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Segoe UI" w:hAnsi="Segoe UI"/>
          <w:b/>
          <w:color w:val="003087"/>
          <w:sz w:val="56"/>
        </w:rPr>
        <w:t>Eval GUI</w:t>
      </w:r>
    </w:p>
    <w:p>
      <w:pPr>
        <w:jc w:val="center"/>
      </w:pPr>
      <w:r>
        <w:rPr>
          <w:color w:val="6B7280"/>
          <w:sz w:val="28"/>
        </w:rPr>
        <w:t>User Guide</w:t>
      </w:r>
    </w:p>
    <w:p/>
    <w:p/>
    <w:p/>
    <w:p/>
    <w:p>
      <w:pPr>
        <w:jc w:val="center"/>
      </w:pPr>
      <w:r>
        <w:rPr>
          <w:color w:val="6B7280"/>
          <w:sz w:val="22"/>
        </w:rPr>
        <w:t>Version 2026-04-15  |  Generated 2026-04-16 01:13</w:t>
      </w:r>
    </w:p>
    <w:p>
      <w:pPr>
        <w:jc w:val="center"/>
      </w:pPr>
      <w:r>
        <w:rPr>
          <w:color w:val="6B7280"/>
          <w:sz w:val="22"/>
        </w:rPr>
        <w:t>HybridRAG V2 — Retrieval-Augmented Generation Platform</w:t>
      </w:r>
    </w:p>
    <w:p/>
    <w:p/>
    <w:p>
      <w:pPr>
        <w:jc w:val="center"/>
      </w:pPr>
      <w:r>
        <w:rPr>
          <w:color w:val="1A1A2E"/>
          <w:sz w:val="24"/>
        </w:rPr>
        <w:t>Prepared by Jeremy Randall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6B7280"/>
          <w:sz w:val="20"/>
        </w:rPr>
        <w:t>Right-click here and select 'Update Field' to populate, or press Ctrl+A then F9.</w:t>
      </w:r>
      <w:r>
        <w:fldChar w:fldCharType="end"/>
      </w:r>
    </w:p>
    <w:p>
      <w:r>
        <w:br w:type="page"/>
      </w:r>
    </w:p>
    <w:p>
      <w:pPr>
        <w:pStyle w:val="Heading1"/>
      </w:pPr>
      <w:r>
        <w:t>Document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003087"/>
                <w:sz w:val="20"/>
              </w:rPr>
              <w:t>Rev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003087"/>
                <w:sz w:val="20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003087"/>
                <w:sz w:val="20"/>
              </w:rPr>
              <w:t>Author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003087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2026-04-15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J. Randall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Initial release</w:t>
            </w:r>
          </w:p>
        </w:tc>
      </w:tr>
    </w:tbl>
    <w:p>
      <w:r>
        <w:br w:type="page"/>
      </w:r>
    </w:p>
    <w:p>
      <w:pPr>
        <w:pStyle w:val="Heading1"/>
      </w:pPr>
      <w:r>
        <w:t>Your First 5 Minutes</w:t>
      </w:r>
    </w:p>
    <w:p>
      <w:r>
        <w:rPr>
          <w:b w:val="0"/>
          <w:i w:val="0"/>
          <w:sz w:val="22"/>
        </w:rPr>
        <w:t>Get from launch to your first evaluation result in five steps.</w:t>
      </w:r>
    </w:p>
    <w:p>
      <w:pPr>
        <w:pStyle w:val="ListBullet"/>
      </w:pPr>
      <w:r>
        <w:rPr>
          <w:b/>
          <w:sz w:val="22"/>
        </w:rPr>
        <w:t xml:space="preserve">1. Launch:  </w:t>
      </w:r>
      <w:r>
        <w:rPr>
          <w:sz w:val="22"/>
        </w:rPr>
        <w:t>Double-click start_eval_gui.bat.</w:t>
      </w:r>
    </w:p>
    <w:p>
      <w:pPr>
        <w:pStyle w:val="ListBullet"/>
      </w:pPr>
      <w:r>
        <w:rPr>
          <w:b/>
          <w:sz w:val="22"/>
        </w:rPr>
        <w:t xml:space="preserve">2. Open Launch tab:  </w:t>
      </w:r>
      <w:r>
        <w:rPr>
          <w:sz w:val="22"/>
        </w:rPr>
        <w:t>Click the Launch tab. Query pack and config are pre-filled.</w:t>
      </w:r>
    </w:p>
    <w:p>
      <w:pPr>
        <w:pStyle w:val="ListBullet"/>
      </w:pPr>
      <w:r>
        <w:rPr>
          <w:b/>
          <w:sz w:val="22"/>
        </w:rPr>
        <w:t xml:space="preserve">3. Set a limit:  </w:t>
      </w:r>
      <w:r>
        <w:rPr>
          <w:sz w:val="22"/>
        </w:rPr>
        <w:t>Set Limit to 5 (runs 5 queries instead of all 400).</w:t>
      </w:r>
    </w:p>
    <w:p>
      <w:pPr>
        <w:pStyle w:val="ListBullet"/>
      </w:pPr>
      <w:r>
        <w:rPr>
          <w:b/>
          <w:sz w:val="22"/>
        </w:rPr>
        <w:t xml:space="preserve">4. Run:  </w:t>
      </w:r>
      <w:r>
        <w:rPr>
          <w:sz w:val="22"/>
        </w:rPr>
        <w:t>Click Start. Watch live color-coded verdicts in the log.</w:t>
      </w:r>
    </w:p>
    <w:p>
      <w:pPr>
        <w:pStyle w:val="ListBullet"/>
      </w:pPr>
      <w:r>
        <w:rPr>
          <w:b/>
          <w:sz w:val="22"/>
        </w:rPr>
        <w:t xml:space="preserve">5. Review:  </w:t>
      </w:r>
      <w:r>
        <w:rPr>
          <w:sz w:val="22"/>
        </w:rPr>
        <w:t>Click the Results tab. Browse verdict, persona, and timing for each query.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F6FF" w:val="clear"/>
            <w:tcBorders>
              <w:left w:val="single" w:sz="24" w:space="0" w:color="0078D4"/>
              <w:top w:val="single" w:sz="4" w:space="0" w:color="EFF6FF"/>
              <w:bottom w:val="single" w:sz="4" w:space="0" w:color="EFF6FF"/>
              <w:right w:val="single" w:sz="4" w:space="0" w:color="EFF6FF"/>
            </w:tcBorders>
          </w:tcPr>
          <w:p>
            <w:r>
              <w:rPr>
                <w:b/>
                <w:sz w:val="20"/>
              </w:rPr>
              <w:t xml:space="preserve">TIP:  </w:t>
            </w:r>
            <w:r>
              <w:rPr>
                <w:sz w:val="20"/>
              </w:rPr>
              <w:t>The Eval GUI is the operator's tool for hands-on evaluation. The QA Workbench adds management-facing summaries and regression testing.</w:t>
            </w:r>
          </w:p>
        </w:tc>
      </w:tr>
    </w:tbl>
    <w:p/>
    <w:p>
      <w:r>
        <w:br w:type="page"/>
      </w:r>
    </w:p>
    <w:p>
      <w:pPr>
        <w:pStyle w:val="Heading1"/>
      </w:pPr>
      <w:r>
        <w:t>Installation and Prerequisites</w:t>
      </w:r>
    </w:p>
    <w:p>
      <w:pPr>
        <w:pStyle w:val="ListBullet"/>
      </w:pPr>
      <w:r>
        <w:rPr>
          <w:sz w:val="22"/>
        </w:rPr>
        <w:t>Windows 10/11 with NVIDIA GPU (CUDA required)</w:t>
      </w:r>
    </w:p>
    <w:p>
      <w:pPr>
        <w:pStyle w:val="ListBullet"/>
      </w:pPr>
      <w:r>
        <w:rPr>
          <w:sz w:val="22"/>
        </w:rPr>
        <w:t>HybridRAG V2 repo cloned with .venv installed (run INSTALL_EVAL_GUI.bat if needed)</w:t>
      </w:r>
    </w:p>
    <w:p>
      <w:pPr>
        <w:pStyle w:val="ListBullet"/>
      </w:pPr>
      <w:r>
        <w:rPr>
          <w:sz w:val="22"/>
        </w:rPr>
        <w:t>LanceDB index built and populated (data/ directory)</w:t>
      </w:r>
    </w:p>
    <w:p>
      <w:pPr>
        <w:pStyle w:val="Heading2"/>
      </w:pPr>
      <w:r>
        <w:t>Launch</w:t>
      </w:r>
    </w:p>
    <w:p>
      <w:r>
        <w:rPr>
          <w:b w:val="0"/>
          <w:i w:val="0"/>
          <w:sz w:val="22"/>
        </w:rPr>
        <w:t>Double-click start_eval_gui.bat, or from a terminal:</w:t>
      </w:r>
    </w:p>
    <w:p>
      <w:r>
        <w:rPr>
          <w:b w:val="0"/>
          <w:i/>
          <w:sz w:val="22"/>
        </w:rPr>
        <w:t>cd /d C:\HybridRAG_V2 &amp;&amp; start_eval_gui.bat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F6FF" w:val="clear"/>
            <w:tcBorders>
              <w:left w:val="single" w:sz="24" w:space="0" w:color="0078D4"/>
              <w:top w:val="single" w:sz="4" w:space="0" w:color="EFF6FF"/>
              <w:bottom w:val="single" w:sz="4" w:space="0" w:color="EFF6FF"/>
              <w:right w:val="single" w:sz="4" w:space="0" w:color="EFF6FF"/>
            </w:tcBorders>
          </w:tcPr>
          <w:p>
            <w:r>
              <w:rPr>
                <w:b/>
                <w:sz w:val="20"/>
              </w:rPr>
              <w:t xml:space="preserve">TIP:  </w:t>
            </w:r>
            <w:r>
              <w:rPr>
                <w:sz w:val="20"/>
              </w:rPr>
              <w:t>Behind a corporate proxy? Set HTTPS_PROXY in your shell before launching. The installer auto-exports your Windows CA certificates for SSL-intercepting proxies.</w:t>
            </w:r>
          </w:p>
        </w:tc>
      </w:tr>
    </w:tbl>
    <w:p/>
    <w:p>
      <w:pPr>
        <w:pStyle w:val="Heading1"/>
      </w:pPr>
      <w:r>
        <w:t>Tab 1: Overview</w:t>
      </w:r>
    </w:p>
    <w:p>
      <w:r>
        <w:rPr>
          <w:b w:val="0"/>
          <w:i w:val="0"/>
          <w:sz w:val="22"/>
        </w:rPr>
        <w:t>Read-only dashboard showing the current state of all evaluation lanes at a glance.</w:t>
      </w:r>
    </w:p>
    <w:p>
      <w:pPr>
        <w:pStyle w:val="ListBullet"/>
      </w:pPr>
      <w:r>
        <w:rPr>
          <w:sz w:val="22"/>
        </w:rPr>
        <w:t>Baseline status and pass rate</w:t>
      </w:r>
    </w:p>
    <w:p>
      <w:pPr>
        <w:pStyle w:val="ListBullet"/>
      </w:pPr>
      <w:r>
        <w:rPr>
          <w:sz w:val="22"/>
        </w:rPr>
        <w:t>Aggregation and count benchmark results</w:t>
      </w:r>
    </w:p>
    <w:p>
      <w:pPr>
        <w:pStyle w:val="ListBullet"/>
      </w:pPr>
      <w:r>
        <w:rPr>
          <w:sz w:val="22"/>
        </w:rPr>
        <w:t>Strongest/weakest persona and query type breakdown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4F6" w:val="clear"/>
            <w:tcBorders>
              <w:left w:val="single" w:sz="24" w:space="0" w:color="6B7280"/>
              <w:top w:val="single" w:sz="4" w:space="0" w:color="F3F4F6"/>
              <w:bottom w:val="single" w:sz="4" w:space="0" w:color="F3F4F6"/>
              <w:right w:val="single" w:sz="4" w:space="0" w:color="F3F4F6"/>
            </w:tcBorders>
          </w:tcPr>
          <w:p>
            <w:r>
              <w:rPr>
                <w:b/>
                <w:sz w:val="20"/>
              </w:rPr>
              <w:t xml:space="preserve">NOTE:  </w:t>
            </w:r>
            <w:r>
              <w:rPr>
                <w:sz w:val="20"/>
              </w:rPr>
              <w:t>No setup needed. This tab reads existing result files. Missing data shows '(not yet available)' gracefully.</w:t>
            </w:r>
          </w:p>
        </w:tc>
      </w:tr>
    </w:tbl>
    <w:p/>
    <w:p>
      <w:pPr>
        <w:pStyle w:val="Heading1"/>
      </w:pPr>
      <w:r>
        <w:t>Tab 2: Launch (Production Eval)</w:t>
      </w:r>
    </w:p>
    <w:p>
      <w:r>
        <w:rPr>
          <w:b w:val="0"/>
          <w:i w:val="0"/>
          <w:sz w:val="22"/>
        </w:rPr>
        <w:t>Run the full 400-query production evaluation against the live index. This is the primary quality measurement tool.</w:t>
      </w:r>
    </w:p>
    <w:p>
      <w:pPr>
        <w:pStyle w:val="Heading2"/>
      </w:pPr>
      <w:r>
        <w:t>Setup</w:t>
      </w:r>
    </w:p>
    <w:p>
      <w:pPr>
        <w:pStyle w:val="ListBullet"/>
      </w:pPr>
      <w:r>
        <w:rPr>
          <w:sz w:val="22"/>
        </w:rPr>
        <w:t>Query pack defaults to the 400-query production pack (3 personas, 4 query types)</w:t>
      </w:r>
    </w:p>
    <w:p>
      <w:pPr>
        <w:pStyle w:val="ListBullet"/>
      </w:pPr>
      <w:r>
        <w:rPr>
          <w:sz w:val="22"/>
        </w:rPr>
        <w:t>Config defaults to config.yaml</w:t>
      </w:r>
    </w:p>
    <w:p>
      <w:pPr>
        <w:pStyle w:val="ListBullet"/>
      </w:pPr>
      <w:r>
        <w:rPr>
          <w:sz w:val="22"/>
        </w:rPr>
        <w:t>GPU index: check nvidia-smi to see which GPU is available</w:t>
      </w:r>
    </w:p>
    <w:p>
      <w:pPr>
        <w:pStyle w:val="ListBullet"/>
      </w:pPr>
      <w:r>
        <w:rPr>
          <w:sz w:val="22"/>
        </w:rPr>
        <w:t>Max Queries: blank for full 400, or 5-10 for a smoke test</w:t>
      </w:r>
    </w:p>
    <w:p>
      <w:pPr>
        <w:pStyle w:val="Heading2"/>
      </w:pPr>
      <w:r>
        <w:t>Running</w:t>
      </w:r>
    </w:p>
    <w:p>
      <w:r>
        <w:rPr>
          <w:b w:val="0"/>
          <w:i w:val="0"/>
          <w:sz w:val="22"/>
        </w:rPr>
        <w:t>Click Start. Progress bar advances per query. Live log shows color-coded verdicts:</w:t>
      </w:r>
    </w:p>
    <w:p>
      <w:pPr>
        <w:pStyle w:val="ListBullet"/>
      </w:pPr>
      <w:r>
        <w:rPr>
          <w:sz w:val="22"/>
        </w:rPr>
        <w:t>Green = PASS (expected answer found in retrieved context)</w:t>
      </w:r>
    </w:p>
    <w:p>
      <w:pPr>
        <w:pStyle w:val="ListBullet"/>
      </w:pPr>
      <w:r>
        <w:rPr>
          <w:sz w:val="22"/>
        </w:rPr>
        <w:t>Orange = PARTIAL (some relevant content, incomplete)</w:t>
      </w:r>
    </w:p>
    <w:p>
      <w:pPr>
        <w:pStyle w:val="ListBullet"/>
      </w:pPr>
      <w:r>
        <w:rPr>
          <w:sz w:val="22"/>
        </w:rPr>
        <w:t>Red = MISS (expected content not retrieved)</w:t>
      </w:r>
    </w:p>
    <w:p>
      <w:r>
        <w:rPr>
          <w:b w:val="0"/>
          <w:i w:val="0"/>
          <w:sz w:val="22"/>
        </w:rPr>
        <w:t>Click Stop at any time to safely halt after the current query.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BEB" w:val="clear"/>
            <w:tcBorders>
              <w:left w:val="single" w:sz="24" w:space="0" w:color="D97706"/>
              <w:top w:val="single" w:sz="4" w:space="0" w:color="FFFBEB"/>
              <w:bottom w:val="single" w:sz="4" w:space="0" w:color="FFFBEB"/>
              <w:right w:val="single" w:sz="4" w:space="0" w:color="FFFBEB"/>
            </w:tcBorders>
          </w:tcPr>
          <w:p>
            <w:r>
              <w:rPr>
                <w:b/>
                <w:sz w:val="20"/>
              </w:rPr>
              <w:t xml:space="preserve">WARNING:  </w:t>
            </w:r>
            <w:r>
              <w:rPr>
                <w:sz w:val="20"/>
              </w:rPr>
              <w:t>PASS rate below 60% indicates a significant retrieval problem. Investigate corpus coverage and embedding quality before proceeding.</w:t>
            </w:r>
          </w:p>
        </w:tc>
      </w:tr>
    </w:tbl>
    <w:p/>
    <w:p>
      <w:pPr>
        <w:pStyle w:val="Heading1"/>
      </w:pPr>
      <w:r>
        <w:t>Tab 3: Aggregation</w:t>
      </w:r>
    </w:p>
    <w:p>
      <w:r>
        <w:rPr>
          <w:b w:val="0"/>
          <w:i w:val="0"/>
          <w:sz w:val="22"/>
        </w:rPr>
        <w:t>Tests cross-document aggregation accuracy. Can the system combine information from multiple sources correctly?</w:t>
      </w:r>
    </w:p>
    <w:p>
      <w:pPr>
        <w:pStyle w:val="ListBullet"/>
      </w:pPr>
      <w:r>
        <w:rPr>
          <w:sz w:val="22"/>
        </w:rPr>
        <w:t>Manifest: 12-item aggregation seed (default)</w:t>
      </w:r>
    </w:p>
    <w:p>
      <w:pPr>
        <w:pStyle w:val="ListBullet"/>
      </w:pPr>
      <w:r>
        <w:rPr>
          <w:sz w:val="22"/>
        </w:rPr>
        <w:t>Self-check mode (blank answers) tests against certified baseline</w:t>
      </w:r>
    </w:p>
    <w:p>
      <w:pPr>
        <w:pStyle w:val="ListBullet"/>
      </w:pPr>
      <w:r>
        <w:rPr>
          <w:sz w:val="22"/>
        </w:rPr>
        <w:t>12/12 pass = baseline intact. Any failure = regression.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F6FF" w:val="clear"/>
            <w:tcBorders>
              <w:left w:val="single" w:sz="24" w:space="0" w:color="0078D4"/>
              <w:top w:val="single" w:sz="4" w:space="0" w:color="EFF6FF"/>
              <w:bottom w:val="single" w:sz="4" w:space="0" w:color="EFF6FF"/>
              <w:right w:val="single" w:sz="4" w:space="0" w:color="EFF6FF"/>
            </w:tcBorders>
          </w:tcPr>
          <w:p>
            <w:r>
              <w:rPr>
                <w:b/>
                <w:sz w:val="20"/>
              </w:rPr>
              <w:t xml:space="preserve">TIP:  </w:t>
            </w:r>
            <w:r>
              <w:rPr>
                <w:sz w:val="20"/>
              </w:rPr>
              <w:t>Run Aggregation after any retrieval change. It catches cross-document combination errors that single-query tests miss.</w:t>
            </w:r>
          </w:p>
        </w:tc>
      </w:tr>
    </w:tbl>
    <w:p/>
    <w:p>
      <w:pPr>
        <w:pStyle w:val="Heading1"/>
      </w:pPr>
      <w:r>
        <w:t>Tab 4: Count</w:t>
      </w:r>
    </w:p>
    <w:p>
      <w:r>
        <w:rPr>
          <w:b w:val="0"/>
          <w:i w:val="0"/>
          <w:sz w:val="22"/>
        </w:rPr>
        <w:t>Verifies corpus coverage by counting entity mentions, documents, chunks, and rows.</w:t>
      </w:r>
    </w:p>
    <w:p>
      <w:pPr>
        <w:pStyle w:val="ListBullet"/>
      </w:pPr>
      <w:r>
        <w:rPr>
          <w:sz w:val="22"/>
        </w:rPr>
        <w:t>7/7 frozen-expectation match = corpus complete, dedup stable</w:t>
      </w:r>
    </w:p>
    <w:p>
      <w:pPr>
        <w:pStyle w:val="ListBullet"/>
      </w:pPr>
      <w:r>
        <w:rPr>
          <w:sz w:val="22"/>
        </w:rPr>
        <w:t>Count mismatch = new data ingested (expected) or dedup changed (investigate)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4F6" w:val="clear"/>
            <w:tcBorders>
              <w:left w:val="single" w:sz="24" w:space="0" w:color="6B7280"/>
              <w:top w:val="single" w:sz="4" w:space="0" w:color="F3F4F6"/>
              <w:bottom w:val="single" w:sz="4" w:space="0" w:color="F3F4F6"/>
              <w:right w:val="single" w:sz="4" w:space="0" w:color="F3F4F6"/>
            </w:tcBorders>
          </w:tcPr>
          <w:p>
            <w:r>
              <w:rPr>
                <w:b/>
                <w:sz w:val="20"/>
              </w:rPr>
              <w:t xml:space="preserve">NOTE:  </w:t>
            </w:r>
            <w:r>
              <w:rPr>
                <w:sz w:val="20"/>
              </w:rPr>
              <w:t>Count benchmark requires LanceDB and Entity DB paths. The defaults point to the standard install locations.</w:t>
            </w:r>
          </w:p>
        </w:tc>
      </w:tr>
    </w:tbl>
    <w:p/>
    <w:p>
      <w:pPr>
        <w:pStyle w:val="Heading1"/>
      </w:pPr>
      <w:r>
        <w:t>Tab 5: RAGAS</w:t>
      </w:r>
    </w:p>
    <w:p>
      <w:r>
        <w:rPr>
          <w:b w:val="0"/>
          <w:i w:val="0"/>
          <w:sz w:val="22"/>
        </w:rPr>
        <w:t>Industry-standard retrieval quality measurement. See the RAGAS Reference section later in this guide for full details on metrics and interpretation.</w:t>
      </w:r>
    </w:p>
    <w:p>
      <w:pPr>
        <w:pStyle w:val="ListBullet"/>
      </w:pPr>
      <w:r>
        <w:rPr>
          <w:sz w:val="22"/>
        </w:rPr>
        <w:t>Analysis Only: fast readiness check, no GPU needed</w:t>
      </w:r>
    </w:p>
    <w:p>
      <w:pPr>
        <w:pStyle w:val="ListBullet"/>
      </w:pPr>
      <w:r>
        <w:rPr>
          <w:sz w:val="22"/>
        </w:rPr>
        <w:t>Full Execution: measures context precision and context recall per query</w:t>
      </w:r>
    </w:p>
    <w:p>
      <w:pPr>
        <w:pStyle w:val="ListBullet"/>
      </w:pPr>
      <w:r>
        <w:rPr>
          <w:sz w:val="22"/>
        </w:rPr>
        <w:t>Set Limit to 3-10 for quick tests</w:t>
      </w:r>
    </w:p>
    <w:p>
      <w:pPr>
        <w:pStyle w:val="Heading1"/>
      </w:pPr>
      <w:r>
        <w:t>Tab 6: Results</w:t>
      </w:r>
    </w:p>
    <w:p>
      <w:r>
        <w:rPr>
          <w:b w:val="0"/>
          <w:i w:val="0"/>
          <w:sz w:val="22"/>
        </w:rPr>
        <w:t>Browse and filter a completed evaluation run in detail.</w:t>
      </w:r>
    </w:p>
    <w:p>
      <w:pPr>
        <w:pStyle w:val="ListBullet"/>
      </w:pPr>
      <w:r>
        <w:rPr>
          <w:sz w:val="22"/>
        </w:rPr>
        <w:t>Filter by Verdict, Persona, Family, or Query Type</w:t>
      </w:r>
    </w:p>
    <w:p>
      <w:pPr>
        <w:pStyle w:val="ListBullet"/>
      </w:pPr>
      <w:r>
        <w:rPr>
          <w:sz w:val="22"/>
        </w:rPr>
        <w:t>Click a row for full details: routing, top chunks, per-stage timing</w:t>
      </w:r>
    </w:p>
    <w:p>
      <w:pPr>
        <w:pStyle w:val="ListBullet"/>
      </w:pPr>
      <w:r>
        <w:rPr>
          <w:sz w:val="22"/>
        </w:rPr>
        <w:t>Use this tab to investigate specific MISS or PARTIAL verdicts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BEB" w:val="clear"/>
            <w:tcBorders>
              <w:left w:val="single" w:sz="24" w:space="0" w:color="D97706"/>
              <w:top w:val="single" w:sz="4" w:space="0" w:color="FFFBEB"/>
              <w:bottom w:val="single" w:sz="4" w:space="0" w:color="FFFBEB"/>
              <w:right w:val="single" w:sz="4" w:space="0" w:color="FFFBEB"/>
            </w:tcBorders>
          </w:tcPr>
          <w:p>
            <w:r>
              <w:rPr>
                <w:b/>
                <w:sz w:val="20"/>
              </w:rPr>
              <w:t xml:space="preserve">WARNING:  </w:t>
            </w:r>
            <w:r>
              <w:rPr>
                <w:sz w:val="20"/>
              </w:rPr>
              <w:t>Watch for routing mismatches (expected vs actual query type) and empty retrieved chunks (retrieval failures).</w:t>
            </w:r>
          </w:p>
        </w:tc>
      </w:tr>
    </w:tbl>
    <w:p/>
    <w:p>
      <w:pPr>
        <w:pStyle w:val="Heading1"/>
      </w:pPr>
      <w:r>
        <w:t>Tab 7: Compare</w:t>
      </w:r>
    </w:p>
    <w:p>
      <w:r>
        <w:rPr>
          <w:b w:val="0"/>
          <w:i w:val="0"/>
          <w:sz w:val="22"/>
        </w:rPr>
        <w:t>Diff two evaluation runs side-by-side to see what changed.</w:t>
      </w:r>
    </w:p>
    <w:p>
      <w:pPr>
        <w:pStyle w:val="ListBullet"/>
      </w:pPr>
      <w:r>
        <w:rPr>
          <w:sz w:val="22"/>
        </w:rPr>
        <w:t>Select Run A (before) and Run B (after)</w:t>
      </w:r>
    </w:p>
    <w:p>
      <w:pPr>
        <w:pStyle w:val="ListBullet"/>
      </w:pPr>
      <w:r>
        <w:rPr>
          <w:sz w:val="22"/>
        </w:rPr>
        <w:t>Green rows = improvements, Red = regressions</w:t>
      </w:r>
    </w:p>
    <w:p>
      <w:pPr>
        <w:pStyle w:val="ListBullet"/>
      </w:pPr>
      <w:r>
        <w:rPr>
          <w:sz w:val="22"/>
        </w:rPr>
        <w:t>Filter: Changed Only, Gains Only, Losses Only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F6FF" w:val="clear"/>
            <w:tcBorders>
              <w:left w:val="single" w:sz="24" w:space="0" w:color="0078D4"/>
              <w:top w:val="single" w:sz="4" w:space="0" w:color="EFF6FF"/>
              <w:bottom w:val="single" w:sz="4" w:space="0" w:color="EFF6FF"/>
              <w:right w:val="single" w:sz="4" w:space="0" w:color="EFF6FF"/>
            </w:tcBorders>
          </w:tcPr>
          <w:p>
            <w:r>
              <w:rPr>
                <w:b/>
                <w:sz w:val="20"/>
              </w:rPr>
              <w:t xml:space="preserve">TIP:  </w:t>
            </w:r>
            <w:r>
              <w:rPr>
                <w:sz w:val="20"/>
              </w:rPr>
              <w:t>Any PASS &gt; MISS transition warrants investigation before accepting the code change.</w:t>
            </w:r>
          </w:p>
        </w:tc>
      </w:tr>
    </w:tbl>
    <w:p/>
    <w:p>
      <w:pPr>
        <w:pStyle w:val="Heading1"/>
      </w:pPr>
      <w:r>
        <w:t>Tab 8: History</w:t>
      </w:r>
    </w:p>
    <w:p>
      <w:r>
        <w:rPr>
          <w:b w:val="0"/>
          <w:i w:val="0"/>
          <w:sz w:val="22"/>
        </w:rPr>
        <w:t>Browse all past evaluation runs in a sortable table. Track quality over time.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F6FF" w:val="clear"/>
            <w:tcBorders>
              <w:left w:val="single" w:sz="24" w:space="0" w:color="0078D4"/>
              <w:top w:val="single" w:sz="4" w:space="0" w:color="EFF6FF"/>
              <w:bottom w:val="single" w:sz="4" w:space="0" w:color="EFF6FF"/>
              <w:right w:val="single" w:sz="4" w:space="0" w:color="EFF6FF"/>
            </w:tcBorders>
          </w:tcPr>
          <w:p>
            <w:r>
              <w:rPr>
                <w:b/>
                <w:sz w:val="20"/>
              </w:rPr>
              <w:t xml:space="preserve">TIP:  </w:t>
            </w:r>
            <w:r>
              <w:rPr>
                <w:sz w:val="20"/>
              </w:rPr>
              <w:t>After any retrieval-side code change, the recommended benchmark order is: Count &gt; Aggregation &gt; full Baseline &gt; append ledger row.</w:t>
            </w:r>
          </w:p>
        </w:tc>
      </w:tr>
    </w:tbl>
    <w:p/>
    <w:p>
      <w:r>
        <w:br w:type="page"/>
      </w:r>
    </w:p>
    <w:p>
      <w:pPr>
        <w:pStyle w:val="Heading1"/>
      </w:pPr>
      <w:r>
        <w:t>RAGAS: Industry-Standard RAG Evaluation</w:t>
      </w:r>
    </w:p>
    <w:p>
      <w:pPr>
        <w:pStyle w:val="Heading2"/>
      </w:pPr>
      <w:r>
        <w:t>What is RAGAS?</w:t>
      </w:r>
    </w:p>
    <w:p>
      <w:r>
        <w:rPr>
          <w:b w:val="0"/>
          <w:i w:val="0"/>
          <w:sz w:val="22"/>
        </w:rPr>
        <w:t>RAGAS (Retrieval Augmented Generation Assessment) is the industry-standard open-source framework for evaluating Retrieval-Augmented Generation systems. Published as a peer-reviewed research paper (arXiv:2309.15217), RAGAS provides objective, reproducible metrics that measure both retrieval quality and generation quality. It is the most widely adopted RAG evaluation framework in production use.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4F6" w:val="clear"/>
            <w:tcBorders>
              <w:left w:val="single" w:sz="24" w:space="0" w:color="6B7280"/>
              <w:top w:val="single" w:sz="4" w:space="0" w:color="F3F4F6"/>
              <w:bottom w:val="single" w:sz="4" w:space="0" w:color="F3F4F6"/>
              <w:right w:val="single" w:sz="4" w:space="0" w:color="F3F4F6"/>
            </w:tcBorders>
          </w:tcPr>
          <w:p>
            <w:r>
              <w:rPr>
                <w:b/>
                <w:sz w:val="20"/>
              </w:rPr>
              <w:t xml:space="preserve">NOTE:  </w:t>
            </w:r>
            <w:r>
              <w:rPr>
                <w:sz w:val="20"/>
              </w:rPr>
              <w:t>RAGAS is to RAG systems what unit tests are to code: an objective, repeatable way to measure whether the system is working correctly and catch regressions before they reach production.</w:t>
            </w:r>
          </w:p>
        </w:tc>
      </w:tr>
    </w:tbl>
    <w:p/>
    <w:p>
      <w:pPr>
        <w:pStyle w:val="Heading2"/>
      </w:pPr>
      <w:r>
        <w:t>The Five Core Industry-Standard Metrics</w:t>
      </w:r>
    </w:p>
    <w:p>
      <w:r>
        <w:rPr>
          <w:b w:val="0"/>
          <w:i w:val="0"/>
          <w:sz w:val="22"/>
        </w:rPr>
        <w:t>A complete RAG evaluation covers five core metrics across two dimensions: retrieval quality (did we find the right information?) and generation quality (did we produce a good answer from it?).</w:t>
      </w:r>
    </w:p>
    <w:p>
      <w:pPr>
        <w:pStyle w:val="Heading3"/>
      </w:pPr>
      <w:r>
        <w:t>Core Metrics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Dimension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What It Measures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Target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Red Flag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Context Precision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Retrieval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Are relevant chunks ranked highest?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0.70+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Below 0.50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Context Recall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Retrieval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Did we retrieve all needed info?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0.75+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Below 0.50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Faithfulness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Generation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Are claims supported by context?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0.80+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Below 0.70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Answer Relevancy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Generation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Does the answer address the question?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0.75+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Below 0.60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Hallucination Rate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End-to-End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Unsupported claims in responses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Below 0.05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Above 0.10</w:t>
            </w:r>
          </w:p>
        </w:tc>
      </w:tr>
    </w:tbl>
    <w:p>
      <w:pPr>
        <w:pStyle w:val="Heading2"/>
      </w:pPr>
      <w:r>
        <w:t>Understanding Each Metric</w:t>
      </w:r>
    </w:p>
    <w:p>
      <w:pPr>
        <w:pStyle w:val="Heading3"/>
      </w:pPr>
      <w:r>
        <w:t>Context Precision — Signal vs Noise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DF4" w:val="clear"/>
            <w:tcBorders>
              <w:left w:val="single" w:sz="24" w:space="0" w:color="16A34A"/>
              <w:top w:val="single" w:sz="4" w:space="0" w:color="F0FDF4"/>
              <w:bottom w:val="single" w:sz="4" w:space="0" w:color="F0FDF4"/>
              <w:right w:val="single" w:sz="4" w:space="0" w:color="F0FDF4"/>
            </w:tcBorders>
          </w:tcPr>
          <w:p>
            <w:r>
              <w:rPr>
                <w:b/>
                <w:sz w:val="20"/>
              </w:rPr>
              <w:t xml:space="preserve">EXAMPLE:  </w:t>
            </w:r>
            <w:r>
              <w:rPr>
                <w:sz w:val="20"/>
              </w:rPr>
              <w:t>Imagine searching Google and getting 10 results. Context precision asks: 'Were the top results actually relevant, or did junk float to the top?' A precision of 0.8 means 8 out of 10 retrieved chunks were useful.</w:t>
            </w:r>
          </w:p>
        </w:tc>
      </w:tr>
    </w:tbl>
    <w:p/>
    <w:p>
      <w:r>
        <w:rPr>
          <w:b w:val="0"/>
          <w:i w:val="0"/>
          <w:sz w:val="22"/>
        </w:rPr>
        <w:t>Technical: Ratio of relevant retrieved contexts to total retrieved contexts, weighted by rank position. Uses reference contexts for comparison.</w:t>
      </w:r>
    </w:p>
    <w:p>
      <w:pPr>
        <w:pStyle w:val="Heading3"/>
      </w:pPr>
      <w:r>
        <w:t>Context Recall — Coverage Check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DF4" w:val="clear"/>
            <w:tcBorders>
              <w:left w:val="single" w:sz="24" w:space="0" w:color="16A34A"/>
              <w:top w:val="single" w:sz="4" w:space="0" w:color="F0FDF4"/>
              <w:bottom w:val="single" w:sz="4" w:space="0" w:color="F0FDF4"/>
              <w:right w:val="single" w:sz="4" w:space="0" w:color="F0FDF4"/>
            </w:tcBorders>
          </w:tcPr>
          <w:p>
            <w:r>
              <w:rPr>
                <w:b/>
                <w:sz w:val="20"/>
              </w:rPr>
              <w:t xml:space="preserve">EXAMPLE:  </w:t>
            </w:r>
            <w:r>
              <w:rPr>
                <w:sz w:val="20"/>
              </w:rPr>
              <w:t>Like a detective checking if they've gathered ALL the evidence before presenting a case. Missing one key piece means the answer might be wrong or incomplete. A recall of 0.9 means we found 90% of all relevant information.</w:t>
            </w:r>
          </w:p>
        </w:tc>
      </w:tr>
    </w:tbl>
    <w:p/>
    <w:p>
      <w:r>
        <w:rPr>
          <w:b w:val="0"/>
          <w:i w:val="0"/>
          <w:sz w:val="22"/>
        </w:rPr>
        <w:t>Technical: Fraction of reference context statements that appear (by fuzzy match) in the retrieved contexts.</w:t>
      </w:r>
    </w:p>
    <w:p>
      <w:pPr>
        <w:pStyle w:val="Heading3"/>
      </w:pPr>
      <w:r>
        <w:t>Faithfulness — Cite Your Sources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DF4" w:val="clear"/>
            <w:tcBorders>
              <w:left w:val="single" w:sz="24" w:space="0" w:color="16A34A"/>
              <w:top w:val="single" w:sz="4" w:space="0" w:color="F0FDF4"/>
              <w:bottom w:val="single" w:sz="4" w:space="0" w:color="F0FDF4"/>
              <w:right w:val="single" w:sz="4" w:space="0" w:color="F0FDF4"/>
            </w:tcBorders>
          </w:tcPr>
          <w:p>
            <w:r>
              <w:rPr>
                <w:b/>
                <w:sz w:val="20"/>
              </w:rPr>
              <w:t xml:space="preserve">EXAMPLE:  </w:t>
            </w:r>
            <w:r>
              <w:rPr>
                <w:sz w:val="20"/>
              </w:rPr>
              <w:t>Like a journalist — every claim in the article should trace back to a named source. If the AI says 'the system was deployed in March' but no retrieved document mentions March, that's an unfaithful claim.</w:t>
            </w:r>
          </w:p>
        </w:tc>
      </w:tr>
    </w:tbl>
    <w:p/>
    <w:p>
      <w:r>
        <w:rPr>
          <w:b w:val="0"/>
          <w:i w:val="0"/>
          <w:sz w:val="22"/>
        </w:rPr>
        <w:t>Technical: Ratio of claims in the generated answer that are supported by the retrieved context to total claims. Requires an LLM judge (future enhancement).</w:t>
      </w:r>
    </w:p>
    <w:p>
      <w:pPr>
        <w:pStyle w:val="Heading3"/>
      </w:pPr>
      <w:r>
        <w:t>Answer Relevancy — Did You Answer the Question?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DF4" w:val="clear"/>
            <w:tcBorders>
              <w:left w:val="single" w:sz="24" w:space="0" w:color="16A34A"/>
              <w:top w:val="single" w:sz="4" w:space="0" w:color="F0FDF4"/>
              <w:bottom w:val="single" w:sz="4" w:space="0" w:color="F0FDF4"/>
              <w:right w:val="single" w:sz="4" w:space="0" w:color="F0FDF4"/>
            </w:tcBorders>
          </w:tcPr>
          <w:p>
            <w:r>
              <w:rPr>
                <w:b/>
                <w:sz w:val="20"/>
              </w:rPr>
              <w:t xml:space="preserve">EXAMPLE:  </w:t>
            </w:r>
            <w:r>
              <w:rPr>
                <w:sz w:val="20"/>
              </w:rPr>
              <w:t>The system might retrieve great context and ground its answer faithfully — but did it actually answer what was asked? Like a student writing a well-researched essay on the wrong topic.</w:t>
            </w:r>
          </w:p>
        </w:tc>
      </w:tr>
    </w:tbl>
    <w:p/>
    <w:p>
      <w:r>
        <w:rPr>
          <w:b w:val="0"/>
          <w:i w:val="0"/>
          <w:sz w:val="22"/>
        </w:rPr>
        <w:t>Technical: Measures semantic similarity between the generated answer and the original question. Requires an LLM judge (future enhancement).</w:t>
      </w:r>
    </w:p>
    <w:p>
      <w:pPr>
        <w:pStyle w:val="Heading3"/>
      </w:pPr>
      <w:r>
        <w:t>Hallucination Rate — Made-Up Facts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BEB" w:val="clear"/>
            <w:tcBorders>
              <w:left w:val="single" w:sz="24" w:space="0" w:color="D97706"/>
              <w:top w:val="single" w:sz="4" w:space="0" w:color="FFFBEB"/>
              <w:bottom w:val="single" w:sz="4" w:space="0" w:color="FFFBEB"/>
              <w:right w:val="single" w:sz="4" w:space="0" w:color="FFFBEB"/>
            </w:tcBorders>
          </w:tcPr>
          <w:p>
            <w:r>
              <w:rPr>
                <w:b/>
                <w:sz w:val="20"/>
              </w:rPr>
              <w:t xml:space="preserve">WARNING:  </w:t>
            </w:r>
            <w:r>
              <w:rPr>
                <w:sz w:val="20"/>
              </w:rPr>
              <w:t>In medical, legal, or enterprise contexts, even a 5% hallucination rate is dangerous. This metric tracks the proportion of responses containing claims not backed by any retrieved evidence. Target: below 2% for regulated industries.</w:t>
            </w:r>
          </w:p>
        </w:tc>
      </w:tr>
    </w:tbl>
    <w:p/>
    <w:p>
      <w:pPr>
        <w:pStyle w:val="Heading2"/>
      </w:pPr>
      <w:r>
        <w:t>How Our System Maps to Industry Standards</w:t>
      </w:r>
    </w:p>
    <w:p>
      <w:pPr>
        <w:pStyle w:val="Heading3"/>
      </w:pPr>
      <w:r>
        <w:t>Implementation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Industry Metric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Our Implementation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Context Precision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NonLLMContextPrecisionWithReference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6A34A"/>
                <w:sz w:val="20"/>
              </w:rPr>
              <w:t>ACTIVE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Levenshtein similarity via rapidfuzz. Offline, no API.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Context Recall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NonLLMContextRecall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6A34A"/>
                <w:sz w:val="20"/>
              </w:rPr>
              <w:t>ACTIVE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Fuzzy match retrieved vs reference contexts. Offline.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Faithfulness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Planned (LLM judge)</w:t>
            </w:r>
          </w:p>
        </w:tc>
        <w:tc>
          <w:tcPr>
            <w:tcW w:type="dxa" w:w="2160"/>
          </w:tcPr>
          <w:p>
            <w:r/>
            <w:r>
              <w:rPr>
                <w:color w:val="D97706"/>
                <w:sz w:val="20"/>
              </w:rPr>
              <w:t>FUTURE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Requires external API. Measures claim grounding.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Answer Relevancy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Planned (LLM judge)</w:t>
            </w:r>
          </w:p>
        </w:tc>
        <w:tc>
          <w:tcPr>
            <w:tcW w:type="dxa" w:w="2160"/>
          </w:tcPr>
          <w:p>
            <w:r/>
            <w:r>
              <w:rPr>
                <w:color w:val="D97706"/>
                <w:sz w:val="20"/>
              </w:rPr>
              <w:t>FUTURE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Requires external API. Measures Q-A alignment.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Hallucination Rate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Derived from Faithfulness</w:t>
            </w:r>
          </w:p>
        </w:tc>
        <w:tc>
          <w:tcPr>
            <w:tcW w:type="dxa" w:w="2160"/>
          </w:tcPr>
          <w:p>
            <w:r/>
            <w:r>
              <w:rPr>
                <w:color w:val="D97706"/>
                <w:sz w:val="20"/>
              </w:rPr>
              <w:t>FUTURE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Computed as 1.0 - Faithfulness.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Precision@K / Recall@K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Production eval scorer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6A34A"/>
                <w:sz w:val="20"/>
              </w:rPr>
              <w:t>ACTIVE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PASS/PARTIAL/MISS verdicts in 400-query pack.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Per-query latency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Production eval runner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6A34A"/>
                <w:sz w:val="20"/>
              </w:rPr>
              <w:t>ACTIVE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p50/p95 wall-clock, router, embed, retrieval.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F6FF" w:val="clear"/>
            <w:tcBorders>
              <w:left w:val="single" w:sz="24" w:space="0" w:color="0078D4"/>
              <w:top w:val="single" w:sz="4" w:space="0" w:color="EFF6FF"/>
              <w:bottom w:val="single" w:sz="4" w:space="0" w:color="EFF6FF"/>
              <w:right w:val="single" w:sz="4" w:space="0" w:color="EFF6FF"/>
            </w:tcBorders>
          </w:tcPr>
          <w:p>
            <w:r>
              <w:rPr>
                <w:b/>
                <w:sz w:val="20"/>
              </w:rPr>
              <w:t xml:space="preserve">TIP:  </w:t>
            </w:r>
            <w:r>
              <w:rPr>
                <w:sz w:val="20"/>
              </w:rPr>
              <w:t>LLM vs Non-LLM metrics: Our current metrics use algorithmic fuzzy matching (no external API needed). LLM-based metrics use a judge model for deeper semantic evaluation but require API access and cost. The Non-LLM variants are the correct choice for offline, offline, and cost-controlled environments.</w:t>
            </w:r>
          </w:p>
        </w:tc>
      </w:tr>
    </w:tbl>
    <w:p/>
    <w:p>
      <w:pPr>
        <w:pStyle w:val="Heading2"/>
      </w:pPr>
      <w:r>
        <w:t>Running RAGAS Evaluations — How-To</w:t>
      </w:r>
    </w:p>
    <w:p>
      <w:pPr>
        <w:pStyle w:val="Heading3"/>
      </w:pPr>
      <w:r>
        <w:t>What You Need</w:t>
      </w:r>
    </w:p>
    <w:p>
      <w:pPr>
        <w:pStyle w:val="ListBullet"/>
      </w:pPr>
      <w:r>
        <w:rPr>
          <w:b/>
          <w:sz w:val="22"/>
        </w:rPr>
        <w:t xml:space="preserve">Query pack: </w:t>
      </w:r>
      <w:r>
        <w:rPr>
          <w:sz w:val="22"/>
        </w:rPr>
      </w:r>
    </w:p>
    <w:p>
      <w:r>
        <w:rPr>
          <w:b w:val="0"/>
          <w:i w:val="0"/>
          <w:sz w:val="22"/>
        </w:rPr>
        <w:t xml:space="preserve">  JSON file with ground-truth annotations (reference answers + reference contexts). Our 400-query production pack has this via Phase 2C enrichment.</w:t>
      </w:r>
    </w:p>
    <w:p>
      <w:pPr>
        <w:pStyle w:val="ListBullet"/>
      </w:pPr>
      <w:r>
        <w:rPr>
          <w:b/>
          <w:sz w:val="22"/>
        </w:rPr>
        <w:t xml:space="preserve">Dependencies: </w:t>
      </w:r>
      <w:r>
        <w:rPr>
          <w:sz w:val="22"/>
        </w:rPr>
      </w:r>
    </w:p>
    <w:p>
      <w:r>
        <w:rPr>
          <w:b w:val="0"/>
          <w:i w:val="0"/>
          <w:sz w:val="22"/>
        </w:rPr>
        <w:t xml:space="preserve">  ragas and rapidfuzz installed in the .venv (run tools/install_ragas_proxy_ready_2026-04-15.ps1 if needed)</w:t>
      </w:r>
    </w:p>
    <w:p>
      <w:pPr>
        <w:pStyle w:val="ListBullet"/>
      </w:pPr>
      <w:r>
        <w:rPr>
          <w:b/>
          <w:sz w:val="22"/>
        </w:rPr>
        <w:t xml:space="preserve">Live index: </w:t>
      </w:r>
      <w:r>
        <w:rPr>
          <w:sz w:val="22"/>
        </w:rPr>
      </w:r>
    </w:p>
    <w:p>
      <w:r>
        <w:rPr>
          <w:b w:val="0"/>
          <w:i w:val="0"/>
          <w:sz w:val="22"/>
        </w:rPr>
        <w:t xml:space="preserve">  LanceDB populated with embedded corpus</w:t>
      </w:r>
    </w:p>
    <w:p>
      <w:pPr>
        <w:pStyle w:val="Heading3"/>
      </w:pPr>
      <w:r>
        <w:t>Quick Run (Analysis Only)</w:t>
      </w:r>
    </w:p>
    <w:p>
      <w:r>
        <w:rPr>
          <w:b w:val="0"/>
          <w:i w:val="0"/>
          <w:sz w:val="22"/>
        </w:rPr>
        <w:t>1. Open QA Workbench or Eval GUI</w:t>
      </w:r>
    </w:p>
    <w:p>
      <w:r>
        <w:rPr>
          <w:b w:val="0"/>
          <w:i w:val="0"/>
          <w:sz w:val="22"/>
        </w:rPr>
        <w:t>2. Click the RAGAS tab</w:t>
      </w:r>
    </w:p>
    <w:p>
      <w:r>
        <w:rPr>
          <w:b w:val="0"/>
          <w:i w:val="0"/>
          <w:sz w:val="22"/>
        </w:rPr>
        <w:t>3. Check "Analysis only" checkbox</w:t>
      </w:r>
    </w:p>
    <w:p>
      <w:r>
        <w:rPr>
          <w:b w:val="0"/>
          <w:i w:val="0"/>
          <w:sz w:val="22"/>
        </w:rPr>
        <w:t>4. Click Start</w:t>
      </w:r>
    </w:p>
    <w:p>
      <w:r>
        <w:rPr>
          <w:b w:val="0"/>
          <w:i w:val="0"/>
          <w:sz w:val="22"/>
        </w:rPr>
        <w:t>5. Review: eligible count, phase2c count, dependency status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F6FF" w:val="clear"/>
            <w:tcBorders>
              <w:left w:val="single" w:sz="24" w:space="0" w:color="0078D4"/>
              <w:top w:val="single" w:sz="4" w:space="0" w:color="EFF6FF"/>
              <w:bottom w:val="single" w:sz="4" w:space="0" w:color="EFF6FF"/>
              <w:right w:val="single" w:sz="4" w:space="0" w:color="EFF6FF"/>
            </w:tcBorders>
          </w:tcPr>
          <w:p>
            <w:r>
              <w:rPr>
                <w:b/>
                <w:sz w:val="20"/>
              </w:rPr>
              <w:t xml:space="preserve">TIP:  </w:t>
            </w:r>
            <w:r>
              <w:rPr>
                <w:sz w:val="20"/>
              </w:rPr>
              <w:t>Analysis-only mode completes in seconds and needs no GPU. Use it to verify your query pack and dependencies before a full run.</w:t>
            </w:r>
          </w:p>
        </w:tc>
      </w:tr>
    </w:tbl>
    <w:p/>
    <w:p>
      <w:pPr>
        <w:pStyle w:val="Heading3"/>
      </w:pPr>
      <w:r>
        <w:t>Full Execution Run</w:t>
      </w:r>
    </w:p>
    <w:p>
      <w:r>
        <w:rPr>
          <w:b w:val="0"/>
          <w:i w:val="0"/>
          <w:sz w:val="22"/>
        </w:rPr>
        <w:t>1. Uncheck "Analysis only"</w:t>
      </w:r>
    </w:p>
    <w:p>
      <w:r>
        <w:rPr>
          <w:b w:val="0"/>
          <w:i w:val="0"/>
          <w:sz w:val="22"/>
        </w:rPr>
        <w:t>2. Set Limit to 3-10 for a quick test, or leave blank for all eligible queries</w:t>
      </w:r>
    </w:p>
    <w:p>
      <w:r>
        <w:rPr>
          <w:b w:val="0"/>
          <w:i w:val="0"/>
          <w:sz w:val="22"/>
        </w:rPr>
        <w:t>3. Click Start</w:t>
      </w:r>
    </w:p>
    <w:p>
      <w:r>
        <w:rPr>
          <w:b w:val="0"/>
          <w:i w:val="0"/>
          <w:sz w:val="22"/>
        </w:rPr>
        <w:t>4. Watch the live log — each query shows retrieved context count</w:t>
      </w:r>
    </w:p>
    <w:p>
      <w:r>
        <w:rPr>
          <w:b w:val="0"/>
          <w:i w:val="0"/>
          <w:sz w:val="22"/>
        </w:rPr>
        <w:t>5. When done, review metric means in the summary area</w:t>
      </w:r>
    </w:p>
    <w:p>
      <w:r>
        <w:rPr>
          <w:b w:val="0"/>
          <w:i w:val="0"/>
          <w:sz w:val="22"/>
        </w:rPr>
        <w:t>6. Click Open Artifact to see the full JSON results</w:t>
      </w:r>
    </w:p>
    <w:p>
      <w:pPr>
        <w:pStyle w:val="Heading3"/>
      </w:pPr>
      <w:r>
        <w:t>Score Interpretation</w:t>
      </w:r>
    </w:p>
    <w:p>
      <w:pPr>
        <w:pStyle w:val="Heading3"/>
      </w:pPr>
      <w:r>
        <w:t>What Your Scores Mean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Score Range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Rating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What To 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0.90+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16A34A"/>
                <w:sz w:val="20"/>
              </w:rPr>
              <w:t>Excellent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System is performing at top tier. Document and maintain.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0.70 - 0.89</w:t>
            </w:r>
          </w:p>
        </w:tc>
        <w:tc>
          <w:tcPr>
            <w:tcW w:type="dxa" w:w="2880"/>
          </w:tcPr>
          <w:p>
            <w:r/>
            <w:r>
              <w:rPr>
                <w:color w:val="0078D4"/>
                <w:sz w:val="20"/>
              </w:rPr>
              <w:t>Good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Production-ready. Look for targeted improvements.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0.50 - 0.69</w:t>
            </w:r>
          </w:p>
        </w:tc>
        <w:tc>
          <w:tcPr>
            <w:tcW w:type="dxa" w:w="2880"/>
          </w:tcPr>
          <w:p>
            <w:r/>
            <w:r>
              <w:rPr>
                <w:color w:val="D97706"/>
                <w:sz w:val="20"/>
              </w:rPr>
              <w:t>Needs Work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Check chunk quality, embedding model, nprobes, or reranker.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Below 0.50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DC2626"/>
                <w:sz w:val="20"/>
              </w:rPr>
              <w:t>Red Flag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Significant issues. Investigate corpus coverage and embedding alignment.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BEB" w:val="clear"/>
            <w:tcBorders>
              <w:left w:val="single" w:sz="24" w:space="0" w:color="D97706"/>
              <w:top w:val="single" w:sz="4" w:space="0" w:color="FFFBEB"/>
              <w:bottom w:val="single" w:sz="4" w:space="0" w:color="FFFBEB"/>
              <w:right w:val="single" w:sz="4" w:space="0" w:color="FFFBEB"/>
            </w:tcBorders>
          </w:tcPr>
          <w:p>
            <w:r>
              <w:rPr>
                <w:b/>
                <w:sz w:val="20"/>
              </w:rPr>
              <w:t xml:space="preserve">WARNING:  </w:t>
            </w:r>
            <w:r>
              <w:rPr>
                <w:sz w:val="20"/>
              </w:rPr>
              <w:t>A meaningful improvement is 0.05+ on any single metric. Changes smaller than 0.02 may be noise. Always compare on the same query pack and same corpus version — one variable at a time.</w:t>
            </w:r>
          </w:p>
        </w:tc>
      </w:tr>
    </w:tbl>
    <w:p/>
    <w:p>
      <w:r>
        <w:br w:type="page"/>
      </w:r>
    </w:p>
    <w:p>
      <w:pPr>
        <w:pStyle w:val="Heading1"/>
      </w:pPr>
      <w:r>
        <w:t>Tuning Knobs Reference</w:t>
      </w:r>
    </w:p>
    <w:p>
      <w:r>
        <w:rPr>
          <w:b w:val="0"/>
          <w:i w:val="0"/>
          <w:sz w:val="22"/>
        </w:rPr>
        <w:t>Every adjustable parameter for retrieval and generation quality, explained in plain language and technical detail.</w:t>
      </w:r>
    </w:p>
    <w:p>
      <w:pPr>
        <w:pStyle w:val="Heading2"/>
      </w:pPr>
      <w:r>
        <w:t>Retrieval Parameters — Finding the Right Information</w:t>
      </w:r>
    </w:p>
    <w:p>
      <w:pPr>
        <w:pStyle w:val="Heading3"/>
      </w:pPr>
      <w:r>
        <w:t>top_k — Retrieval Depth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DF4" w:val="clear"/>
            <w:tcBorders>
              <w:left w:val="single" w:sz="24" w:space="0" w:color="16A34A"/>
              <w:top w:val="single" w:sz="4" w:space="0" w:color="F0FDF4"/>
              <w:bottom w:val="single" w:sz="4" w:space="0" w:color="F0FDF4"/>
              <w:right w:val="single" w:sz="4" w:space="0" w:color="F0FDF4"/>
            </w:tcBorders>
          </w:tcPr>
          <w:p>
            <w:r>
              <w:rPr>
                <w:b/>
                <w:sz w:val="20"/>
              </w:rPr>
              <w:t xml:space="preserve">EXAMPLE:  </w:t>
            </w:r>
            <w:r>
              <w:rPr>
                <w:sz w:val="20"/>
              </w:rPr>
              <w:t>Like asking a store clerk to bring you their top 5 vs top 20 best matches. More picks = more likely to find the right one, but also more irrelevant items to sort through.</w:t>
            </w:r>
          </w:p>
        </w:tc>
      </w:tr>
    </w:tbl>
    <w:p/>
    <w:p>
      <w:r>
        <w:rPr>
          <w:b w:val="0"/>
          <w:i w:val="0"/>
          <w:sz w:val="22"/>
        </w:rPr>
        <w:t>Technical: Number of nearest-neighbor vectors returned by embedding search. Higher values increase recall (fewer misses) but decrease precision (more noise). Default: 5. Range: 1-50. Note: top_k is currently shadowed by TOP_K=5 in the production eval path.</w:t>
      </w:r>
    </w:p>
    <w:p>
      <w:pPr>
        <w:pStyle w:val="Heading3"/>
      </w:pPr>
      <w:r>
        <w:t>candidate_pool — Search Width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DF4" w:val="clear"/>
            <w:tcBorders>
              <w:left w:val="single" w:sz="24" w:space="0" w:color="16A34A"/>
              <w:top w:val="single" w:sz="4" w:space="0" w:color="F0FDF4"/>
              <w:bottom w:val="single" w:sz="4" w:space="0" w:color="F0FDF4"/>
              <w:right w:val="single" w:sz="4" w:space="0" w:color="F0FDF4"/>
            </w:tcBorders>
          </w:tcPr>
          <w:p>
            <w:r>
              <w:rPr>
                <w:b/>
                <w:sz w:val="20"/>
              </w:rPr>
              <w:t xml:space="preserve">EXAMPLE:  </w:t>
            </w:r>
            <w:r>
              <w:rPr>
                <w:sz w:val="20"/>
              </w:rPr>
              <w:t>Like screening 100 resumes to pick 5 finalists for interviews. The wider your initial pool, the less likely you'll miss a great candidate hiding in the stack.</w:t>
            </w:r>
          </w:p>
        </w:tc>
      </w:tr>
    </w:tbl>
    <w:p/>
    <w:p>
      <w:r>
        <w:rPr>
          <w:b w:val="0"/>
          <w:i w:val="0"/>
          <w:sz w:val="22"/>
        </w:rPr>
        <w:t>Technical: Pre-filter pool size before final ranking. Larger pools catch edge-case matches at higher compute cost. Typical: 50-200. Config: retrieval.candidate_pool in config.yaml.</w:t>
      </w:r>
    </w:p>
    <w:p>
      <w:pPr>
        <w:pStyle w:val="Heading3"/>
      </w:pPr>
      <w:r>
        <w:t>nprobes — Index Thoroughness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DF4" w:val="clear"/>
            <w:tcBorders>
              <w:left w:val="single" w:sz="24" w:space="0" w:color="16A34A"/>
              <w:top w:val="single" w:sz="4" w:space="0" w:color="F0FDF4"/>
              <w:bottom w:val="single" w:sz="4" w:space="0" w:color="F0FDF4"/>
              <w:right w:val="single" w:sz="4" w:space="0" w:color="F0FDF4"/>
            </w:tcBorders>
          </w:tcPr>
          <w:p>
            <w:r>
              <w:rPr>
                <w:b/>
                <w:sz w:val="20"/>
              </w:rPr>
              <w:t xml:space="preserve">EXAMPLE:  </w:t>
            </w:r>
            <w:r>
              <w:rPr>
                <w:sz w:val="20"/>
              </w:rPr>
              <w:t>Your index is organized into sections, like aisles in a library. nprobes controls how many aisles the search checks. More aisles = more thorough but slower.</w:t>
            </w:r>
          </w:p>
        </w:tc>
      </w:tr>
    </w:tbl>
    <w:p/>
    <w:p>
      <w:r>
        <w:rPr>
          <w:b w:val="0"/>
          <w:i w:val="0"/>
          <w:sz w:val="22"/>
        </w:rPr>
        <w:t>Technical: Number of IVF partitions scanned in the LanceDB vector index. Higher nprobes = better recall at cost of latency. Set via HYBRIDRAG_LANCE_NPROBES env var.</w:t>
      </w:r>
    </w:p>
    <w:p>
      <w:pPr>
        <w:pStyle w:val="Heading3"/>
      </w:pPr>
      <w:r>
        <w:t>refine_factor — Result Refinement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DF4" w:val="clear"/>
            <w:tcBorders>
              <w:left w:val="single" w:sz="24" w:space="0" w:color="16A34A"/>
              <w:top w:val="single" w:sz="4" w:space="0" w:color="F0FDF4"/>
              <w:bottom w:val="single" w:sz="4" w:space="0" w:color="F0FDF4"/>
              <w:right w:val="single" w:sz="4" w:space="0" w:color="F0FDF4"/>
            </w:tcBorders>
          </w:tcPr>
          <w:p>
            <w:r>
              <w:rPr>
                <w:b/>
                <w:sz w:val="20"/>
              </w:rPr>
              <w:t xml:space="preserve">EXAMPLE:  </w:t>
            </w:r>
            <w:r>
              <w:rPr>
                <w:sz w:val="20"/>
              </w:rPr>
              <w:t>Like pulling 3x the books from the filing cabinet, then carefully re-reading each one with fresh eyes to pick the truly best matches.</w:t>
            </w:r>
          </w:p>
        </w:tc>
      </w:tr>
    </w:tbl>
    <w:p/>
    <w:p>
      <w:r>
        <w:rPr>
          <w:b w:val="0"/>
          <w:i w:val="0"/>
          <w:sz w:val="22"/>
        </w:rPr>
        <w:t>Technical: LanceDB refine factor. Fetches refine_factor * nprobes candidates, re-ranks with full-precision vectors. Higher = better accuracy, more compute. Set via HYBRIDRAG_LANCE_REFINE_FACTOR.</w:t>
      </w:r>
    </w:p>
    <w:p>
      <w:pPr>
        <w:pStyle w:val="Heading3"/>
      </w:pPr>
      <w:r>
        <w:t>reranker_enabled — Two-Stage Ranking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DF4" w:val="clear"/>
            <w:tcBorders>
              <w:left w:val="single" w:sz="24" w:space="0" w:color="16A34A"/>
              <w:top w:val="single" w:sz="4" w:space="0" w:color="F0FDF4"/>
              <w:bottom w:val="single" w:sz="4" w:space="0" w:color="F0FDF4"/>
              <w:right w:val="single" w:sz="4" w:space="0" w:color="F0FDF4"/>
            </w:tcBorders>
          </w:tcPr>
          <w:p>
            <w:r>
              <w:rPr>
                <w:b/>
                <w:sz w:val="20"/>
              </w:rPr>
              <w:t xml:space="preserve">EXAMPLE:  </w:t>
            </w:r>
            <w:r>
              <w:rPr>
                <w:sz w:val="20"/>
              </w:rPr>
              <w:t>The fast initial search finds rough matches quickly. The reranker is like calling in a specialist who carefully re-reads each candidate alongside the original question and re-ranks them based on true relevance.</w:t>
            </w:r>
          </w:p>
        </w:tc>
      </w:tr>
    </w:tbl>
    <w:p/>
    <w:p>
      <w:r>
        <w:rPr>
          <w:b w:val="0"/>
          <w:i w:val="0"/>
          <w:sz w:val="22"/>
        </w:rPr>
        <w:t>Technical: When enabled, a cross-encoder (FlashRank or similar) rescores candidate_pool using full query-document pairs. Significantly improves precision. Config: retrieval.reranker_enabled.</w:t>
      </w:r>
    </w:p>
    <w:p>
      <w:pPr>
        <w:pStyle w:val="Heading2"/>
      </w:pPr>
      <w:r>
        <w:t>Generation Parameters — Producing the Answer</w:t>
      </w:r>
    </w:p>
    <w:p>
      <w:pPr>
        <w:pStyle w:val="Heading3"/>
      </w:pPr>
      <w:r>
        <w:t>temperature — Creativity vs Consistency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DF4" w:val="clear"/>
            <w:tcBorders>
              <w:left w:val="single" w:sz="24" w:space="0" w:color="16A34A"/>
              <w:top w:val="single" w:sz="4" w:space="0" w:color="F0FDF4"/>
              <w:bottom w:val="single" w:sz="4" w:space="0" w:color="F0FDF4"/>
              <w:right w:val="single" w:sz="4" w:space="0" w:color="F0FDF4"/>
            </w:tcBorders>
          </w:tcPr>
          <w:p>
            <w:r>
              <w:rPr>
                <w:b/>
                <w:sz w:val="20"/>
              </w:rPr>
              <w:t xml:space="preserve">EXAMPLE:  </w:t>
            </w:r>
            <w:r>
              <w:rPr>
                <w:sz w:val="20"/>
              </w:rPr>
              <w:t>Like a thermostat for creativity. Low = the system gives the most predictable, factual answer every time. High = more varied and creative, but higher risk of making things up. For factual QA: keep it cold (0.0-0.3).</w:t>
            </w:r>
          </w:p>
        </w:tc>
      </w:tr>
    </w:tbl>
    <w:p/>
    <w:p>
      <w:r>
        <w:rPr>
          <w:b w:val="0"/>
          <w:i w:val="0"/>
          <w:sz w:val="22"/>
        </w:rPr>
        <w:t>Technical: Controls softmax distribution over next-token probabilities. 0.0 = deterministic (greedy). &gt;0.5 = increasing randomness. Range: 0.0-2.0.</w:t>
      </w:r>
    </w:p>
    <w:p>
      <w:pPr>
        <w:pStyle w:val="Heading3"/>
      </w:pPr>
      <w:r>
        <w:t>top_p — Nucleus Sampling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DF4" w:val="clear"/>
            <w:tcBorders>
              <w:left w:val="single" w:sz="24" w:space="0" w:color="16A34A"/>
              <w:top w:val="single" w:sz="4" w:space="0" w:color="F0FDF4"/>
              <w:bottom w:val="single" w:sz="4" w:space="0" w:color="F0FDF4"/>
              <w:right w:val="single" w:sz="4" w:space="0" w:color="F0FDF4"/>
            </w:tcBorders>
          </w:tcPr>
          <w:p>
            <w:r>
              <w:rPr>
                <w:b/>
                <w:sz w:val="20"/>
              </w:rPr>
              <w:t xml:space="preserve">EXAMPLE:  </w:t>
            </w:r>
            <w:r>
              <w:rPr>
                <w:sz w:val="20"/>
              </w:rPr>
              <w:t>Imagine all possible next words standing in a crowd, sorted by how likely they are. top_p says 'only let the people in the brightest 90% of the spotlight speak.' Keeps responses focused and on-topic.</w:t>
            </w:r>
          </w:p>
        </w:tc>
      </w:tr>
    </w:tbl>
    <w:p/>
    <w:p>
      <w:r>
        <w:rPr>
          <w:b w:val="0"/>
          <w:i w:val="0"/>
          <w:sz w:val="22"/>
        </w:rPr>
        <w:t>Technical: Cumulative probability threshold for token selection. top_p=0.9 means only the top 90% probability mass is considered. Range: 0.0-1.0.</w:t>
      </w:r>
    </w:p>
    <w:p>
      <w:pPr>
        <w:pStyle w:val="Heading3"/>
      </w:pPr>
      <w:r>
        <w:t>top_k (Generation) — Word Candidate Limit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DF4" w:val="clear"/>
            <w:tcBorders>
              <w:left w:val="single" w:sz="24" w:space="0" w:color="16A34A"/>
              <w:top w:val="single" w:sz="4" w:space="0" w:color="F0FDF4"/>
              <w:bottom w:val="single" w:sz="4" w:space="0" w:color="F0FDF4"/>
              <w:right w:val="single" w:sz="4" w:space="0" w:color="F0FDF4"/>
            </w:tcBorders>
          </w:tcPr>
          <w:p>
            <w:r>
              <w:rPr>
                <w:b/>
                <w:sz w:val="20"/>
              </w:rPr>
              <w:t xml:space="preserve">EXAMPLE:  </w:t>
            </w:r>
            <w:r>
              <w:rPr>
                <w:sz w:val="20"/>
              </w:rPr>
              <w:t>Instead of considering every word in the dictionary for the next word, only consider the K most likely candidates. Like limiting a ballot to serious candidates only.</w:t>
            </w:r>
          </w:p>
        </w:tc>
      </w:tr>
    </w:tbl>
    <w:p/>
    <w:p>
      <w:r>
        <w:rPr>
          <w:b w:val="0"/>
          <w:i w:val="0"/>
          <w:sz w:val="22"/>
        </w:rPr>
        <w:t>Technical: Limits token selection to K highest-probability candidates. top_k=50 is common. Use with temperature &gt; 0. Not applicable when temperature = 0 (greedy decoding).</w:t>
      </w:r>
    </w:p>
    <w:p>
      <w:pPr>
        <w:pStyle w:val="Heading3"/>
      </w:pPr>
      <w:r>
        <w:t>max_tokens — Response Length Limit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DF4" w:val="clear"/>
            <w:tcBorders>
              <w:left w:val="single" w:sz="24" w:space="0" w:color="16A34A"/>
              <w:top w:val="single" w:sz="4" w:space="0" w:color="F0FDF4"/>
              <w:bottom w:val="single" w:sz="4" w:space="0" w:color="F0FDF4"/>
              <w:right w:val="single" w:sz="4" w:space="0" w:color="F0FDF4"/>
            </w:tcBorders>
          </w:tcPr>
          <w:p>
            <w:r>
              <w:rPr>
                <w:b/>
                <w:sz w:val="20"/>
              </w:rPr>
              <w:t xml:space="preserve">EXAMPLE:  </w:t>
            </w:r>
            <w:r>
              <w:rPr>
                <w:sz w:val="20"/>
              </w:rPr>
              <w:t>Like a word count limit on an essay. Prevents the system from rambling, but set it too low and the answer gets cut off mid-sentence.</w:t>
            </w:r>
          </w:p>
        </w:tc>
      </w:tr>
    </w:tbl>
    <w:p/>
    <w:p>
      <w:r>
        <w:rPr>
          <w:b w:val="0"/>
          <w:i w:val="0"/>
          <w:sz w:val="22"/>
        </w:rPr>
        <w:t>Technical: Hard cap on generated output tokens. Too low truncates; too high wastes on padding. Typical: 256-1024 for QA.</w:t>
      </w:r>
    </w:p>
    <w:p>
      <w:pPr>
        <w:pStyle w:val="Heading3"/>
      </w:pPr>
      <w:r>
        <w:t>repetition_penalty — Anti-Repetition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DF4" w:val="clear"/>
            <w:tcBorders>
              <w:left w:val="single" w:sz="24" w:space="0" w:color="16A34A"/>
              <w:top w:val="single" w:sz="4" w:space="0" w:color="F0FDF4"/>
              <w:bottom w:val="single" w:sz="4" w:space="0" w:color="F0FDF4"/>
              <w:right w:val="single" w:sz="4" w:space="0" w:color="F0FDF4"/>
            </w:tcBorders>
          </w:tcPr>
          <w:p>
            <w:r>
              <w:rPr>
                <w:b/>
                <w:sz w:val="20"/>
              </w:rPr>
              <w:t xml:space="preserve">EXAMPLE:  </w:t>
            </w:r>
            <w:r>
              <w:rPr>
                <w:sz w:val="20"/>
              </w:rPr>
              <w:t>Discourages the model from repeating the same phrases over and over, like a writing coach saying 'find a different way to say that.'</w:t>
            </w:r>
          </w:p>
        </w:tc>
      </w:tr>
    </w:tbl>
    <w:p/>
    <w:p>
      <w:r>
        <w:rPr>
          <w:b w:val="0"/>
          <w:i w:val="0"/>
          <w:sz w:val="22"/>
        </w:rPr>
        <w:t>Technical: Multiplicative penalty on already-generated tokens. 1.0 = none. 1.1-1.3 = mild. Higher may break coherence.</w:t>
      </w:r>
    </w:p>
    <w:p>
      <w:pPr>
        <w:pStyle w:val="Heading3"/>
      </w:pPr>
      <w:r>
        <w:t>context_window — Input Capacity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DF4" w:val="clear"/>
            <w:tcBorders>
              <w:left w:val="single" w:sz="24" w:space="0" w:color="16A34A"/>
              <w:top w:val="single" w:sz="4" w:space="0" w:color="F0FDF4"/>
              <w:bottom w:val="single" w:sz="4" w:space="0" w:color="F0FDF4"/>
              <w:right w:val="single" w:sz="4" w:space="0" w:color="F0FDF4"/>
            </w:tcBorders>
          </w:tcPr>
          <w:p>
            <w:r>
              <w:rPr>
                <w:b/>
                <w:sz w:val="20"/>
              </w:rPr>
              <w:t xml:space="preserve">EXAMPLE:  </w:t>
            </w:r>
            <w:r>
              <w:rPr>
                <w:sz w:val="20"/>
              </w:rPr>
              <w:t>How many retrieved documents the model can spread out and read at once. Like the size of your desk — a bigger desk lets you reference more materials simultaneously, but costs more to maintain.</w:t>
            </w:r>
          </w:p>
        </w:tc>
      </w:tr>
    </w:tbl>
    <w:p/>
    <w:p>
      <w:r>
        <w:rPr>
          <w:b w:val="0"/>
          <w:i w:val="0"/>
          <w:sz w:val="22"/>
        </w:rPr>
        <w:t>Technical: Maximum input token length for the generation model. Determines how many retrieved chunks fit in a single prompt. Models range from 4K to 128K+ tokens.</w:t>
      </w:r>
    </w:p>
    <w:p>
      <w:r>
        <w:br w:type="page"/>
      </w:r>
    </w:p>
    <w:p>
      <w:pPr>
        <w:pStyle w:val="Heading1"/>
      </w:pPr>
      <w:r>
        <w:t>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</w:tcPr>
          <w:p>
            <w:r/>
            <w:r>
              <w:rPr>
                <w:b/>
                <w:color w:val="003087"/>
                <w:sz w:val="20"/>
              </w:rPr>
              <w:t>Term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003087"/>
                <w:sz w:val="20"/>
              </w:rPr>
              <w:t>Definition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Baseline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 reference measurement used to track system quality over time. Changes are compared against the baseline to detect improvements or regressions.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Chunk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 piece of a document, typically 200-500 words, stored as a unit in the vector index. Documents are split into chunks before embedding.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Context Precision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RAGAS metric measuring whether the most relevant chunks appear at the top of retrieval results. High precision = low noise in results.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Context Recall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RAGAS metric measuring whether all information needed to answer correctly was retrieved. High recall = no important information missed.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Corpus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The full collection of documents being searched. Our production corpus contains the ingested document library.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Embedding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Converting text into a list of numbers (a vector) that captures its meaning. Similar texts produce similar vectors, enabling semantic search.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Faithfulness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RAGAS metric measuring whether every claim in the generated answer is supported by the retrieved context. Prevents hallucination.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Ground Truth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The known-correct answer and relevant contexts used to measure system accuracy. Created by human annotation or curated reference data.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Hallucination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When the AI generates information that isn't supported by any retrieved document. Dangerous in regulated or factual applications.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LanceDB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The vector database that stores our document embeddings and enables fast similarity search.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Latency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How long a query takes from submission to response. Measured in milliseconds. p50 = median, p95 = 95th percentile.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nprobes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How many sections (partitions) of the vector index to search. More = more thorough but slower.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Precision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Of everything retrieved, what fraction was actually relevant.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RAGAS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Retrieval Augmented Generation Assessment — the industry-standard open-source framework for evaluating RAG system quality.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RAG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Retrieval-Augmented Generation — an AI architecture that looks up relevant documents before generating an answer, grounding responses in real data.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Recall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Of everything relevant in the corpus, what fraction was successfully retrieved.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Regression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When a code change causes something that previously worked correctly to start failing.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Reranker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 second-pass model that re-reads retrieved documents alongside the query and re-orders them by true relevance. Significantly improves precision.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temperature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Controls how creative vs deterministic the AI's response is. Low = factual and consistent. High = varied and creative.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top_k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In retrieval: how many results to return. In generation: how many candidate words to consider at each step.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top_p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Nucleus sampling — only consider candidate words whose cumulative probability reaches this threshold. Keeps responses focused.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Vector Search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Finding documents by mathematical similarity of their embeddings to the query embedding, rather than keyword matching.</w:t>
            </w:r>
          </w:p>
        </w:tc>
      </w:tr>
    </w:tbl>
    <w:p>
      <w:r>
        <w:br w:type="page"/>
      </w:r>
    </w:p>
    <w:p>
      <w:pPr>
        <w:pStyle w:val="Heading1"/>
      </w:pPr>
      <w:r>
        <w:t>Troubleshooting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F2F2" w:val="clear"/>
            <w:tcBorders>
              <w:left w:val="single" w:sz="24" w:space="0" w:color="DC2626"/>
              <w:top w:val="single" w:sz="4" w:space="0" w:color="FEF2F2"/>
              <w:bottom w:val="single" w:sz="4" w:space="0" w:color="FEF2F2"/>
              <w:right w:val="single" w:sz="4" w:space="0" w:color="FEF2F2"/>
            </w:tcBorders>
          </w:tcPr>
          <w:p>
            <w:r>
              <w:rPr>
                <w:b/>
                <w:sz w:val="20"/>
              </w:rPr>
              <w:t xml:space="preserve">CAUTION:  </w:t>
            </w:r>
            <w:r>
              <w:rPr>
                <w:sz w:val="20"/>
              </w:rPr>
              <w:t>Window opens and closes immediately? Run from terminal to see the error. Most common: missing .venv or broken Python. Run INSTALL_EVAL_GUI.bat.</w:t>
            </w:r>
          </w:p>
        </w:tc>
      </w:tr>
    </w:tbl>
    <w:p/>
    <w:p>
      <w:pPr>
        <w:pStyle w:val="ListBullet"/>
      </w:pPr>
      <w:r>
        <w:rPr>
          <w:sz w:val="22"/>
        </w:rPr>
        <w:t>CUDA not available: Check nvidia-smi. Set CUDA_VISIBLE_DEVICES=0 before launching.</w:t>
      </w:r>
    </w:p>
    <w:p>
      <w:pPr>
        <w:pStyle w:val="ListBullet"/>
      </w:pPr>
      <w:r>
        <w:rPr>
          <w:sz w:val="22"/>
        </w:rPr>
        <w:t>Proxy errors: Set HTTPS_PROXY and HTTP_PROXY in your shell before launch.</w:t>
      </w:r>
    </w:p>
    <w:p>
      <w:pPr>
        <w:pStyle w:val="ListBullet"/>
      </w:pPr>
      <w:r>
        <w:rPr>
          <w:sz w:val="22"/>
        </w:rPr>
        <w:t>SSL certificate errors: Check .venv/ca-bundle.pem exists and .venv/pip.ini has cert = line.</w:t>
      </w:r>
    </w:p>
    <w:p>
      <w:pPr>
        <w:pStyle w:val="ListBullet"/>
      </w:pPr>
      <w:r>
        <w:rPr>
          <w:sz w:val="22"/>
        </w:rPr>
        <w:t>RAGAS blocked: Run tools/install_ragas_proxy_ready_2026-04-15.ps1</w:t>
      </w:r>
    </w:p>
    <w:p>
      <w:pPr>
        <w:pStyle w:val="ListBullet"/>
      </w:pPr>
      <w:r>
        <w:rPr>
          <w:sz w:val="22"/>
        </w:rPr>
        <w:t>Results not in History: Results must be saved as production_eval_results*.json in docs/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rPr>
          <w:b/>
          <w:sz w:val="20"/>
        </w:rPr>
        <w:t xml:space="preserve">RAGAS Framework:  </w:t>
      </w:r>
      <w:r>
        <w:rPr>
          <w:color w:val="6B7280"/>
          <w:sz w:val="20"/>
        </w:rPr>
        <w:t>Es, S., James, J., Espinosa-Anke, L., &amp; Schockaert, S. (2023). RAGAS: Automated evaluation of retrieval augmented generation [Preprint]. arXiv. https://doi.org/10.48550/arXiv.2309.15217</w:t>
      </w:r>
    </w:p>
    <w:p>
      <w:r>
        <w:rPr>
          <w:b/>
          <w:sz w:val="20"/>
        </w:rPr>
        <w:t xml:space="preserve">RAGAS Documentation:  </w:t>
      </w:r>
      <w:r>
        <w:rPr>
          <w:color w:val="6B7280"/>
          <w:sz w:val="20"/>
        </w:rPr>
        <w:t>Explodinggradients. (2024). RAGAS: Retrieval augmented generation assessment (Version 0.4) [Software documentation]. https://docs.ragas.io</w:t>
      </w:r>
    </w:p>
    <w:p>
      <w:r>
        <w:rPr>
          <w:b/>
          <w:sz w:val="20"/>
        </w:rPr>
        <w:t xml:space="preserve">Score Thresholds:  </w:t>
      </w:r>
      <w:r>
        <w:rPr>
          <w:color w:val="6B7280"/>
          <w:sz w:val="20"/>
        </w:rPr>
        <w:t>Qdrant. (2025). RAG evaluation guide: Metrics, benchmarks, and best practices. https://qdrant.tech/blog/rag-evaluation-guide/   |   PremAI. (2026). RAG evaluation metrics and testing. https://blog.premai.io/rag-evaluation-metrics/</w:t>
      </w:r>
    </w:p>
    <w:p>
      <w:r>
        <w:rPr>
          <w:b/>
          <w:sz w:val="20"/>
        </w:rPr>
        <w:t xml:space="preserve">Document Design:  </w:t>
      </w:r>
      <w:r>
        <w:rPr>
          <w:color w:val="6B7280"/>
          <w:sz w:val="20"/>
        </w:rPr>
        <w:t>Microsoft Corporation. (2024). Microsoft writing style guide. https://learn.microsoft.com/en-us/style-guide/welcome/   |   Google. (2024). Google developer documentation style guide. https://developers.google.com/style</w:t>
      </w:r>
    </w:p>
    <w:p>
      <w:r>
        <w:rPr>
          <w:b/>
          <w:sz w:val="20"/>
        </w:rPr>
        <w:t xml:space="preserve">Technical Documentation:  </w:t>
      </w:r>
      <w:r>
        <w:rPr>
          <w:color w:val="6B7280"/>
          <w:sz w:val="20"/>
        </w:rPr>
        <w:t>Write the Docs Community. (2025). Software documentation guide. https://www.writethedocs.org/guide/   |   TechLasi. (2026). Software documentation best practices: The complete guide. https://techlasi.com/savvy/software-documentation-best-practices/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>HybridRAG V2 — Eval GUI User Guide — 2026-04-16 — J. Randall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" w:hAnsi="Segoe UI"/>
      <w:b/>
      <w:bCs/>
      <w:color w:val="0030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00308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egoe UI" w:hAnsi="Segoe UI"/>
      <w:b/>
      <w:bCs/>
      <w:color w:val="00308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