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Theory of Operation</w:t>
      </w:r>
    </w:p>
    <w:p>
      <w:r>
        <w:t>Date: 2026-04-15</w:t>
      </w:r>
    </w:p>
    <w:p>
      <w:r>
        <w:t>Audience: Engineers, maintainers, and advanced operators</w:t>
      </w:r>
    </w:p>
    <w:p>
      <w:r>
        <w:t>Repo: HybridRAG_V2</w:t>
      </w:r>
    </w:p>
    <w:p>
      <w:pPr>
        <w:pStyle w:val="Heading1"/>
      </w:pPr>
      <w:r>
        <w:t>System Purpose</w:t>
      </w:r>
    </w:p>
    <w:p>
      <w:r>
        <w:t>HybridRAG V2 is a local-first retrieval and answer-generation system that combines vector search, structured entity lookup, relationship traversal, table extraction, retrieval metadata, and optional verification into one operator-facing workflow.</w:t>
      </w:r>
    </w:p>
    <w:p>
      <w:pPr>
        <w:pStyle w:val="Heading1"/>
      </w:pPr>
      <w:r>
        <w:t>Current Runtime Architecture</w:t>
      </w:r>
    </w:p>
    <w:p>
      <w:pPr>
        <w:pStyle w:val="ListNumber"/>
      </w:pPr>
      <w:r>
        <w:t>Configuration loads through src.config.schema and establishes paths, hardware preset, retrieval settings, extraction settings, server settings, and CRAG behavior.</w:t>
      </w:r>
    </w:p>
    <w:p>
      <w:pPr>
        <w:pStyle w:val="ListNumber"/>
      </w:pPr>
      <w:r>
        <w:t>Boot assembly in scripts/boot.py or src.api.server.create_app wires together LanceDB, entity and relationship SQLite stores, the embedder, LLM client, router, retrievers, generator, and optional CRAG verifier.</w:t>
      </w:r>
    </w:p>
    <w:p>
      <w:pPr>
        <w:pStyle w:val="ListNumber"/>
      </w:pPr>
      <w:r>
        <w:t>The system exposes the same underlying runtime through three surfaces: the API server, the main query GUI, and the QA/eval GUI surfaces including the QA workbench.</w:t>
      </w:r>
    </w:p>
    <w:p>
      <w:pPr>
        <w:pStyle w:val="Heading1"/>
      </w:pPr>
      <w:r>
        <w:t>Query Path</w:t>
      </w:r>
    </w:p>
    <w:p>
      <w:pPr>
        <w:pStyle w:val="ListNumber"/>
      </w:pPr>
      <w:r>
        <w:t>src.query.query_router classifies the request into semantic, entity, aggregate, tabular, or complex.</w:t>
      </w:r>
    </w:p>
    <w:p>
      <w:pPr>
        <w:pStyle w:val="ListNumber"/>
      </w:pPr>
      <w:r>
        <w:t>src.query.vector_retriever runs the hybrid LanceDB retrieval path for semantic evidence.</w:t>
      </w:r>
    </w:p>
    <w:p>
      <w:pPr>
        <w:pStyle w:val="ListNumber"/>
      </w:pPr>
      <w:r>
        <w:t>src.query.entity_retriever uses the entity and relationship stores for direct fact lookup, aggregation, and relationship-style questions.</w:t>
      </w:r>
    </w:p>
    <w:p>
      <w:pPr>
        <w:pStyle w:val="ListNumber"/>
      </w:pPr>
      <w:r>
        <w:t>src.query.context_builder merges and shapes the retrieved evidence into a generator-ready context.</w:t>
      </w:r>
    </w:p>
    <w:p>
      <w:pPr>
        <w:pStyle w:val="ListNumber"/>
      </w:pPr>
      <w:r>
        <w:t>src.query.generator asks the configured LLM to answer from that context with source grounding and confidence labeling.</w:t>
      </w:r>
    </w:p>
    <w:p>
      <w:pPr>
        <w:pStyle w:val="ListNumber"/>
      </w:pPr>
      <w:r>
        <w:t>src.query.crag_verifier can optionally grade and repair weak responses for the query types that justify an extra pass.</w:t>
      </w:r>
    </w:p>
    <w:p>
      <w:pPr>
        <w:pStyle w:val="ListNumber"/>
      </w:pPr>
      <w:r>
        <w:t>src.query.pipeline orchestrates the full route, tracks stage timings, handles cache hits, and returns the final response object used by both API and GUI layers.</w:t>
      </w:r>
    </w:p>
    <w:p>
      <w:pPr>
        <w:pStyle w:val="Heading1"/>
      </w:pPr>
      <w:r>
        <w:t>Data Stores</w:t>
      </w:r>
    </w:p>
    <w:p>
      <w:pPr>
        <w:pStyle w:val="ListBullet"/>
      </w:pPr>
      <w:r>
        <w:t>LanceDB in src.store.lance_store is the main chunk store and hybrid retrieval engine.</w:t>
      </w:r>
    </w:p>
    <w:p>
      <w:pPr>
        <w:pStyle w:val="ListBullet"/>
      </w:pPr>
      <w:r>
        <w:t>src.store.entity_store holds typed entities and extracted table rows.</w:t>
      </w:r>
    </w:p>
    <w:p>
      <w:pPr>
        <w:pStyle w:val="ListBullet"/>
      </w:pPr>
      <w:r>
        <w:t>src.store.relationship_store holds subject-predicate-object relationships for multi-hop lookup.</w:t>
      </w:r>
    </w:p>
    <w:p>
      <w:pPr>
        <w:pStyle w:val="ListBullet"/>
      </w:pPr>
      <w:r>
        <w:t>src.store.retrieval_metadata_store is a sidecar SQLite database that derives typed metadata from source paths and chunk metadata so retrieval can become more path-aware and logistics-aware.</w:t>
      </w:r>
    </w:p>
    <w:p>
      <w:pPr>
        <w:pStyle w:val="Heading1"/>
      </w:pPr>
      <w:r>
        <w:t>Extraction and Structured Promotion</w:t>
      </w:r>
    </w:p>
    <w:p>
      <w:pPr>
        <w:pStyle w:val="ListBullet"/>
      </w:pPr>
      <w:r>
        <w:t>src.extraction.entity_extractor performs LLM-backed structured extraction for entities, relationships, and table rows.</w:t>
      </w:r>
    </w:p>
    <w:p>
      <w:pPr>
        <w:pStyle w:val="ListBullet"/>
      </w:pPr>
      <w:r>
        <w:t>src.extraction.tabular_substrate adds deterministic table recovery for logistics-heavy and spreadsheet-like content, which is one of the important advancements beyond the older prose-only path.</w:t>
      </w:r>
    </w:p>
    <w:p>
      <w:pPr>
        <w:pStyle w:val="ListBullet"/>
      </w:pPr>
      <w:r>
        <w:t>src.extraction.quality_gate provides acceptance checks so only sufficiently trustworthy structured data is promoted.</w:t>
      </w:r>
    </w:p>
    <w:p>
      <w:pPr>
        <w:pStyle w:val="ListBullet"/>
      </w:pPr>
      <w:r>
        <w:t>src.vocab.pack_loader, src.vocab.pack_reports, and src.vocab.tagging provide deterministic vocabulary-pack support for controlled tagging and ambiguity reporting.</w:t>
      </w:r>
    </w:p>
    <w:p>
      <w:pPr>
        <w:pStyle w:val="Heading1"/>
      </w:pPr>
      <w:r>
        <w:t>Operator Surfaces</w:t>
      </w:r>
    </w:p>
    <w:p>
      <w:pPr>
        <w:pStyle w:val="ListBullet"/>
      </w:pPr>
      <w:r>
        <w:t>src.gui.launch_gui, src.gui.app, and src.gui.model provide the main query desktop surface.</w:t>
      </w:r>
    </w:p>
    <w:p>
      <w:pPr>
        <w:pStyle w:val="ListBullet"/>
      </w:pPr>
      <w:r>
        <w:t>src.gui.eval_gui and src.gui.eval_panels.* provide evaluation launch, results, comparison, history, count, aggregation, and RAGAS surfaces.</w:t>
      </w:r>
    </w:p>
    <w:p>
      <w:pPr>
        <w:pStyle w:val="ListBullet"/>
      </w:pPr>
      <w:r>
        <w:t>src.gui.qa_workbench combines the evaluation surfaces into a management-facing QA shell.</w:t>
      </w:r>
    </w:p>
    <w:p>
      <w:pPr>
        <w:pStyle w:val="Heading1"/>
      </w:pPr>
      <w:r>
        <w:t>Supporting Workflows</w:t>
      </w:r>
    </w:p>
    <w:p>
      <w:pPr>
        <w:pStyle w:val="ListBullet"/>
      </w:pPr>
      <w:r>
        <w:t>scripts/run_full_import_and_extract.py and related import/extraction scripts handle corpus ingestion and structured-store population.</w:t>
      </w:r>
    </w:p>
    <w:p>
      <w:pPr>
        <w:pStyle w:val="ListBullet"/>
      </w:pPr>
      <w:r>
        <w:t>scripts/run_production_eval.py, scripts/run_ragas_eval.py, scripts/count_benchmark.py, and scripts/run_aggregation_benchmark_2026_04_15.py implement the current benchmark and evidence paths.</w:t>
      </w:r>
    </w:p>
    <w:p>
      <w:pPr>
        <w:pStyle w:val="ListBullet"/>
      </w:pPr>
      <w:r>
        <w:t>src.regression.schema_pattern.harness and related tests provide regression coverage for structured extraction and schema-pattern behavior.</w:t>
      </w:r>
    </w:p>
    <w:p>
      <w:pPr>
        <w:pStyle w:val="Heading1"/>
      </w:pPr>
      <w:r>
        <w:t>What Is New Relative to Older Theory Docs</w:t>
      </w:r>
    </w:p>
    <w:p>
      <w:pPr>
        <w:pStyle w:val="ListBullet"/>
      </w:pPr>
      <w:r>
        <w:t>Deterministic table extraction is now a first-class part of the structured substrate.</w:t>
      </w:r>
    </w:p>
    <w:p>
      <w:pPr>
        <w:pStyle w:val="ListBullet"/>
      </w:pPr>
      <w:r>
        <w:t>Retrieval metadata sidecar storage adds typed source-path intelligence beyond simple chunk text lookup.</w:t>
      </w:r>
    </w:p>
    <w:p>
      <w:pPr>
        <w:pStyle w:val="ListBullet"/>
      </w:pPr>
      <w:r>
        <w:t>Vocabulary-pack tagging adds deterministic labeling and ambiguity surfacing.</w:t>
      </w:r>
    </w:p>
    <w:p>
      <w:pPr>
        <w:pStyle w:val="ListBullet"/>
      </w:pPr>
      <w:r>
        <w:t>The QA workbench and newer evaluation panels make benchmarking and evidence review part of the normal operator workflow rather than an ad hoc script-only path.</w:t>
      </w:r>
    </w:p>
    <w:p>
      <w:pPr>
        <w:pStyle w:val="Heading1"/>
      </w:pPr>
      <w:r>
        <w:t>Operational Summary</w:t>
      </w:r>
    </w:p>
    <w:p>
      <w:r>
        <w:t>At runtime, HybridRAG V2 is best understood as a routed multi-store RAG system: a router decides the evidence path, retrievers gather either semantic or structured evidence, context assembly normalizes it, the generator answers from it, and optional verification or QA layers judge the output quality. The newer structured, metadata, vocab, and QA modules extend the system beyond a plain vector-search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