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Segoe UI" w:hAnsi="Segoe UI"/>
          <w:b/>
          <w:color w:val="003087"/>
          <w:sz w:val="56"/>
        </w:rPr>
        <w:t>Eval GUI</w:t>
      </w:r>
    </w:p>
    <w:p>
      <w:pPr>
        <w:jc w:val="center"/>
      </w:pPr>
      <w:r>
        <w:rPr>
          <w:color w:val="6B7280"/>
          <w:sz w:val="28"/>
        </w:rPr>
        <w:t>User Guide</w:t>
      </w:r>
    </w:p>
    <w:p/>
    <w:p/>
    <w:p/>
    <w:p/>
    <w:p>
      <w:pPr>
        <w:jc w:val="center"/>
      </w:pPr>
      <w:r>
        <w:rPr>
          <w:color w:val="6B7280"/>
          <w:sz w:val="22"/>
        </w:rPr>
        <w:t>Version 2026-04-15  |  Generated 2026-04-15 23:36</w:t>
      </w:r>
    </w:p>
    <w:p>
      <w:pPr>
        <w:jc w:val="center"/>
      </w:pPr>
      <w:r>
        <w:rPr>
          <w:color w:val="6B7280"/>
          <w:sz w:val="22"/>
        </w:rPr>
        <w:t>HybridRAG V2 — Retrieval-Augmented Generation Platform</w:t>
      </w:r>
    </w:p>
    <w:p/>
    <w:p/>
    <w:p>
      <w:pPr>
        <w:jc w:val="center"/>
      </w:pPr>
      <w:r>
        <w:rPr>
          <w:color w:val="1A1A2E"/>
          <w:sz w:val="24"/>
        </w:rPr>
        <w:t>Prepared by Jeremy Randall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B7280"/>
          <w:sz w:val="20"/>
        </w:rPr>
        <w:t>Right-click here and select 'Update Field' to populate, or press Ctrl+A then F9.</w:t>
      </w:r>
      <w:r>
        <w:fldChar w:fldCharType="end"/>
      </w:r>
    </w:p>
    <w:p>
      <w:r>
        <w:br w:type="page"/>
      </w:r>
    </w:p>
    <w:p>
      <w:pPr>
        <w:pStyle w:val="Heading1"/>
      </w:pPr>
      <w:r>
        <w:t>Quick Start</w:t>
      </w:r>
    </w:p>
    <w:p>
      <w:pPr>
        <w:pStyle w:val="ListBullet"/>
      </w:pPr>
      <w:r>
        <w:rPr>
          <w:sz w:val="22"/>
        </w:rPr>
        <w:t>Windows 10/11, NVIDIA GPU, .venv installed</w:t>
      </w:r>
    </w:p>
    <w:p>
      <w:pPr>
        <w:pStyle w:val="ListBullet"/>
      </w:pPr>
      <w:r>
        <w:rPr>
          <w:sz w:val="22"/>
        </w:rPr>
        <w:t>Launch: start_eval_gui.bat</w:t>
      </w:r>
    </w:p>
    <w:p>
      <w:pPr>
        <w:pStyle w:val="ListBullet"/>
      </w:pPr>
      <w:r>
        <w:rPr>
          <w:sz w:val="22"/>
        </w:rPr>
        <w:t>8 tabs: Overview, Launch, Aggregation, Count, RAGAS, Results, Compare, History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The Eval GUI is the operator's tool. The QA Workbench adds management-facing summary strips and regression. Both share the same core panels.</w:t>
            </w:r>
          </w:p>
        </w:tc>
      </w:tr>
    </w:tbl>
    <w:p/>
    <w:p>
      <w:pPr>
        <w:pStyle w:val="Heading1"/>
      </w:pPr>
      <w:r>
        <w:t>Tab: Launch</w:t>
      </w:r>
    </w:p>
    <w:p>
      <w:r>
        <w:rPr>
          <w:b w:val="0"/>
          <w:i w:val="0"/>
          <w:sz w:val="22"/>
        </w:rPr>
        <w:t>Run the 400-query production evaluation. Same functionality as QA Workbench Baseline tab.</w:t>
      </w:r>
    </w:p>
    <w:p>
      <w:pPr>
        <w:pStyle w:val="ListBullet"/>
      </w:pPr>
      <w:r>
        <w:rPr>
          <w:sz w:val="22"/>
        </w:rPr>
        <w:t>Select query pack, config, GPU index, optional limit</w:t>
      </w:r>
    </w:p>
    <w:p>
      <w:pPr>
        <w:pStyle w:val="ListBullet"/>
      </w:pPr>
      <w:r>
        <w:rPr>
          <w:sz w:val="22"/>
        </w:rPr>
        <w:t>Start/Stop with live progress and color-coded verdicts</w:t>
      </w:r>
    </w:p>
    <w:p>
      <w:pPr>
        <w:pStyle w:val="ListBullet"/>
      </w:pPr>
      <w:r>
        <w:rPr>
          <w:sz w:val="22"/>
        </w:rPr>
        <w:t>Save as Defaults persists your input paths</w:t>
      </w:r>
    </w:p>
    <w:p>
      <w:pPr>
        <w:pStyle w:val="Heading1"/>
      </w:pPr>
      <w:r>
        <w:t>Tab: Results</w:t>
      </w:r>
    </w:p>
    <w:p>
      <w:r>
        <w:rPr>
          <w:b w:val="0"/>
          <w:i w:val="0"/>
          <w:sz w:val="22"/>
        </w:rPr>
        <w:t>Browse and filter a completed evaluation run in detail.</w:t>
      </w:r>
    </w:p>
    <w:p>
      <w:pPr>
        <w:pStyle w:val="ListBullet"/>
      </w:pPr>
      <w:r>
        <w:rPr>
          <w:sz w:val="22"/>
        </w:rPr>
        <w:t>Filter by Verdict, Persona, Family, or Query Type</w:t>
      </w:r>
    </w:p>
    <w:p>
      <w:pPr>
        <w:pStyle w:val="ListBullet"/>
      </w:pPr>
      <w:r>
        <w:rPr>
          <w:sz w:val="22"/>
        </w:rPr>
        <w:t>Click a row for full details: routing, top chunks, per-stage timing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Watch for routing mismatches (expected vs actual query type) and empty retrieved chunks (retrieval failures).</w:t>
            </w:r>
          </w:p>
        </w:tc>
      </w:tr>
    </w:tbl>
    <w:p/>
    <w:p>
      <w:pPr>
        <w:pStyle w:val="Heading1"/>
      </w:pPr>
      <w:r>
        <w:t>Tab: Compare</w:t>
      </w:r>
    </w:p>
    <w:p>
      <w:r>
        <w:rPr>
          <w:b w:val="0"/>
          <w:i w:val="0"/>
          <w:sz w:val="22"/>
        </w:rPr>
        <w:t>Diff two evaluation runs side-by-side.</w:t>
      </w:r>
    </w:p>
    <w:p>
      <w:pPr>
        <w:pStyle w:val="ListBullet"/>
      </w:pPr>
      <w:r>
        <w:rPr>
          <w:sz w:val="22"/>
        </w:rPr>
        <w:t>Select Run A (before) and Run B (after)</w:t>
      </w:r>
    </w:p>
    <w:p>
      <w:pPr>
        <w:pStyle w:val="ListBullet"/>
      </w:pPr>
      <w:r>
        <w:rPr>
          <w:sz w:val="22"/>
        </w:rPr>
        <w:t>Green rows = improvements, Red = regressions</w:t>
      </w:r>
    </w:p>
    <w:p>
      <w:pPr>
        <w:pStyle w:val="ListBullet"/>
      </w:pPr>
      <w:r>
        <w:rPr>
          <w:sz w:val="22"/>
        </w:rPr>
        <w:t>Filter: Changed Only, Gains Only, Losses Only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Any PASS &gt; MISS transition warrants investigation before accepting the code change.</w:t>
            </w:r>
          </w:p>
        </w:tc>
      </w:tr>
    </w:tbl>
    <w:p/>
    <w:p>
      <w:pPr>
        <w:pStyle w:val="Heading1"/>
      </w:pPr>
      <w:r>
        <w:t>Tabs: Aggregation, Count, RAGAS, History</w:t>
      </w:r>
    </w:p>
    <w:p>
      <w:r>
        <w:rPr>
          <w:b w:val="0"/>
          <w:i w:val="0"/>
          <w:sz w:val="22"/>
        </w:rPr>
        <w:t>Same panels as QA Workbench. See the QA Workbench User Guide for detailed instructions.</w:t>
      </w:r>
    </w:p>
    <w:p>
      <w:r>
        <w:br w:type="page"/>
      </w:r>
    </w:p>
    <w:p>
      <w:pPr>
        <w:pStyle w:val="Heading1"/>
      </w:pPr>
      <w:r>
        <w:t>RAGAS: Industry-Standard RAG Evaluation</w:t>
      </w:r>
    </w:p>
    <w:p>
      <w:pPr>
        <w:pStyle w:val="Heading2"/>
      </w:pPr>
      <w:r>
        <w:t>What is RAGAS?</w:t>
      </w:r>
    </w:p>
    <w:p>
      <w:r>
        <w:rPr>
          <w:b w:val="0"/>
          <w:i w:val="0"/>
          <w:sz w:val="22"/>
        </w:rPr>
        <w:t>RAGAS (Retrieval Augmented Generation Assessment) is the industry-standard open-source framework for evaluating Retrieval-Augmented Generation systems. Published as a peer-reviewed research paper (arXiv:2309.15217), RAGAS provides objective, reproducible metrics that measure both retrieval quality and generation quality. It is the most widely adopted RAG evaluation framework in production use.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 w:val="clear"/>
            <w:tcBorders>
              <w:left w:val="single" w:sz="24" w:space="0" w:color="6B7280"/>
              <w:top w:val="single" w:sz="4" w:space="0" w:color="F3F4F6"/>
              <w:bottom w:val="single" w:sz="4" w:space="0" w:color="F3F4F6"/>
              <w:right w:val="single" w:sz="4" w:space="0" w:color="F3F4F6"/>
            </w:tcBorders>
          </w:tcPr>
          <w:p>
            <w:r>
              <w:rPr>
                <w:b/>
                <w:sz w:val="20"/>
              </w:rPr>
              <w:t xml:space="preserve">NOTE:  </w:t>
            </w:r>
            <w:r>
              <w:rPr>
                <w:sz w:val="20"/>
              </w:rPr>
              <w:t>RAGAS is to RAG systems what unit tests are to code: an objective, repeatable way to measure whether the system is working correctly and catch regressions before they reach production.</w:t>
            </w:r>
          </w:p>
        </w:tc>
      </w:tr>
    </w:tbl>
    <w:p/>
    <w:p>
      <w:pPr>
        <w:pStyle w:val="Heading2"/>
      </w:pPr>
      <w:r>
        <w:t>The Five Core Industry-Standard Metrics</w:t>
      </w:r>
    </w:p>
    <w:p>
      <w:r>
        <w:rPr>
          <w:b w:val="0"/>
          <w:i w:val="0"/>
          <w:sz w:val="22"/>
        </w:rPr>
        <w:t>A complete RAG evaluation covers five core metrics across two dimensions: retrieval quality (did we find the right information?) and generation quality (did we produce a good answer from it?).</w:t>
      </w:r>
    </w:p>
    <w:p>
      <w:pPr>
        <w:pStyle w:val="Heading3"/>
      </w:pPr>
      <w:r>
        <w:t>Core Metrics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It Measures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Target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Red Flag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Context Precision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Are relevant chunks ranked highest?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0.70+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Context Recall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Did we retrieve all needed info?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0.75+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Faithfulness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Are claims supported by context?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0.80+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Answer Relevancy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Does the answer address the question?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0.75+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Hallucination Rate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End-to-End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Unsupported claims in responses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Below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Above 0.10</w:t>
            </w:r>
          </w:p>
        </w:tc>
      </w:tr>
    </w:tbl>
    <w:p>
      <w:pPr>
        <w:pStyle w:val="Heading2"/>
      </w:pPr>
      <w:r>
        <w:t>Understanding Each Metric</w:t>
      </w:r>
    </w:p>
    <w:p>
      <w:pPr>
        <w:pStyle w:val="Heading3"/>
      </w:pPr>
      <w:r>
        <w:t>Context Precision — Signal vs Noise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Imagine searching Google and getting 10 results. Context precision asks: 'Were the top results actually relevant, or did junk float to the top?' A precision of 0.8 means 8 out of 10 retrieved chunks were useful.</w:t>
            </w:r>
          </w:p>
        </w:tc>
      </w:tr>
    </w:tbl>
    <w:p/>
    <w:p>
      <w:r>
        <w:rPr>
          <w:b w:val="0"/>
          <w:i w:val="0"/>
          <w:sz w:val="22"/>
        </w:rPr>
        <w:t>Technical: Ratio of relevant retrieved contexts to total retrieved contexts, weighted by rank position. Uses reference contexts for comparison.</w:t>
      </w:r>
    </w:p>
    <w:p>
      <w:pPr>
        <w:pStyle w:val="Heading3"/>
      </w:pPr>
      <w:r>
        <w:t>Context Recall — Coverage Check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detective checking if they've gathered ALL the evidence before presenting a case. Missing one key piece means the answer might be wrong or incomplete. A recall of 0.9 means we found 90% of all relevant information.</w:t>
            </w:r>
          </w:p>
        </w:tc>
      </w:tr>
    </w:tbl>
    <w:p/>
    <w:p>
      <w:r>
        <w:rPr>
          <w:b w:val="0"/>
          <w:i w:val="0"/>
          <w:sz w:val="22"/>
        </w:rPr>
        <w:t>Technical: Fraction of reference context statements that appear (by fuzzy match) in the retrieved contexts.</w:t>
      </w:r>
    </w:p>
    <w:p>
      <w:pPr>
        <w:pStyle w:val="Heading3"/>
      </w:pPr>
      <w:r>
        <w:t>Faithfulness — Cite Your Sources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journalist — every claim in the article should trace back to a named source. If the AI says 'the system was deployed in March' but no retrieved document mentions March, that's an unfaithful claim.</w:t>
            </w:r>
          </w:p>
        </w:tc>
      </w:tr>
    </w:tbl>
    <w:p/>
    <w:p>
      <w:r>
        <w:rPr>
          <w:b w:val="0"/>
          <w:i w:val="0"/>
          <w:sz w:val="22"/>
        </w:rPr>
        <w:t>Technical: Ratio of claims in the generated answer that are supported by the retrieved context to total claims. Requires an LLM judge (future enhancement).</w:t>
      </w:r>
    </w:p>
    <w:p>
      <w:pPr>
        <w:pStyle w:val="Heading3"/>
      </w:pPr>
      <w:r>
        <w:t>Answer Relevancy — Did You Answer the Question?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The system might retrieve great context and ground its answer faithfully — but did it actually answer what was asked? Like a student writing a well-researched essay on the wrong topic.</w:t>
            </w:r>
          </w:p>
        </w:tc>
      </w:tr>
    </w:tbl>
    <w:p/>
    <w:p>
      <w:r>
        <w:rPr>
          <w:b w:val="0"/>
          <w:i w:val="0"/>
          <w:sz w:val="22"/>
        </w:rPr>
        <w:t>Technical: Measures semantic similarity between the generated answer and the original question. Requires an LLM judge (future enhancement).</w:t>
      </w:r>
    </w:p>
    <w:p>
      <w:pPr>
        <w:pStyle w:val="Heading3"/>
      </w:pPr>
      <w:r>
        <w:t>Hallucination Rate — Made-Up Facts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In medical, legal, or defense contexts, even a 5% hallucination rate is dangerous. This metric tracks the proportion of responses containing claims not backed by any retrieved evidence. Target: below 2% for regulated industries.</w:t>
            </w:r>
          </w:p>
        </w:tc>
      </w:tr>
    </w:tbl>
    <w:p/>
    <w:p>
      <w:pPr>
        <w:pStyle w:val="Heading2"/>
      </w:pPr>
      <w:r>
        <w:t>How Our System Maps to Industry Standards</w:t>
      </w:r>
    </w:p>
    <w:p>
      <w:pPr>
        <w:pStyle w:val="Heading3"/>
      </w:pPr>
      <w:r>
        <w:t>Implementation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Industry 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Our Implementation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Context Precision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NonLLMContextPrecisionWithReference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Levenshtein similarity via rapidfuzz. Offline, no API.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Context Recall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NonLLMContextRecall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Fuzzy match retrieved vs reference contexts. Offline.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Faithfulness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Planned (LLM judge)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external API. Measures claim grounding.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Answer Relevancy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Planned (LLM judge)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Requires external API. Measures Q-A alignment.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Hallucination Rate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Derived from Faithfulness</w:t>
            </w:r>
          </w:p>
        </w:tc>
        <w:tc>
          <w:tcPr>
            <w:tcW w:type="dxa" w:w="2160"/>
          </w:tcPr>
          <w:p>
            <w:r/>
            <w:r>
              <w:rPr>
                <w:color w:val="D97706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Computed as 1.0 - Faithfulness.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Precision@K / Recall@K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Production eval scorer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PASS/PARTIAL/MISS verdicts in 400-query pack.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Per-query latency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Production eval runner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6A34A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p50/p95 wall-clock, router, embed, retrieval.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LLM vs Non-LLM metrics: Our current metrics use algorithmic fuzzy matching (no external API needed). LLM-based metrics use a judge model for deeper semantic evaluation but require API access and cost. The Non-LLM variants are the correct choice for offline, air-gapped, and cost-controlled environments.</w:t>
            </w:r>
          </w:p>
        </w:tc>
      </w:tr>
    </w:tbl>
    <w:p/>
    <w:p>
      <w:pPr>
        <w:pStyle w:val="Heading2"/>
      </w:pPr>
      <w:r>
        <w:t>Running RAGAS Evaluations — How-To</w:t>
      </w:r>
    </w:p>
    <w:p>
      <w:pPr>
        <w:pStyle w:val="Heading3"/>
      </w:pPr>
      <w:r>
        <w:t>What You Need</w:t>
      </w:r>
    </w:p>
    <w:p>
      <w:pPr>
        <w:pStyle w:val="ListBullet"/>
      </w:pPr>
      <w:r>
        <w:rPr>
          <w:b/>
          <w:sz w:val="22"/>
        </w:rPr>
        <w:t xml:space="preserve">Query pack: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JSON file with ground-truth annotations (reference answers + reference contexts). Our 400-query production pack has this via Phase 2C enrichment.</w:t>
      </w:r>
    </w:p>
    <w:p>
      <w:pPr>
        <w:pStyle w:val="ListBullet"/>
      </w:pPr>
      <w:r>
        <w:rPr>
          <w:b/>
          <w:sz w:val="22"/>
        </w:rPr>
        <w:t xml:space="preserve">Dependencies: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ragas and rapidfuzz installed in the .venv (run tools/install_ragas_proxy_ready_2026-04-15.ps1 if needed)</w:t>
      </w:r>
    </w:p>
    <w:p>
      <w:pPr>
        <w:pStyle w:val="ListBullet"/>
      </w:pPr>
      <w:r>
        <w:rPr>
          <w:b/>
          <w:sz w:val="22"/>
        </w:rPr>
        <w:t xml:space="preserve">Live index: </w:t>
      </w:r>
      <w:r>
        <w:rPr>
          <w:sz w:val="22"/>
        </w:rPr>
      </w:r>
    </w:p>
    <w:p>
      <w:r>
        <w:rPr>
          <w:b w:val="0"/>
          <w:i w:val="0"/>
          <w:sz w:val="22"/>
        </w:rPr>
        <w:t xml:space="preserve">  LanceDB populated with embedded corpus</w:t>
      </w:r>
    </w:p>
    <w:p>
      <w:pPr>
        <w:pStyle w:val="Heading3"/>
      </w:pPr>
      <w:r>
        <w:t>Quick Run (Analysis Only)</w:t>
      </w:r>
    </w:p>
    <w:p>
      <w:r>
        <w:rPr>
          <w:b w:val="0"/>
          <w:i w:val="0"/>
          <w:sz w:val="22"/>
        </w:rPr>
        <w:t>1. Open QA Workbench or Eval GUI</w:t>
      </w:r>
    </w:p>
    <w:p>
      <w:r>
        <w:rPr>
          <w:b w:val="0"/>
          <w:i w:val="0"/>
          <w:sz w:val="22"/>
        </w:rPr>
        <w:t>2. Click the RAGAS tab</w:t>
      </w:r>
    </w:p>
    <w:p>
      <w:r>
        <w:rPr>
          <w:b w:val="0"/>
          <w:i w:val="0"/>
          <w:sz w:val="22"/>
        </w:rPr>
        <w:t>3. Check "Analysis only" checkbox</w:t>
      </w:r>
    </w:p>
    <w:p>
      <w:r>
        <w:rPr>
          <w:b w:val="0"/>
          <w:i w:val="0"/>
          <w:sz w:val="22"/>
        </w:rPr>
        <w:t>4. Click Start</w:t>
      </w:r>
    </w:p>
    <w:p>
      <w:r>
        <w:rPr>
          <w:b w:val="0"/>
          <w:i w:val="0"/>
          <w:sz w:val="22"/>
        </w:rPr>
        <w:t>5. Review: eligible count, phase2c count, dependency status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 w:val="clear"/>
            <w:tcBorders>
              <w:left w:val="single" w:sz="24" w:space="0" w:color="0078D4"/>
              <w:top w:val="single" w:sz="4" w:space="0" w:color="EFF6FF"/>
              <w:bottom w:val="single" w:sz="4" w:space="0" w:color="EFF6FF"/>
              <w:right w:val="single" w:sz="4" w:space="0" w:color="EFF6FF"/>
            </w:tcBorders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Analysis-only mode completes in seconds and needs no GPU. Use it to verify your query pack and dependencies before a full run.</w:t>
            </w:r>
          </w:p>
        </w:tc>
      </w:tr>
    </w:tbl>
    <w:p/>
    <w:p>
      <w:pPr>
        <w:pStyle w:val="Heading3"/>
      </w:pPr>
      <w:r>
        <w:t>Full Execution Run</w:t>
      </w:r>
    </w:p>
    <w:p>
      <w:r>
        <w:rPr>
          <w:b w:val="0"/>
          <w:i w:val="0"/>
          <w:sz w:val="22"/>
        </w:rPr>
        <w:t>1. Uncheck "Analysis only"</w:t>
      </w:r>
    </w:p>
    <w:p>
      <w:r>
        <w:rPr>
          <w:b w:val="0"/>
          <w:i w:val="0"/>
          <w:sz w:val="22"/>
        </w:rPr>
        <w:t>2. Set Limit to 3-10 for a quick test, or leave blank for all eligible queries</w:t>
      </w:r>
    </w:p>
    <w:p>
      <w:r>
        <w:rPr>
          <w:b w:val="0"/>
          <w:i w:val="0"/>
          <w:sz w:val="22"/>
        </w:rPr>
        <w:t>3. Click Start</w:t>
      </w:r>
    </w:p>
    <w:p>
      <w:r>
        <w:rPr>
          <w:b w:val="0"/>
          <w:i w:val="0"/>
          <w:sz w:val="22"/>
        </w:rPr>
        <w:t>4. Watch the live log — each query shows retrieved context count</w:t>
      </w:r>
    </w:p>
    <w:p>
      <w:r>
        <w:rPr>
          <w:b w:val="0"/>
          <w:i w:val="0"/>
          <w:sz w:val="22"/>
        </w:rPr>
        <w:t>5. When done, review metric means in the summary area</w:t>
      </w:r>
    </w:p>
    <w:p>
      <w:r>
        <w:rPr>
          <w:b w:val="0"/>
          <w:i w:val="0"/>
          <w:sz w:val="22"/>
        </w:rPr>
        <w:t>6. Click Open Artifact to see the full JSON results</w:t>
      </w:r>
    </w:p>
    <w:p>
      <w:pPr>
        <w:pStyle w:val="Heading3"/>
      </w:pPr>
      <w:r>
        <w:t>Score Interpretation</w:t>
      </w:r>
    </w:p>
    <w:p>
      <w:pPr>
        <w:pStyle w:val="Heading3"/>
      </w:pPr>
      <w:r>
        <w:t>What Your Scores Mean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Score Range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Rating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0.90+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6A34A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System is performing at top tier. Document and maintain.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0.70 - 0.89</w:t>
            </w:r>
          </w:p>
        </w:tc>
        <w:tc>
          <w:tcPr>
            <w:tcW w:type="dxa" w:w="2880"/>
          </w:tcPr>
          <w:p>
            <w:r/>
            <w:r>
              <w:rPr>
                <w:color w:val="0078D4"/>
                <w:sz w:val="20"/>
              </w:rPr>
              <w:t>Good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Production-ready. Look for targeted improvements.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0.50 - 0.69</w:t>
            </w:r>
          </w:p>
        </w:tc>
        <w:tc>
          <w:tcPr>
            <w:tcW w:type="dxa" w:w="2880"/>
          </w:tcPr>
          <w:p>
            <w:r/>
            <w:r>
              <w:rPr>
                <w:color w:val="D97706"/>
                <w:sz w:val="20"/>
              </w:rPr>
              <w:t>Needs Work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Check chunk quality, embedding model, nprobes, or reranker.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Below 0.50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DC2626"/>
                <w:sz w:val="20"/>
              </w:rPr>
              <w:t>Red Flag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Significant issues. Investigate corpus coverage and embedding alignment.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BEB" w:val="clear"/>
            <w:tcBorders>
              <w:left w:val="single" w:sz="24" w:space="0" w:color="D97706"/>
              <w:top w:val="single" w:sz="4" w:space="0" w:color="FFFBEB"/>
              <w:bottom w:val="single" w:sz="4" w:space="0" w:color="FFFBEB"/>
              <w:right w:val="single" w:sz="4" w:space="0" w:color="FFFBEB"/>
            </w:tcBorders>
          </w:tcPr>
          <w:p>
            <w:r>
              <w:rPr>
                <w:b/>
                <w:sz w:val="20"/>
              </w:rPr>
              <w:t xml:space="preserve">WARNING:  </w:t>
            </w:r>
            <w:r>
              <w:rPr>
                <w:sz w:val="20"/>
              </w:rPr>
              <w:t>A meaningful improvement is 0.05+ on any single metric. Changes smaller than 0.02 may be noise. Always compare on the same query pack and same corpus version — one variable at a time.</w:t>
            </w:r>
          </w:p>
        </w:tc>
      </w:tr>
    </w:tbl>
    <w:p/>
    <w:p>
      <w:r>
        <w:br w:type="page"/>
      </w:r>
    </w:p>
    <w:p>
      <w:pPr>
        <w:pStyle w:val="Heading1"/>
      </w:pPr>
      <w:r>
        <w:t>Tuning Knobs Reference</w:t>
      </w:r>
    </w:p>
    <w:p>
      <w:r>
        <w:rPr>
          <w:b w:val="0"/>
          <w:i w:val="0"/>
          <w:sz w:val="22"/>
        </w:rPr>
        <w:t>Every adjustable parameter for retrieval and generation quality, explained in plain language and technical detail.</w:t>
      </w:r>
    </w:p>
    <w:p>
      <w:pPr>
        <w:pStyle w:val="Heading2"/>
      </w:pPr>
      <w:r>
        <w:t>Retrieval Parameters — Finding the Right Information</w:t>
      </w:r>
    </w:p>
    <w:p>
      <w:pPr>
        <w:pStyle w:val="Heading3"/>
      </w:pPr>
      <w:r>
        <w:t>top_k — Retrieval Depth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asking a store clerk to bring you their top 5 vs top 20 best matches. More picks = more likely to find the right one, but also more irrelevant items to sort through.</w:t>
            </w:r>
          </w:p>
        </w:tc>
      </w:tr>
    </w:tbl>
    <w:p/>
    <w:p>
      <w:r>
        <w:rPr>
          <w:b w:val="0"/>
          <w:i w:val="0"/>
          <w:sz w:val="22"/>
        </w:rPr>
        <w:t>Technical: Number of nearest-neighbor vectors returned by embedding search. Higher values increase recall (fewer misses) but decrease precision (more noise). Default: 5. Range: 1-50. Note: top_k is currently shadowed by TOP_K=5 in the production eval path.</w:t>
      </w:r>
    </w:p>
    <w:p>
      <w:pPr>
        <w:pStyle w:val="Heading3"/>
      </w:pPr>
      <w:r>
        <w:t>candidate_pool — Search Width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screening 100 resumes to pick 5 finalists for interviews. The wider your initial pool, the less likely you'll miss a great candidate hiding in the stack.</w:t>
            </w:r>
          </w:p>
        </w:tc>
      </w:tr>
    </w:tbl>
    <w:p/>
    <w:p>
      <w:r>
        <w:rPr>
          <w:b w:val="0"/>
          <w:i w:val="0"/>
          <w:sz w:val="22"/>
        </w:rPr>
        <w:t>Technical: Pre-filter pool size before final ranking. Larger pools catch edge-case matches at higher compute cost. Typical: 50-200. Config: retrieval.candidate_pool in config.yaml.</w:t>
      </w:r>
    </w:p>
    <w:p>
      <w:pPr>
        <w:pStyle w:val="Heading3"/>
      </w:pPr>
      <w:r>
        <w:t>nprobes — Index Thoroughness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Your index is organized into sections, like aisles in a library. nprobes controls how many aisles the search checks. More aisles = more thorough but slower.</w:t>
            </w:r>
          </w:p>
        </w:tc>
      </w:tr>
    </w:tbl>
    <w:p/>
    <w:p>
      <w:r>
        <w:rPr>
          <w:b w:val="0"/>
          <w:i w:val="0"/>
          <w:sz w:val="22"/>
        </w:rPr>
        <w:t>Technical: Number of IVF partitions scanned in the LanceDB vector index. Higher nprobes = better recall at cost of latency. Set via HYBRIDRAG_LANCE_NPROBES env var.</w:t>
      </w:r>
    </w:p>
    <w:p>
      <w:pPr>
        <w:pStyle w:val="Heading3"/>
      </w:pPr>
      <w:r>
        <w:t>refine_factor — Result Refinement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pulling 3x the books from the filing cabinet, then carefully re-reading each one with fresh eyes to pick the truly best matches.</w:t>
            </w:r>
          </w:p>
        </w:tc>
      </w:tr>
    </w:tbl>
    <w:p/>
    <w:p>
      <w:r>
        <w:rPr>
          <w:b w:val="0"/>
          <w:i w:val="0"/>
          <w:sz w:val="22"/>
        </w:rPr>
        <w:t>Technical: LanceDB refine factor. Fetches refine_factor * nprobes candidates, re-ranks with full-precision vectors. Higher = better accuracy, more compute. Set via HYBRIDRAG_LANCE_REFINE_FACTOR.</w:t>
      </w:r>
    </w:p>
    <w:p>
      <w:pPr>
        <w:pStyle w:val="Heading3"/>
      </w:pPr>
      <w:r>
        <w:t>reranker_enabled — Two-Stage Ranking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The fast initial search finds rough matches quickly. The reranker is like calling in a specialist who carefully re-reads each candidate alongside the original question and re-ranks them based on true relevance.</w:t>
            </w:r>
          </w:p>
        </w:tc>
      </w:tr>
    </w:tbl>
    <w:p/>
    <w:p>
      <w:r>
        <w:rPr>
          <w:b w:val="0"/>
          <w:i w:val="0"/>
          <w:sz w:val="22"/>
        </w:rPr>
        <w:t>Technical: When enabled, a cross-encoder (FlashRank or similar) rescores candidate_pool using full query-document pairs. Significantly improves precision. Config: retrieval.reranker_enabled.</w:t>
      </w:r>
    </w:p>
    <w:p>
      <w:pPr>
        <w:pStyle w:val="Heading2"/>
      </w:pPr>
      <w:r>
        <w:t>Generation Parameters — Producing the Answer</w:t>
      </w:r>
    </w:p>
    <w:p>
      <w:pPr>
        <w:pStyle w:val="Heading3"/>
      </w:pPr>
      <w:r>
        <w:t>temperature — Creativity vs Consistency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thermostat for creativity. Low = the system gives the most predictable, factual answer every time. High = more varied and creative, but higher risk of making things up. For factual QA: keep it cold (0.0-0.3).</w:t>
            </w:r>
          </w:p>
        </w:tc>
      </w:tr>
    </w:tbl>
    <w:p/>
    <w:p>
      <w:r>
        <w:rPr>
          <w:b w:val="0"/>
          <w:i w:val="0"/>
          <w:sz w:val="22"/>
        </w:rPr>
        <w:t>Technical: Controls softmax distribution over next-token probabilities. 0.0 = deterministic (greedy). &gt;0.5 = increasing randomness. Range: 0.0-2.0.</w:t>
      </w:r>
    </w:p>
    <w:p>
      <w:pPr>
        <w:pStyle w:val="Heading3"/>
      </w:pPr>
      <w:r>
        <w:t>top_p — Nucleus Sampling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Imagine all possible next words standing in a crowd, sorted by how likely they are. top_p says 'only let the people in the brightest 90% of the spotlight speak.' Keeps responses focused and on-topic.</w:t>
            </w:r>
          </w:p>
        </w:tc>
      </w:tr>
    </w:tbl>
    <w:p/>
    <w:p>
      <w:r>
        <w:rPr>
          <w:b w:val="0"/>
          <w:i w:val="0"/>
          <w:sz w:val="22"/>
        </w:rPr>
        <w:t>Technical: Cumulative probability threshold for token selection. top_p=0.9 means only the top 90% probability mass is considered. Range: 0.0-1.0.</w:t>
      </w:r>
    </w:p>
    <w:p>
      <w:pPr>
        <w:pStyle w:val="Heading3"/>
      </w:pPr>
      <w:r>
        <w:t>top_k (Generation) — Word Candidate Limit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Instead of considering every word in the dictionary for the next word, only consider the K most likely candidates. Like limiting a ballot to serious candidates only.</w:t>
            </w:r>
          </w:p>
        </w:tc>
      </w:tr>
    </w:tbl>
    <w:p/>
    <w:p>
      <w:r>
        <w:rPr>
          <w:b w:val="0"/>
          <w:i w:val="0"/>
          <w:sz w:val="22"/>
        </w:rPr>
        <w:t>Technical: Limits token selection to K highest-probability candidates. top_k=50 is common. Use with temperature &gt; 0. Not applicable when temperature = 0 (greedy decoding).</w:t>
      </w:r>
    </w:p>
    <w:p>
      <w:pPr>
        <w:pStyle w:val="Heading3"/>
      </w:pPr>
      <w:r>
        <w:t>max_tokens — Response Length Limit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Like a word count limit on an essay. Prevents the system from rambling, but set it too low and the answer gets cut off mid-sentence.</w:t>
            </w:r>
          </w:p>
        </w:tc>
      </w:tr>
    </w:tbl>
    <w:p/>
    <w:p>
      <w:r>
        <w:rPr>
          <w:b w:val="0"/>
          <w:i w:val="0"/>
          <w:sz w:val="22"/>
        </w:rPr>
        <w:t>Technical: Hard cap on generated output tokens. Too low truncates; too high wastes on padding. Typical: 256-1024 for QA.</w:t>
      </w:r>
    </w:p>
    <w:p>
      <w:pPr>
        <w:pStyle w:val="Heading3"/>
      </w:pPr>
      <w:r>
        <w:t>repetition_penalty — Anti-Repetition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Discourages the model from repeating the same phrases over and over, like a writing coach saying 'find a different way to say that.'</w:t>
            </w:r>
          </w:p>
        </w:tc>
      </w:tr>
    </w:tbl>
    <w:p/>
    <w:p>
      <w:r>
        <w:rPr>
          <w:b w:val="0"/>
          <w:i w:val="0"/>
          <w:sz w:val="22"/>
        </w:rPr>
        <w:t>Technical: Multiplicative penalty on already-generated tokens. 1.0 = none. 1.1-1.3 = mild. Higher may break coherence.</w:t>
      </w:r>
    </w:p>
    <w:p>
      <w:pPr>
        <w:pStyle w:val="Heading3"/>
      </w:pPr>
      <w:r>
        <w:t>context_window — Input Capacity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DF4" w:val="clear"/>
            <w:tcBorders>
              <w:left w:val="single" w:sz="24" w:space="0" w:color="16A34A"/>
              <w:top w:val="single" w:sz="4" w:space="0" w:color="F0FDF4"/>
              <w:bottom w:val="single" w:sz="4" w:space="0" w:color="F0FDF4"/>
              <w:right w:val="single" w:sz="4" w:space="0" w:color="F0FDF4"/>
            </w:tcBorders>
          </w:tcPr>
          <w:p>
            <w:r>
              <w:rPr>
                <w:b/>
                <w:sz w:val="20"/>
              </w:rPr>
              <w:t xml:space="preserve">EXAMPLE:  </w:t>
            </w:r>
            <w:r>
              <w:rPr>
                <w:sz w:val="20"/>
              </w:rPr>
              <w:t>How many retrieved documents the model can spread out and read at once. Like the size of your desk — a bigger desk lets you reference more materials simultaneously, but costs more to maintain.</w:t>
            </w:r>
          </w:p>
        </w:tc>
      </w:tr>
    </w:tbl>
    <w:p/>
    <w:p>
      <w:r>
        <w:rPr>
          <w:b w:val="0"/>
          <w:i w:val="0"/>
          <w:sz w:val="22"/>
        </w:rPr>
        <w:t>Technical: Maximum input token length for the generation model. Determines how many retrieved chunks fit in a single prompt. Models range from 4K to 128K+ tokens.</w:t>
      </w:r>
    </w:p>
    <w:p>
      <w:r>
        <w:br w:type="page"/>
      </w:r>
    </w:p>
    <w:p>
      <w:pPr>
        <w:pStyle w:val="Heading1"/>
      </w:pPr>
      <w:r>
        <w:t>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4320"/>
          </w:tcPr>
          <w:p>
            <w:r/>
            <w:r>
              <w:rPr>
                <w:b/>
                <w:color w:val="003087"/>
                <w:sz w:val="2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003087"/>
                <w:sz w:val="20"/>
              </w:rPr>
              <w:t>Definition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reference measurement used to track system quality over time. Changes are compared against the baseline to detect improvements or regressions.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Chunk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piece of a document, typically 200-500 words, stored as a unit in the vector index. Documents are split into chunks before embedding.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Context Precision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the most relevant chunks appear at the top of retrieval results. High precision = low noise in results.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Context Recall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all information needed to answer correctly was retrieved. High recall = no important information missed.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Corpus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full collection of documents being searched. Our production corpus contains the ingested document library.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Embedding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Converting text into a list of numbers (a vector) that captures its meaning. Similar texts produce similar vectors, enabling semantic search.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Faithfulness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RAGAS metric measuring whether every claim in the generated answer is supported by the retrieved context. Prevents hallucination.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Ground Truth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known-correct answer and relevant contexts used to measure system accuracy. Created by human annotation or curated reference data.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Hallucination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When the AI generates information that isn't supported by any retrieved document. Dangerous in regulated or factual applications.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LanceDB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The vector database that stores our document embeddings and enables fast similarity search.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How long a query takes from submission to response. Measured in milliseconds. p50 = median, p95 = 95th percentile.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nprobes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How many sections (partitions) of the vector index to search. More = more thorough but slower.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Of everything retrieved, what fraction was actually relevant.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RAGAS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Retrieval Augmented Generation Assessment — the industry-standard open-source framework for evaluating RAG system quality.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RAG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Retrieval-Augmented Generation — an AI architecture that looks up relevant documents before generating an answer, grounding responses in real data.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Of everything relevant in the corpus, what fraction was successfully retrieved.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Regression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When a code change causes something that previously worked correctly to start failing.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Reranker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second-pass model that re-reads retrieved documents alongside the query and re-orders them by true relevance. Significantly improves precision.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temperature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Controls how creative vs deterministic the AI's response is. Low = factual and consistent. High = varied and creative.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top_k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In retrieval: how many results to return. In generation: how many candidate words to consider at each step.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top_p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Nucleus sampling — only consider candidate words whose cumulative probability reaches this threshold. Keeps responses focused.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Vector Search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Finding documents by mathematical similarity of their embeddings to the query embedding, rather than keyword matching.</w:t>
            </w:r>
          </w:p>
        </w:tc>
      </w:tr>
    </w:tbl>
    <w:p>
      <w:r>
        <w:br w:type="page"/>
      </w:r>
    </w:p>
    <w:p>
      <w:pPr>
        <w:pStyle w:val="Heading1"/>
      </w:pPr>
      <w:r>
        <w:t>Troubleshooting</w:t>
      </w:r>
    </w:p>
    <w:p>
      <w:pPr>
        <w:pStyle w:val="ListBullet"/>
      </w:pPr>
      <w:r>
        <w:rPr>
          <w:sz w:val="22"/>
        </w:rPr>
        <w:t>Same troubleshooting steps as QA Workbench. See QA Workbench User Guide.</w:t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b/>
          <w:sz w:val="20"/>
        </w:rPr>
        <w:t xml:space="preserve">RAGAS Framework:  </w:t>
      </w:r>
      <w:r>
        <w:rPr>
          <w:color w:val="6B7280"/>
          <w:sz w:val="20"/>
        </w:rPr>
        <w:t>Es, S., James, J., Espinosa-Anke, L., &amp; Schockaert, S. (2023). "RAGAS: Automated Evaluation of Retrieval Augmented Generation." arXiv:2309.15217. https://arxiv.org/abs/2309.15217</w:t>
      </w:r>
    </w:p>
    <w:p>
      <w:r>
        <w:rPr>
          <w:b/>
          <w:sz w:val="20"/>
        </w:rPr>
        <w:t xml:space="preserve">RAGAS Documentation:  </w:t>
      </w:r>
      <w:r>
        <w:rPr>
          <w:color w:val="6B7280"/>
          <w:sz w:val="20"/>
        </w:rPr>
        <w:t>Explodinggradients. RAGAS — Retrieval Augmented Generation Assessment. https://docs.ragas.io</w:t>
      </w:r>
    </w:p>
    <w:p>
      <w:r>
        <w:rPr>
          <w:b/>
          <w:sz w:val="20"/>
        </w:rPr>
        <w:t xml:space="preserve">Score Thresholds:  </w:t>
      </w:r>
      <w:r>
        <w:rPr>
          <w:color w:val="6B7280"/>
          <w:sz w:val="20"/>
        </w:rPr>
        <w:t>Industry benchmark thresholds adapted from Qdrant RAG Evaluation Guide (qdrant.tech/blog/rag-evaluation-guide) and PremAI RAG Evaluation Metrics &amp; Testing 2026 (blog.premai.io).</w:t>
      </w:r>
    </w:p>
    <w:p>
      <w:r>
        <w:rPr>
          <w:b/>
          <w:sz w:val="20"/>
        </w:rPr>
        <w:t xml:space="preserve">Microsoft Writing Style Guide:  </w:t>
      </w:r>
      <w:r>
        <w:rPr>
          <w:color w:val="6B7280"/>
          <w:sz w:val="20"/>
        </w:rPr>
        <w:t>Microsoft Corporation. Microsoft Writing Style Guide. https://learn.microsoft.com/en-us/style-guide/welcome/</w:t>
      </w:r>
    </w:p>
    <w:p>
      <w:r>
        <w:rPr>
          <w:b/>
          <w:sz w:val="20"/>
        </w:rPr>
        <w:t xml:space="preserve">Typography Standards:  </w:t>
      </w:r>
      <w:r>
        <w:rPr>
          <w:color w:val="6B7280"/>
          <w:sz w:val="20"/>
        </w:rPr>
        <w:t>Document typography follows recommendations from the Google Developer Documentation Style Guide and ISO/IEC Directives Part 2 for structure and drafting of technical documents.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>HybridRAG V2 — Eval GUI User Guide — 2026-04-15 — J. Randall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030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00308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0308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