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Jeremy Ivy</w:t>
      </w:r>
    </w:p>
    <w:p>
      <w:pPr>
        <w:spacing w:after="40"/>
      </w:pPr>
      <w:r>
        <w:rPr>
          <w:sz w:val="21"/>
        </w:rPr>
        <w:t>Serei Saophoan, Cambodia | +855 87 527 058 | jeremy.ivy@gmail.com</w:t>
      </w:r>
    </w:p>
    <w:p>
      <w:pPr>
        <w:spacing w:before="240" w:after="80"/>
      </w:pPr>
      <w:r>
        <w:rPr>
          <w:b/>
          <w:sz w:val="24"/>
        </w:rPr>
        <w:t>SUMMARY</w:t>
      </w:r>
    </w:p>
    <w:p>
      <w:pPr>
        <w:spacing w:after="40"/>
      </w:pPr>
      <w:r>
        <w:rPr>
          <w:sz w:val="21"/>
        </w:rPr>
        <w:t>Technical instructor and front-end developer bridging software engineering and education. Teaches web development fundamentals, software development life cycle, and agile methodologies. 20 years of production UI development for New Balance, Aetna, and healthcare platforms. Builds classroom tools that work offline on shared devices.</w:t>
      </w:r>
    </w:p>
    <w:p>
      <w:pPr>
        <w:spacing w:before="240" w:after="80"/>
      </w:pPr>
      <w:r>
        <w:rPr>
          <w:b/>
          <w:sz w:val="24"/>
        </w:rPr>
        <w:t>CORE WORK</w:t>
      </w:r>
    </w:p>
    <w:p>
      <w:pPr>
        <w:spacing w:after="40"/>
        <w:ind w:left="360"/>
      </w:pPr>
      <w:r>
        <w:rPr>
          <w:sz w:val="21"/>
        </w:rPr>
        <w:t>• Created Web Dev Fundamentals: 35-week syllabus teaching HTML5, CSS3, and JavaScript from first principles.</w:t>
      </w:r>
    </w:p>
    <w:p>
      <w:pPr>
        <w:spacing w:after="40"/>
        <w:ind w:left="360"/>
      </w:pPr>
      <w:r>
        <w:rPr>
          <w:sz w:val="21"/>
        </w:rPr>
        <w:t>• Mentored students in MicroBit and Scratch for regional coding competitions focused on Sustainable Development Goals.</w:t>
      </w:r>
    </w:p>
    <w:p>
      <w:pPr>
        <w:spacing w:after="40"/>
        <w:ind w:left="360"/>
      </w:pPr>
      <w:r>
        <w:rPr>
          <w:sz w:val="21"/>
        </w:rPr>
        <w:t>• Onboarded 6 engineers into the New Balance web ecosystem and workflows, establishing internal code wiki.</w:t>
      </w:r>
    </w:p>
    <w:p>
      <w:pPr>
        <w:spacing w:before="240" w:after="80"/>
      </w:pPr>
      <w:r>
        <w:rPr>
          <w:b/>
          <w:sz w:val="24"/>
        </w:rPr>
        <w:t>EXPERIENCE</w:t>
      </w:r>
    </w:p>
    <w:p>
      <w:pPr>
        <w:spacing w:after="40"/>
      </w:pPr>
      <w:r>
        <w:rPr>
          <w:sz w:val="21"/>
        </w:rPr>
        <w:t>IEP &amp; GEP Instructor / Internal Tool Developer, Sovannaphumi School — Banteay Meanchey, Cambodia</w:t>
      </w:r>
    </w:p>
    <w:p>
      <w:pPr>
        <w:spacing w:after="40"/>
      </w:pPr>
      <w:r>
        <w:rPr>
          <w:sz w:val="21"/>
        </w:rPr>
        <w:t>2024 – Present</w:t>
      </w:r>
    </w:p>
    <w:p>
      <w:pPr>
        <w:spacing w:after="40"/>
        <w:ind w:left="360"/>
      </w:pPr>
      <w:r>
        <w:rPr>
          <w:sz w:val="21"/>
        </w:rPr>
        <w:t>• Full-time STEM educator by day; part-time developer by evening.</w:t>
      </w:r>
    </w:p>
    <w:p>
      <w:pPr>
        <w:spacing w:after="40"/>
        <w:ind w:left="360"/>
      </w:pPr>
      <w:r>
        <w:rPr>
          <w:sz w:val="21"/>
        </w:rPr>
        <w:t>• Created Web Dev Fundamentals: 35-week syllabus teaching HTML5, CSS3, and JavaScript.</w:t>
      </w:r>
    </w:p>
    <w:p>
      <w:pPr>
        <w:spacing w:after="40"/>
        <w:ind w:left="360"/>
      </w:pPr>
      <w:r>
        <w:rPr>
          <w:sz w:val="21"/>
        </w:rPr>
        <w:t>• Mentored students in MicroBit and Scratch for regional coding competitions.</w:t>
      </w:r>
    </w:p>
    <w:p>
      <w:pPr>
        <w:spacing w:after="40"/>
      </w:pPr>
      <w:r>
        <w:rPr>
          <w:sz w:val="21"/>
        </w:rPr>
        <w:t>Web UI Developer, New Balance — USA</w:t>
      </w:r>
    </w:p>
    <w:p>
      <w:pPr>
        <w:spacing w:after="40"/>
      </w:pPr>
      <w:r>
        <w:rPr>
          <w:sz w:val="21"/>
        </w:rPr>
        <w:t>2015 – 2019</w:t>
      </w:r>
    </w:p>
    <w:p>
      <w:pPr>
        <w:spacing w:after="40"/>
        <w:ind w:left="360"/>
      </w:pPr>
      <w:r>
        <w:rPr>
          <w:sz w:val="21"/>
        </w:rPr>
        <w:t>• Established internal code wiki and led technical onboarding for 6 new developers.</w:t>
      </w:r>
    </w:p>
    <w:p>
      <w:pPr>
        <w:spacing w:after="40"/>
        <w:ind w:left="360"/>
      </w:pPr>
      <w:r>
        <w:rPr>
          <w:sz w:val="21"/>
        </w:rPr>
        <w:t>• Responsive front-end development for a global retail platform.</w:t>
      </w:r>
    </w:p>
    <w:p>
      <w:pPr>
        <w:spacing w:after="40"/>
      </w:pPr>
      <w:r>
        <w:rPr>
          <w:sz w:val="21"/>
        </w:rPr>
        <w:t>Lead CSS Developer, Andeo Group + Aetna — Remote</w:t>
      </w:r>
    </w:p>
    <w:p>
      <w:pPr>
        <w:spacing w:after="40"/>
      </w:pPr>
      <w:r>
        <w:rPr>
          <w:sz w:val="21"/>
        </w:rPr>
        <w:t>2022</w:t>
      </w:r>
    </w:p>
    <w:p>
      <w:pPr>
        <w:spacing w:after="40"/>
        <w:ind w:left="360"/>
      </w:pPr>
      <w:r>
        <w:rPr>
          <w:sz w:val="21"/>
        </w:rPr>
        <w:t>• Mentored global team on WCAG 2.1 AAA accessibility compliance and design systems.</w:t>
      </w:r>
    </w:p>
    <w:p>
      <w:pPr>
        <w:spacing w:before="240" w:after="80"/>
      </w:pPr>
      <w:r>
        <w:rPr>
          <w:b/>
          <w:sz w:val="24"/>
        </w:rPr>
        <w:t>SKILLS &amp; COMPETENCIES</w:t>
      </w:r>
    </w:p>
    <w:p>
      <w:pPr>
        <w:spacing w:after="40"/>
      </w:pPr>
      <w:r>
        <w:rPr>
          <w:sz w:val="21"/>
        </w:rPr>
        <w:t>SDLC, Agile Methodologies, Vanilla JavaScript (ES6+), HTML5/CSS3/Sass, Responsive Design, Web Accessibility (WCAG 2.1 AAA), Technical Instruction, Curriculum Development, Lesson Plan Design, Teacher Training &amp; Mentoring, Cross-Cultural Communication, EdTech Integration.</w:t>
      </w:r>
    </w:p>
    <w:p>
      <w:pPr>
        <w:spacing w:before="240" w:after="80"/>
      </w:pPr>
      <w:r>
        <w:rPr>
          <w:b/>
          <w:sz w:val="24"/>
        </w:rPr>
        <w:t>EDUCATION &amp; CERTIFICATIONS</w:t>
      </w:r>
    </w:p>
    <w:p>
      <w:pPr>
        <w:spacing w:after="40"/>
      </w:pPr>
      <w:r>
        <w:rPr>
          <w:sz w:val="21"/>
        </w:rPr>
        <w:t>TEFL Universal — 150-Hour Advanced TEFL/TESOL Certificate, October 2023. ACCREDITAT-accredited. Certificate #37691.</w:t>
      </w:r>
    </w:p>
    <w:p>
      <w:pPr>
        <w:spacing w:after="40"/>
      </w:pPr>
      <w:r>
        <w:rPr>
          <w:sz w:val="21"/>
        </w:rPr>
        <w:t>University of Missouri &amp; Saint Louis Community College — Fine Arts &amp; Graphic Communications, 1996–2002. Coursework in Typography, Design Principles, and Web Fundamentals.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