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TEFL-certified English language instructor with three years in Cambodian classrooms. Facilitates IELTS preparation and general English across Early Years to Secondary. ACCREDITAT-accredited 150-Hour Advanced TEFL/TESOL Certificate (TEFL Universal, October 2023, Certificate #37691).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Facilitated English, Science, and IELTS preparation across Early Years to Secondary at Sovannaphumi School.</w:t>
      </w:r>
    </w:p>
    <w:p>
      <w:pPr>
        <w:spacing w:after="40"/>
        <w:ind w:left="360"/>
      </w:pPr>
      <w:r>
        <w:rPr>
          <w:sz w:val="21"/>
        </w:rPr>
        <w:t>• TEFL Universal 150-Hour Advanced TEFL/TESOL Certificate with focus on teaching English to non-native learners.</w:t>
      </w:r>
    </w:p>
    <w:p>
      <w:pPr>
        <w:spacing w:after="40"/>
        <w:ind w:left="360"/>
      </w:pPr>
      <w:r>
        <w:rPr>
          <w:sz w:val="21"/>
        </w:rPr>
        <w:t>• Built speaking evaluator tool for classroom oral assessment aligned with CEFR standards.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Facilitated English, Science, and IELTS preparation across Early Years to Secondary.</w:t>
      </w:r>
    </w:p>
    <w:p>
      <w:pPr>
        <w:spacing w:after="40"/>
        <w:ind w:left="360"/>
      </w:pPr>
      <w:r>
        <w:rPr>
          <w:sz w:val="21"/>
        </w:rPr>
        <w:t>• Mentored students in MicroBit and Scratch for regional coding competitions.</w:t>
      </w:r>
    </w:p>
    <w:p>
      <w:pPr>
        <w:spacing w:after="40"/>
        <w:ind w:left="360"/>
      </w:pPr>
      <w:r>
        <w:rPr>
          <w:sz w:val="21"/>
        </w:rPr>
        <w:t>• Built and deployed a speaking evaluator Progressive Web App for classroom use.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English Language Teaching, IELTS Curriculum Design, Cambridge Frameworks, Speaking Assessment, Oral Proficiency Evaluation, CEFR-Aligned Lesson Planning, Classroom Management (Large Groups), Cross-Cultural Communication, Assessment Rubric Design, Student Progression Tracking, Curriculum Alignment &amp; Mapping, Technical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