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Assessment designer and STEM educator with expertise in oral proficiency evaluation, rubric design, and criterion-limit flagging. Built a speaking evaluator PWA that scores against testing rubrics and flags where performance in one criterion limits the overall result. TEFL-certified with focus on non-native learner assessment.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Speaking Evaluator PWA: real-time speaking assessment with rubric scoring and criterion-limit flagging.</w:t>
      </w:r>
    </w:p>
    <w:p>
      <w:pPr>
        <w:spacing w:after="40"/>
        <w:ind w:left="360"/>
      </w:pPr>
      <w:r>
        <w:rPr>
          <w:sz w:val="21"/>
        </w:rPr>
        <w:t>• Designed assessment instruments aligned with institutional learning outcomes.</w:t>
      </w:r>
    </w:p>
    <w:p>
      <w:pPr>
        <w:spacing w:after="40"/>
        <w:ind w:left="360"/>
      </w:pPr>
      <w:r>
        <w:rPr>
          <w:sz w:val="21"/>
        </w:rPr>
        <w:t>• TEFL Universal 150-Hour Advanced TEFL/TESOL Certificate with focus on teaching English to non-native learners.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Secondary.</w:t>
      </w:r>
    </w:p>
    <w:p>
      <w:pPr>
        <w:spacing w:after="40"/>
        <w:ind w:left="360"/>
      </w:pPr>
      <w:r>
        <w:rPr>
          <w:sz w:val="21"/>
        </w:rPr>
        <w:t>• Built and deployed a speaking evaluator Progressive Web App for classroom use.</w:t>
      </w:r>
    </w:p>
    <w:p>
      <w:pPr>
        <w:spacing w:after="40"/>
        <w:ind w:left="360"/>
      </w:pPr>
      <w:r>
        <w:rPr>
          <w:sz w:val="21"/>
        </w:rPr>
        <w:t>• Designed and adapted curriculum materials with embedded assessment rubrics.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Speaking Assessment &amp; Oral Proficiency Evaluation, Assessment Rubric Design, CEFR-Aligned Lesson Planning, Writing Sophistication Scoring, IELTS Curriculum Design, Cambridge Frameworks, Classroom Management (Large Groups), Student Progression Tracking, Cross-Cultural Communication, Curriculum Alignment &amp; Mapping, Technical Instruction, EdTech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