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Jeremy Ivy</w:t>
      </w:r>
    </w:p>
    <w:p>
      <w:pPr>
        <w:spacing w:after="40"/>
      </w:pPr>
      <w:r>
        <w:rPr>
          <w:sz w:val="21"/>
        </w:rPr>
        <w:t>Serei Saophoan, Cambodia | +855 87 527 058 | jeremy.ivy@gmail.com</w:t>
      </w:r>
    </w:p>
    <w:p>
      <w:pPr>
        <w:spacing w:before="240" w:after="80"/>
      </w:pPr>
      <w:r>
        <w:rPr>
          <w:b/>
          <w:sz w:val="24"/>
        </w:rPr>
        <w:t>SUMMARY</w:t>
      </w:r>
    </w:p>
    <w:p>
      <w:pPr>
        <w:spacing w:after="40"/>
      </w:pPr>
      <w:r>
        <w:rPr>
          <w:sz w:val="21"/>
        </w:rPr>
        <w:t>Front-end developer and educator with experience leading technical onboarding, mentoring global teams, and managing full project lifecycles. Onboarded 6 engineers at New Balance. Mentored global team on accessibility compliance at Aetna. Manages curriculum design and tool deployment across a large private school network.</w:t>
      </w:r>
    </w:p>
    <w:p>
      <w:pPr>
        <w:spacing w:before="240" w:after="80"/>
      </w:pPr>
      <w:r>
        <w:rPr>
          <w:b/>
          <w:sz w:val="24"/>
        </w:rPr>
        <w:t>CORE WORK</w:t>
      </w:r>
    </w:p>
    <w:p>
      <w:pPr>
        <w:spacing w:after="40"/>
        <w:ind w:left="360"/>
      </w:pPr>
      <w:r>
        <w:rPr>
          <w:sz w:val="21"/>
        </w:rPr>
        <w:t>• Onboarded 6 engineers into the New Balance web ecosystem and workflows, establishing internal code wiki.</w:t>
      </w:r>
    </w:p>
    <w:p>
      <w:pPr>
        <w:spacing w:after="40"/>
        <w:ind w:left="360"/>
      </w:pPr>
      <w:r>
        <w:rPr>
          <w:sz w:val="21"/>
        </w:rPr>
        <w:t>• Mentored global team on WCAG 2.1 AAA accessibility compliance and design systems at Andeo Group + Aetna.</w:t>
      </w:r>
    </w:p>
    <w:p>
      <w:pPr>
        <w:spacing w:after="40"/>
        <w:ind w:left="360"/>
      </w:pPr>
      <w:r>
        <w:rPr>
          <w:sz w:val="21"/>
        </w:rPr>
        <w:t>• Manages curriculum design and tool deployment within a large private school network.</w:t>
      </w:r>
    </w:p>
    <w:p>
      <w:pPr>
        <w:spacing w:after="40"/>
        <w:ind w:left="360"/>
      </w:pPr>
      <w:r>
        <w:rPr>
          <w:sz w:val="21"/>
        </w:rPr>
        <w:t>• Built and deployed multiple internal tools independently from requirements through production.</w:t>
      </w:r>
    </w:p>
    <w:p>
      <w:pPr>
        <w:spacing w:before="240" w:after="80"/>
      </w:pPr>
      <w:r>
        <w:rPr>
          <w:b/>
          <w:sz w:val="24"/>
        </w:rPr>
        <w:t>EXPERIENCE</w:t>
      </w:r>
    </w:p>
    <w:p>
      <w:pPr>
        <w:spacing w:after="40"/>
      </w:pPr>
      <w:r>
        <w:rPr>
          <w:sz w:val="21"/>
        </w:rPr>
        <w:t>Web UI Developer, New Balance — USA</w:t>
      </w:r>
    </w:p>
    <w:p>
      <w:pPr>
        <w:spacing w:after="40"/>
      </w:pPr>
      <w:r>
        <w:rPr>
          <w:sz w:val="21"/>
        </w:rPr>
        <w:t>2015 – 2019</w:t>
      </w:r>
    </w:p>
    <w:p>
      <w:pPr>
        <w:spacing w:after="40"/>
        <w:ind w:left="360"/>
      </w:pPr>
      <w:r>
        <w:rPr>
          <w:sz w:val="21"/>
        </w:rPr>
        <w:t>• Onboarded 6 engineers into the New Balance web ecosystem and workflows.</w:t>
      </w:r>
    </w:p>
    <w:p>
      <w:pPr>
        <w:spacing w:after="40"/>
        <w:ind w:left="360"/>
      </w:pPr>
      <w:r>
        <w:rPr>
          <w:sz w:val="21"/>
        </w:rPr>
        <w:t>• Established internal code wiki and led technical onboarding for new developers.</w:t>
      </w:r>
    </w:p>
    <w:p>
      <w:pPr>
        <w:spacing w:after="40"/>
        <w:ind w:left="360"/>
      </w:pPr>
      <w:r>
        <w:rPr>
          <w:sz w:val="21"/>
        </w:rPr>
        <w:t>• Responsive front-end development for a global retail platform.</w:t>
      </w:r>
    </w:p>
    <w:p>
      <w:pPr>
        <w:spacing w:after="40"/>
      </w:pPr>
      <w:r>
        <w:rPr>
          <w:sz w:val="21"/>
        </w:rPr>
        <w:t>Lead CSS Developer, Andeo Group + Aetna — Remote</w:t>
      </w:r>
    </w:p>
    <w:p>
      <w:pPr>
        <w:spacing w:after="40"/>
      </w:pPr>
      <w:r>
        <w:rPr>
          <w:sz w:val="21"/>
        </w:rPr>
        <w:t>2022</w:t>
      </w:r>
    </w:p>
    <w:p>
      <w:pPr>
        <w:spacing w:after="40"/>
        <w:ind w:left="360"/>
      </w:pPr>
      <w:r>
        <w:rPr>
          <w:sz w:val="21"/>
        </w:rPr>
        <w:t>• Mentored global team on WCAG 2.1 AAA accessibility compliance and design systems.</w:t>
      </w:r>
    </w:p>
    <w:p>
      <w:pPr>
        <w:spacing w:after="40"/>
        <w:ind w:left="360"/>
      </w:pPr>
      <w:r>
        <w:rPr>
          <w:sz w:val="21"/>
        </w:rPr>
        <w:t>• CSS and Salesforce Lightning Web Components development.</w:t>
      </w:r>
    </w:p>
    <w:p>
      <w:pPr>
        <w:spacing w:after="40"/>
      </w:pPr>
      <w:r>
        <w:rPr>
          <w:sz w:val="21"/>
        </w:rPr>
        <w:t>IEP &amp; GEP Instructor / Internal Tool Developer, Sovannaphumi School — Banteay Meanchey, Cambodia</w:t>
      </w:r>
    </w:p>
    <w:p>
      <w:pPr>
        <w:spacing w:after="40"/>
      </w:pPr>
      <w:r>
        <w:rPr>
          <w:sz w:val="21"/>
        </w:rPr>
        <w:t>2024 – Present</w:t>
      </w:r>
    </w:p>
    <w:p>
      <w:pPr>
        <w:spacing w:after="40"/>
        <w:ind w:left="360"/>
      </w:pPr>
      <w:r>
        <w:rPr>
          <w:sz w:val="21"/>
        </w:rPr>
        <w:t>• Manages curriculum design and tool deployment across campus.</w:t>
      </w:r>
    </w:p>
    <w:p>
      <w:pPr>
        <w:spacing w:after="40"/>
        <w:ind w:left="360"/>
      </w:pPr>
      <w:r>
        <w:rPr>
          <w:sz w:val="21"/>
        </w:rPr>
        <w:t>• Built and deployed speaking evaluator and lesson prepper tools independently.</w:t>
      </w:r>
    </w:p>
    <w:p>
      <w:pPr>
        <w:spacing w:before="240" w:after="80"/>
      </w:pPr>
      <w:r>
        <w:rPr>
          <w:b/>
          <w:sz w:val="24"/>
        </w:rPr>
        <w:t>SKILLS &amp; COMPETENCIES</w:t>
      </w:r>
    </w:p>
    <w:p>
      <w:pPr>
        <w:spacing w:after="40"/>
      </w:pPr>
      <w:r>
        <w:rPr>
          <w:sz w:val="21"/>
        </w:rPr>
        <w:t>SDLC, Agile Methodologies, Technical Onboarding &amp; Mentoring, Cross-Functional Collaboration, Curriculum Design &amp; Deployment, Project Lifecycle Management, Team Leadership, Accessibility Compliance, Vanilla JavaScript (ES6+), HTML5/CSS3/Sass, Python &amp; FastAPI, LLM Integration, EdTech Tool Building.</w:t>
      </w:r>
    </w:p>
    <w:p>
      <w:pPr>
        <w:spacing w:before="240" w:after="80"/>
      </w:pPr>
      <w:r>
        <w:rPr>
          <w:b/>
          <w:sz w:val="24"/>
        </w:rPr>
        <w:t>EDUCATION &amp; CERTIFICATIONS</w:t>
      </w:r>
    </w:p>
    <w:p>
      <w:pPr>
        <w:spacing w:after="40"/>
      </w:pPr>
      <w:r>
        <w:rPr>
          <w:sz w:val="21"/>
        </w:rPr>
        <w:t>TEFL Universal — 150-Hour Advanced TEFL/TESOL Certificate, October 2023. ACCREDITAT-accredited. Certificate #37691.</w:t>
      </w:r>
    </w:p>
    <w:p>
      <w:pPr>
        <w:spacing w:after="40"/>
      </w:pPr>
      <w:r>
        <w:rPr>
          <w:sz w:val="21"/>
        </w:rPr>
        <w:t>University of Missouri &amp; Saint Louis Community College — Fine Arts &amp; Graphic Communications, 1996–2002. Coursework in Typography, Design Principles, and Web Fundamentals.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