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COMPANY OVERVIEW</w:t>
      </w:r>
    </w:p>
    <w:p>
      <w:r>
        <w:t>This document uses bold text to simulate headings instead of proper heading styles, which breaks screen reader navigation (WCAG 1.3.1).</w:t>
      </w:r>
    </w:p>
    <w:p>
      <w:r>
        <w:rPr>
          <w:b/>
          <w:sz w:val="28"/>
        </w:rPr>
        <w:t>SERVICES WE OFFER</w:t>
      </w:r>
    </w:p>
    <w:p>
      <w:r>
        <w:rPr>
          <w:color w:val="EEEEEE"/>
        </w:rPr>
        <w:t>This text is nearly invisible — contrast failure (WCAG 1.4.3).</w:t>
      </w:r>
    </w:p>
    <w:p>
      <w:r>
        <w:t>- Web development</w:t>
      </w:r>
    </w:p>
    <w:p>
      <w:r>
        <w:t>- Mobile apps</w:t>
      </w:r>
    </w:p>
    <w:p>
      <w:r>
        <w:t>- Accessibility auditing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