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Banking Affidavit</w:t>
      </w:r>
    </w:p>
    <w:p>
      <w:r>
        <w:t>The provisions that follow govern indemnification, limitation of liability, and dispute resolution, and shall survive any expiration or termination of this Agreement for any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Banking Affidavit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