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ARTICLE I — RECITALS</w:t>
      </w:r>
    </w:p>
    <w:p>
      <w:pPr>
        <w:pStyle w:val="Heading3"/>
      </w:pPr>
      <w:r>
        <w:t>Subsection 1.03 — Definitions</w:t>
      </w:r>
    </w:p>
    <w:p>
      <w:r>
        <w:t xml:space="preserve">Page 1. The parties hereto agree that the obligations set forth in this instrument shall be binding upon their respective successors and assigns. Nothing in this section shall be construed to limit the remedies available at law or in equity. Time is of the essence. The parties hereto agree that the obligations set forth in this instrument shall be binding upon their respective successors and assigns. Nothing in this section shall be construed to limit the remedies available at law or in equity. Time is of the essence. The parties hereto agree that the obligations set forth in this instrument shall be binding upon their respective successors and assigns. Nothing in this section shall be construed to limit the remedies available at law or in equity. Time is of the essence. </w:t>
      </w:r>
    </w:p>
    <w:p>
      <w:pPr>
        <w:jc w:val="both"/>
      </w:pPr>
      <w:r>
        <w:t xml:space="preserve">The parties hereto agree that the obligations set forth in this instrument shall be binding upon their respective successors and assigns. Nothing in this section shall be construed to limit the remedies available at law or in equity. Time is of the essence. The parties hereto agree that the obligations set forth in this instrument shall be binding upon their respective successors and assigns. Nothing in this section shall be construed to limit the remedies available at law or in equity. Time is of the essence. </w:t>
      </w:r>
    </w:p>
    <w:p>
      <w:r>
        <w:br w:type="page"/>
      </w:r>
    </w:p>
    <w:p>
      <w:r>
        <w:t xml:space="preserve">Page 2. The parties hereto agree that the obligations set forth in this instrument shall be binding upon their respective successors and assigns. Nothing in this section shall be construed to limit the remedies available at law or in equity. Time is of the essence. The parties hereto agree that the obligations set forth in this instrument shall be binding upon their respective successors and assigns. Nothing in this section shall be construed to limit the remedies available at law or in equity. Time is of the essence. The parties hereto agree that the obligations set forth in this instrument shall be binding upon their respective successors and assigns. Nothing in this section shall be construed to limit the remedies available at law or in equity. Time is of the essence. </w:t>
      </w:r>
    </w:p>
    <w:p>
      <w:pPr>
        <w:jc w:val="both"/>
      </w:pPr>
      <w:r>
        <w:t xml:space="preserve">The parties hereto agree that the obligations set forth in this instrument shall be binding upon their respective successors and assigns. Nothing in this section shall be construed to limit the remedies available at law or in equity. Time is of the essence. The parties hereto agree that the obligations set forth in this instrument shall be binding upon their respective successors and assigns. Nothing in this section shall be construed to limit the remedies available at law or in equity. Time is of the essence. </w:t>
      </w:r>
    </w:p>
    <w:p>
      <w:r>
        <w:drawing>
          <wp:inline xmlns:a="http://schemas.openxmlformats.org/drawingml/2006/main" xmlns:pic="http://schemas.openxmlformats.org/drawingml/2006/picture">
            <wp:extent cx="2011680" cy="134112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2011680" cy="1341120"/>
                    </a:xfrm>
                    <a:prstGeom prst="rect"/>
                  </pic:spPr>
                </pic:pic>
              </a:graphicData>
            </a:graphic>
          </wp:inline>
        </w:drawing>
      </w:r>
    </w:p>
    <w:p>
      <w:r>
        <w:br w:type="page"/>
      </w:r>
    </w:p>
    <w:p>
      <w:r>
        <w:t xml:space="preserve">Page 3. The parties hereto agree that the obligations set forth in this instrument shall be binding upon their respective successors and assigns. Nothing in this section shall be construed to limit the remedies available at law or in equity. Time is of the essence. The parties hereto agree that the obligations set forth in this instrument shall be binding upon their respective successors and assigns. Nothing in this section shall be construed to limit the remedies available at law or in equity. Time is of the essence. The parties hereto agree that the obligations set forth in this instrument shall be binding upon their respective successors and assigns. Nothing in this section shall be construed to limit the remedies available at law or in equity. Time is of the essence. </w:t>
      </w:r>
    </w:p>
    <w:p>
      <w:pPr>
        <w:jc w:val="both"/>
      </w:pPr>
      <w:r>
        <w:t xml:space="preserve">The parties hereto agree that the obligations set forth in this instrument shall be binding upon their respective successors and assigns. Nothing in this section shall be construed to limit the remedies available at law or in equity. Time is of the essence. The parties hereto agree that the obligations set forth in this instrument shall be binding upon their respective successors and assigns. Nothing in this section shall be construed to limit the remedies available at law or in equity. Time is of the essence. </w:t>
      </w:r>
    </w:p>
    <w:p>
      <w:r>
        <w:t xml:space="preserve">See </w:t>
      </w:r>
      <w:hyperlink r:id="rId10">
        <w:r>
          <w:rPr/>
          <w:t>click here</w:t>
        </w:r>
      </w:hyperlink>
    </w:p>
    <w:p>
      <w:r>
        <w:t xml:space="preserve">Also </w:t>
      </w:r>
      <w:hyperlink r:id="rId11">
        <w:r>
          <w:rPr/>
          <w:t>click here</w:t>
        </w:r>
      </w:hyperlink>
    </w:p>
    <w:p>
      <w:r>
        <w:br w:type="page"/>
      </w:r>
    </w:p>
    <w:p>
      <w:r>
        <w:t xml:space="preserve">Page 4. The parties hereto agree that the obligations set forth in this instrument shall be binding upon their respective successors and assigns. Nothing in this section shall be construed to limit the remedies available at law or in equity. Time is of the essence. The parties hereto agree that the obligations set forth in this instrument shall be binding upon their respective successors and assigns. Nothing in this section shall be construed to limit the remedies available at law or in equity. Time is of the essence. The parties hereto agree that the obligations set forth in this instrument shall be binding upon their respective successors and assigns. Nothing in this section shall be construed to limit the remedies available at law or in equity. Time is of the essence. </w:t>
      </w:r>
    </w:p>
    <w:p>
      <w:pPr>
        <w:jc w:val="both"/>
      </w:pPr>
      <w:r>
        <w:t xml:space="preserve">The parties hereto agree that the obligations set forth in this instrument shall be binding upon their respective successors and assigns. Nothing in this section shall be construed to limit the remedies available at law or in equity. Time is of the essence. The parties hereto agree that the obligations set forth in this instrument shall be binding upon their respective successors and assigns. Nothing in this section shall be construed to limit the remedies available at law or in equity. Time is of the essence. </w:t>
      </w:r>
    </w:p>
    <w:p>
      <w:r>
        <w:br w:type="page"/>
      </w:r>
    </w:p>
    <w:p>
      <w:r>
        <w:t xml:space="preserve">Page 5. The parties hereto agree that the obligations set forth in this instrument shall be binding upon their respective successors and assigns. Nothing in this section shall be construed to limit the remedies available at law or in equity. Time is of the essence. The parties hereto agree that the obligations set forth in this instrument shall be binding upon their respective successors and assigns. Nothing in this section shall be construed to limit the remedies available at law or in equity. Time is of the essence. The parties hereto agree that the obligations set forth in this instrument shall be binding upon their respective successors and assigns. Nothing in this section shall be construed to limit the remedies available at law or in equity. Time is of the essence. </w:t>
      </w:r>
    </w:p>
    <w:p>
      <w:pPr>
        <w:jc w:val="both"/>
      </w:pPr>
      <w:r>
        <w:t xml:space="preserve">The parties hereto agree that the obligations set forth in this instrument shall be binding upon their respective successors and assigns. Nothing in this section shall be construed to limit the remedies available at law or in equity. Time is of the essence. The parties hereto agree that the obligations set forth in this instrument shall be binding upon their respective successors and assigns. Nothing in this section shall be construed to limit the remedies available at law or in equity. Time is of the essence. </w:t>
      </w:r>
    </w:p>
    <w:p>
      <w:r>
        <w:br w:type="page"/>
      </w:r>
    </w:p>
    <w:p>
      <w:r>
        <w:t xml:space="preserve">Page 6. The parties hereto agree that the obligations set forth in this instrument shall be binding upon their respective successors and assigns. Nothing in this section shall be construed to limit the remedies available at law or in equity. Time is of the essence. The parties hereto agree that the obligations set forth in this instrument shall be binding upon their respective successors and assigns. Nothing in this section shall be construed to limit the remedies available at law or in equity. Time is of the essence. The parties hereto agree that the obligations set forth in this instrument shall be binding upon their respective successors and assigns. Nothing in this section shall be construed to limit the remedies available at law or in equity. Time is of the essence. </w:t>
      </w:r>
    </w:p>
    <w:p>
      <w:pPr>
        <w:jc w:val="both"/>
      </w:pPr>
      <w:r>
        <w:t xml:space="preserve">The parties hereto agree that the obligations set forth in this instrument shall be binding upon their respective successors and assigns. Nothing in this section shall be construed to limit the remedies available at law or in equity. Time is of the essence. The parties hereto agree that the obligations set forth in this instrument shall be binding upon their respective successors and assigns. Nothing in this section shall be construed to limit the remedies available at law or in equity. Time is of the essence. </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example.com/a" TargetMode="External"/><Relationship Id="rId11" Type="http://schemas.openxmlformats.org/officeDocument/2006/relationships/hyperlink" Target="https://example.com/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language/>
</cp:coreProperties>
</file>