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Datasheet</w:t>
      </w:r>
    </w:p>
    <w:p>
      <w:r>
        <w:t>This report details findings and observations gathered during the review period, along with their severity and the owners assigned to each item.</w:t>
      </w:r>
    </w:p>
    <w:p>
      <w:r>
        <w:t>Contact: k.brown@example.co · 206-555-0164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Datasheet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