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52"/>
        </w:rPr>
        <w:t>Reservation Platform Developer Manual</w:t>
      </w:r>
    </w:p>
    <w:p>
      <w:pPr>
        <w:spacing w:after="120" w:line="300" w:lineRule="auto"/>
      </w:pPr>
      <w:r>
        <w:rPr>
          <w:color w:val="5A636E"/>
          <w:sz w:val="24"/>
        </w:rPr>
        <w:t>How to use the modular booking backend, SDK, React hooks, UI package, and forkable examples.</w:t>
      </w:r>
    </w:p>
    <w:tbl>
      <w:tblPr>
        <w:tblW w:type="dxa" w:w="9360"/>
        <w:jc w:val="left"/>
        <w:tblLayout w:type="fixed"/>
        <w:tblLook w:firstColumn="1" w:firstRow="1" w:lastColumn="0" w:lastRow="0" w:noHBand="0" w:noVBand="1" w:val="04A0"/>
        <w:tblInd w:type="dxa" w:w="120"/>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9360"/>
      </w:tblGrid>
      <w:tr>
        <w:tc>
          <w:tcPr>
            <w:tcW w:type="dxa" w:w="9360"/>
            <w:shd w:fill="F4F6F9"/>
          </w:tcPr>
          <w:p>
            <w:pPr>
              <w:spacing w:after="40"/>
            </w:pPr>
            <w:r>
              <w:rPr>
                <w:b/>
                <w:color w:val="1F4D78"/>
                <w:sz w:val="20"/>
              </w:rPr>
              <w:t>Purpose</w:t>
            </w:r>
            <w:r>
              <w:t xml:space="preserve">  This manual explains how developers should consume the platform as reusable modules instead of copying booking logic into each frontend.</w:t>
            </w:r>
          </w:p>
        </w:tc>
      </w:tr>
    </w:tbl>
    <w:p>
      <w:pPr>
        <w:spacing w:after="40"/>
      </w:pPr>
    </w:p>
    <w:tbl>
      <w:tblPr>
        <w:tblW w:type="dxa" w:w="9360"/>
        <w:jc w:val="left"/>
        <w:tblLayout w:type="fixed"/>
        <w:tblLook w:firstColumn="1" w:firstRow="1" w:lastColumn="0" w:lastRow="0" w:noHBand="0" w:noVBand="1" w:val="04A0"/>
        <w:tblInd w:type="dxa" w:w="120"/>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7160"/>
      </w:tblGrid>
      <w:tr>
        <w:tc>
          <w:tcPr>
            <w:tcW w:type="dxa" w:w="2200"/>
            <w:shd w:fill="E8EEF5"/>
            <w:vAlign w:val="center"/>
          </w:tcPr>
          <w:p>
            <w:pPr>
              <w:spacing w:after="0" w:line="276" w:lineRule="auto"/>
            </w:pPr>
            <w:r/>
            <w:r>
              <w:rPr>
                <w:rFonts w:ascii="Calibri" w:hAnsi="Calibri"/>
                <w:b/>
                <w:color w:val="1F4D78"/>
                <w:sz w:val="20"/>
              </w:rPr>
              <w:t>Audience</w:t>
            </w:r>
          </w:p>
        </w:tc>
        <w:tc>
          <w:tcPr>
            <w:tcW w:type="dxa" w:w="7160"/>
            <w:shd w:fill="E8EEF5"/>
            <w:vAlign w:val="center"/>
          </w:tcPr>
          <w:p>
            <w:pPr>
              <w:spacing w:after="0" w:line="276" w:lineRule="auto"/>
            </w:pPr>
            <w:r/>
            <w:r>
              <w:rPr>
                <w:rFonts w:ascii="Calibri" w:hAnsi="Calibri"/>
                <w:b/>
                <w:color w:val="1F4D78"/>
                <w:sz w:val="20"/>
              </w:rPr>
              <w:t>Use this manual for</w:t>
            </w:r>
          </w:p>
        </w:tc>
      </w:tr>
      <w:tr>
        <w:tc>
          <w:tcPr>
            <w:tcW w:type="dxa" w:w="2200"/>
            <w:vAlign w:val="center"/>
          </w:tcPr>
          <w:p>
            <w:pPr>
              <w:spacing w:after="0" w:line="276" w:lineRule="auto"/>
            </w:pPr>
            <w:r/>
            <w:r>
              <w:rPr>
                <w:rFonts w:ascii="Calibri" w:hAnsi="Calibri"/>
                <w:b w:val="0"/>
                <w:color w:val="141E28"/>
                <w:sz w:val="20"/>
              </w:rPr>
              <w:t>Frontend developers</w:t>
            </w:r>
          </w:p>
        </w:tc>
        <w:tc>
          <w:tcPr>
            <w:tcW w:type="dxa" w:w="7160"/>
            <w:vAlign w:val="center"/>
          </w:tcPr>
          <w:p>
            <w:pPr>
              <w:spacing w:after="0" w:line="276" w:lineRule="auto"/>
            </w:pPr>
            <w:r/>
            <w:r>
              <w:rPr>
                <w:rFonts w:ascii="Calibri" w:hAnsi="Calibri"/>
                <w:b w:val="0"/>
                <w:color w:val="141E28"/>
                <w:sz w:val="20"/>
              </w:rPr>
              <w:t>Building booking UIs using the SDK, React hooks, or packaged UI.</w:t>
            </w:r>
          </w:p>
        </w:tc>
      </w:tr>
      <w:tr>
        <w:tc>
          <w:tcPr>
            <w:tcW w:type="dxa" w:w="2200"/>
            <w:vAlign w:val="center"/>
          </w:tcPr>
          <w:p>
            <w:pPr>
              <w:spacing w:after="0" w:line="276" w:lineRule="auto"/>
            </w:pPr>
            <w:r/>
            <w:r>
              <w:rPr>
                <w:rFonts w:ascii="Calibri" w:hAnsi="Calibri"/>
                <w:b w:val="0"/>
                <w:color w:val="141E28"/>
                <w:sz w:val="20"/>
              </w:rPr>
              <w:t>Backend developers</w:t>
            </w:r>
          </w:p>
        </w:tc>
        <w:tc>
          <w:tcPr>
            <w:tcW w:type="dxa" w:w="7160"/>
            <w:vAlign w:val="center"/>
          </w:tcPr>
          <w:p>
            <w:pPr>
              <w:spacing w:after="0" w:line="276" w:lineRule="auto"/>
            </w:pPr>
            <w:r/>
            <w:r>
              <w:rPr>
                <w:rFonts w:ascii="Calibri" w:hAnsi="Calibri"/>
                <w:b w:val="0"/>
                <w:color w:val="141E28"/>
                <w:sz w:val="20"/>
              </w:rPr>
              <w:t>Running the API host, database migrations, adapters, and deployment checks.</w:t>
            </w:r>
          </w:p>
        </w:tc>
      </w:tr>
      <w:tr>
        <w:tc>
          <w:tcPr>
            <w:tcW w:type="dxa" w:w="2200"/>
            <w:vAlign w:val="center"/>
          </w:tcPr>
          <w:p>
            <w:pPr>
              <w:spacing w:after="0" w:line="276" w:lineRule="auto"/>
            </w:pPr>
            <w:r/>
            <w:r>
              <w:rPr>
                <w:rFonts w:ascii="Calibri" w:hAnsi="Calibri"/>
                <w:b w:val="0"/>
                <w:color w:val="141E28"/>
                <w:sz w:val="20"/>
              </w:rPr>
              <w:t>Project maintainers</w:t>
            </w:r>
          </w:p>
        </w:tc>
        <w:tc>
          <w:tcPr>
            <w:tcW w:type="dxa" w:w="7160"/>
            <w:vAlign w:val="center"/>
          </w:tcPr>
          <w:p>
            <w:pPr>
              <w:spacing w:after="0" w:line="276" w:lineRule="auto"/>
            </w:pPr>
            <w:r/>
            <w:r>
              <w:rPr>
                <w:rFonts w:ascii="Calibri" w:hAnsi="Calibri"/>
                <w:b w:val="0"/>
                <w:color w:val="141E28"/>
                <w:sz w:val="20"/>
              </w:rPr>
              <w:t>Keeping package boundaries clean as the FYP evolves.</w:t>
            </w:r>
          </w:p>
        </w:tc>
      </w:tr>
    </w:tbl>
    <w:p>
      <w:pPr>
        <w:spacing w:after="80"/>
      </w:pPr>
    </w:p>
    <w:p>
      <w:pPr>
        <w:pStyle w:val="Heading1"/>
      </w:pPr>
      <w:r>
        <w:t>1. System Overview</w:t>
      </w:r>
    </w:p>
    <w:p>
      <w:pPr>
        <w:spacing w:after="120" w:line="300" w:lineRule="auto"/>
      </w:pPr>
      <w:r>
        <w:t>The platform is a modular booking monorepo. Backend packages own data, validation, reservations, availability, auth context, idempotency, and storage. Frontend packages consume the backend through HTTP contracts and do not import Supabase or backend adapters.</w:t>
      </w:r>
    </w:p>
    <w:p>
      <w:pPr>
        <w:spacing w:before="40" w:after="120"/>
        <w:ind w:left="259"/>
      </w:pPr>
      <w:r>
        <w:rPr>
          <w:rFonts w:ascii="Consolas" w:hAnsi="Consolas"/>
          <w:color w:val="323741"/>
          <w:sz w:val="18"/>
        </w:rPr>
        <w:t>Frontend app</w:t>
      </w:r>
      <w:r>
        <w:br/>
      </w:r>
      <w:r>
        <w:rPr>
          <w:rFonts w:ascii="Consolas" w:hAnsi="Consolas"/>
          <w:color w:val="323741"/>
          <w:sz w:val="18"/>
        </w:rPr>
        <w:t xml:space="preserve">  -&gt; @reservation-platform/ui</w:t>
      </w:r>
      <w:r>
        <w:br/>
      </w:r>
      <w:r>
        <w:rPr>
          <w:rFonts w:ascii="Consolas" w:hAnsi="Consolas"/>
          <w:color w:val="323741"/>
          <w:sz w:val="18"/>
        </w:rPr>
        <w:t xml:space="preserve">  -&gt; @reservation-platform/react</w:t>
      </w:r>
      <w:r>
        <w:br/>
      </w:r>
      <w:r>
        <w:rPr>
          <w:rFonts w:ascii="Consolas" w:hAnsi="Consolas"/>
          <w:color w:val="323741"/>
          <w:sz w:val="18"/>
        </w:rPr>
        <w:t xml:space="preserve">  -&gt; @reservation-platform/sdk</w:t>
      </w:r>
      <w:r>
        <w:br/>
      </w:r>
      <w:r>
        <w:rPr>
          <w:rFonts w:ascii="Consolas" w:hAnsi="Consolas"/>
          <w:color w:val="323741"/>
          <w:sz w:val="18"/>
        </w:rPr>
        <w:t xml:space="preserve">  -&gt; /v1 backend API</w:t>
      </w:r>
      <w:r>
        <w:br/>
      </w:r>
      <w:r>
        <w:rPr>
          <w:rFonts w:ascii="Consolas" w:hAnsi="Consolas"/>
          <w:color w:val="323741"/>
          <w:sz w:val="18"/>
        </w:rPr>
        <w:t xml:space="preserve">  -&gt; backend modules + Supabase/Postgres</w:t>
      </w:r>
    </w:p>
    <w:tbl>
      <w:tblPr>
        <w:tblW w:type="dxa" w:w="9360"/>
        <w:jc w:val="left"/>
        <w:tblLayout w:type="fixed"/>
        <w:tblLook w:firstColumn="1" w:firstRow="1" w:lastColumn="0" w:lastRow="0" w:noHBand="0" w:noVBand="1" w:val="04A0"/>
        <w:tblInd w:type="dxa" w:w="120"/>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9360"/>
      </w:tblGrid>
      <w:tr>
        <w:tc>
          <w:tcPr>
            <w:tcW w:type="dxa" w:w="9360"/>
            <w:shd w:fill="F4F6F9"/>
          </w:tcPr>
          <w:p>
            <w:pPr>
              <w:spacing w:after="40"/>
            </w:pPr>
            <w:r>
              <w:rPr>
                <w:b/>
                <w:color w:val="1F4D78"/>
                <w:sz w:val="20"/>
              </w:rPr>
              <w:t>Boundary rule</w:t>
            </w:r>
            <w:r>
              <w:t xml:space="preserve">  Frontends may know the backend URL and service id. Frontends must not receive Supabase service-role keys, database URLs, or backend adapter imports.</w:t>
            </w:r>
          </w:p>
        </w:tc>
      </w:tr>
    </w:tbl>
    <w:p>
      <w:pPr>
        <w:spacing w:after="40"/>
      </w:pPr>
    </w:p>
    <w:p>
      <w:pPr>
        <w:pStyle w:val="Heading1"/>
      </w:pPr>
      <w:r>
        <w:t>2. Package Map</w:t>
      </w:r>
    </w:p>
    <w:tbl>
      <w:tblPr>
        <w:tblW w:type="dxa" w:w="9360"/>
        <w:jc w:val="left"/>
        <w:tblLayout w:type="fixed"/>
        <w:tblLook w:firstColumn="1" w:firstRow="1" w:lastColumn="0" w:lastRow="0" w:noHBand="0" w:noVBand="1" w:val="04A0"/>
        <w:tblInd w:type="dxa" w:w="120"/>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00"/>
        <w:gridCol w:w="2700"/>
        <w:gridCol w:w="5160"/>
      </w:tblGrid>
      <w:tr>
        <w:tc>
          <w:tcPr>
            <w:tcW w:type="dxa" w:w="1500"/>
            <w:shd w:fill="E8EEF5"/>
            <w:vAlign w:val="center"/>
          </w:tcPr>
          <w:p>
            <w:pPr>
              <w:spacing w:after="0" w:line="276" w:lineRule="auto"/>
            </w:pPr>
            <w:r/>
            <w:r>
              <w:rPr>
                <w:rFonts w:ascii="Calibri" w:hAnsi="Calibri"/>
                <w:b/>
                <w:color w:val="1F4D78"/>
                <w:sz w:val="20"/>
              </w:rPr>
              <w:t>Layer</w:t>
            </w:r>
          </w:p>
        </w:tc>
        <w:tc>
          <w:tcPr>
            <w:tcW w:type="dxa" w:w="2700"/>
            <w:shd w:fill="E8EEF5"/>
            <w:vAlign w:val="center"/>
          </w:tcPr>
          <w:p>
            <w:pPr>
              <w:spacing w:after="0" w:line="276" w:lineRule="auto"/>
            </w:pPr>
            <w:r/>
            <w:r>
              <w:rPr>
                <w:rFonts w:ascii="Calibri" w:hAnsi="Calibri"/>
                <w:b/>
                <w:color w:val="1F4D78"/>
                <w:sz w:val="20"/>
              </w:rPr>
              <w:t>Package or path</w:t>
            </w:r>
          </w:p>
        </w:tc>
        <w:tc>
          <w:tcPr>
            <w:tcW w:type="dxa" w:w="5160"/>
            <w:shd w:fill="E8EEF5"/>
            <w:vAlign w:val="center"/>
          </w:tcPr>
          <w:p>
            <w:pPr>
              <w:spacing w:after="0" w:line="276" w:lineRule="auto"/>
            </w:pPr>
            <w:r/>
            <w:r>
              <w:rPr>
                <w:rFonts w:ascii="Calibri" w:hAnsi="Calibri"/>
                <w:b/>
                <w:color w:val="1F4D78"/>
                <w:sz w:val="20"/>
              </w:rPr>
              <w:t>Responsibility</w:t>
            </w:r>
          </w:p>
        </w:tc>
      </w:tr>
      <w:tr>
        <w:tc>
          <w:tcPr>
            <w:tcW w:type="dxa" w:w="1500"/>
            <w:vAlign w:val="center"/>
          </w:tcPr>
          <w:p>
            <w:pPr>
              <w:spacing w:after="0" w:line="276" w:lineRule="auto"/>
            </w:pPr>
            <w:r/>
            <w:r>
              <w:rPr>
                <w:rFonts w:ascii="Calibri" w:hAnsi="Calibri"/>
                <w:b w:val="0"/>
                <w:color w:val="141E28"/>
                <w:sz w:val="20"/>
              </w:rPr>
              <w:t>Backend host</w:t>
            </w:r>
          </w:p>
        </w:tc>
        <w:tc>
          <w:tcPr>
            <w:tcW w:type="dxa" w:w="2700"/>
            <w:vAlign w:val="center"/>
          </w:tcPr>
          <w:p>
            <w:pPr>
              <w:spacing w:after="0" w:line="276" w:lineRule="auto"/>
            </w:pPr>
            <w:r/>
            <w:r>
              <w:rPr>
                <w:rFonts w:ascii="Calibri" w:hAnsi="Calibri"/>
                <w:b w:val="0"/>
                <w:color w:val="141E28"/>
                <w:sz w:val="20"/>
              </w:rPr>
              <w:t>apps/api</w:t>
            </w:r>
          </w:p>
        </w:tc>
        <w:tc>
          <w:tcPr>
            <w:tcW w:type="dxa" w:w="5160"/>
            <w:vAlign w:val="center"/>
          </w:tcPr>
          <w:p>
            <w:pPr>
              <w:spacing w:after="0" w:line="276" w:lineRule="auto"/>
            </w:pPr>
            <w:r/>
            <w:r>
              <w:rPr>
                <w:rFonts w:ascii="Calibri" w:hAnsi="Calibri"/>
                <w:b w:val="0"/>
                <w:color w:val="141E28"/>
                <w:sz w:val="20"/>
              </w:rPr>
              <w:t>Standalone Node HTTP API host for /v1 routes.</w:t>
            </w:r>
          </w:p>
        </w:tc>
      </w:tr>
      <w:tr>
        <w:tc>
          <w:tcPr>
            <w:tcW w:type="dxa" w:w="1500"/>
            <w:vAlign w:val="center"/>
          </w:tcPr>
          <w:p>
            <w:pPr>
              <w:spacing w:after="0" w:line="276" w:lineRule="auto"/>
            </w:pPr>
            <w:r/>
            <w:r>
              <w:rPr>
                <w:rFonts w:ascii="Calibri" w:hAnsi="Calibri"/>
                <w:b w:val="0"/>
                <w:color w:val="141E28"/>
                <w:sz w:val="20"/>
              </w:rPr>
              <w:t>API module</w:t>
            </w:r>
          </w:p>
        </w:tc>
        <w:tc>
          <w:tcPr>
            <w:tcW w:type="dxa" w:w="2700"/>
            <w:vAlign w:val="center"/>
          </w:tcPr>
          <w:p>
            <w:pPr>
              <w:spacing w:after="0" w:line="276" w:lineRule="auto"/>
            </w:pPr>
            <w:r/>
            <w:r>
              <w:rPr>
                <w:rFonts w:ascii="Calibri" w:hAnsi="Calibri"/>
                <w:b w:val="0"/>
                <w:color w:val="141E28"/>
                <w:sz w:val="20"/>
              </w:rPr>
              <w:t>packages/reservation-platform-api</w:t>
            </w:r>
          </w:p>
        </w:tc>
        <w:tc>
          <w:tcPr>
            <w:tcW w:type="dxa" w:w="5160"/>
            <w:vAlign w:val="center"/>
          </w:tcPr>
          <w:p>
            <w:pPr>
              <w:spacing w:after="0" w:line="276" w:lineRule="auto"/>
            </w:pPr>
            <w:r/>
            <w:r>
              <w:rPr>
                <w:rFonts w:ascii="Calibri" w:hAnsi="Calibri"/>
                <w:b w:val="0"/>
                <w:color w:val="141E28"/>
                <w:sz w:val="20"/>
              </w:rPr>
              <w:t>Framework-neutral route handlers, validation, auth context, idempotency, and response mapping.</w:t>
            </w:r>
          </w:p>
        </w:tc>
      </w:tr>
      <w:tr>
        <w:tc>
          <w:tcPr>
            <w:tcW w:type="dxa" w:w="1500"/>
            <w:vAlign w:val="center"/>
          </w:tcPr>
          <w:p>
            <w:pPr>
              <w:spacing w:after="0" w:line="276" w:lineRule="auto"/>
            </w:pPr>
            <w:r/>
            <w:r>
              <w:rPr>
                <w:rFonts w:ascii="Calibri" w:hAnsi="Calibri"/>
                <w:b w:val="0"/>
                <w:color w:val="141E28"/>
                <w:sz w:val="20"/>
              </w:rPr>
              <w:t>Domain</w:t>
            </w:r>
          </w:p>
        </w:tc>
        <w:tc>
          <w:tcPr>
            <w:tcW w:type="dxa" w:w="2700"/>
            <w:vAlign w:val="center"/>
          </w:tcPr>
          <w:p>
            <w:pPr>
              <w:spacing w:after="0" w:line="276" w:lineRule="auto"/>
            </w:pPr>
            <w:r/>
            <w:r>
              <w:rPr>
                <w:rFonts w:ascii="Calibri" w:hAnsi="Calibri"/>
                <w:b w:val="0"/>
                <w:color w:val="141E28"/>
                <w:sz w:val="20"/>
              </w:rPr>
              <w:t>packages/reservations-core</w:t>
            </w:r>
          </w:p>
        </w:tc>
        <w:tc>
          <w:tcPr>
            <w:tcW w:type="dxa" w:w="5160"/>
            <w:vAlign w:val="center"/>
          </w:tcPr>
          <w:p>
            <w:pPr>
              <w:spacing w:after="0" w:line="276" w:lineRule="auto"/>
            </w:pPr>
            <w:r/>
            <w:r>
              <w:rPr>
                <w:rFonts w:ascii="Calibri" w:hAnsi="Calibri"/>
                <w:b w:val="0"/>
                <w:color w:val="141E28"/>
                <w:sz w:val="20"/>
              </w:rPr>
              <w:t>Headless reservation rules for capacity, resources, availability, and validation.</w:t>
            </w:r>
          </w:p>
        </w:tc>
      </w:tr>
      <w:tr>
        <w:tc>
          <w:tcPr>
            <w:tcW w:type="dxa" w:w="1500"/>
            <w:vAlign w:val="center"/>
          </w:tcPr>
          <w:p>
            <w:pPr>
              <w:spacing w:after="0" w:line="276" w:lineRule="auto"/>
            </w:pPr>
            <w:r/>
            <w:r>
              <w:rPr>
                <w:rFonts w:ascii="Calibri" w:hAnsi="Calibri"/>
                <w:b w:val="0"/>
                <w:color w:val="141E28"/>
                <w:sz w:val="20"/>
              </w:rPr>
              <w:t>Storage adapter</w:t>
            </w:r>
          </w:p>
        </w:tc>
        <w:tc>
          <w:tcPr>
            <w:tcW w:type="dxa" w:w="2700"/>
            <w:vAlign w:val="center"/>
          </w:tcPr>
          <w:p>
            <w:pPr>
              <w:spacing w:after="0" w:line="276" w:lineRule="auto"/>
            </w:pPr>
            <w:r/>
            <w:r>
              <w:rPr>
                <w:rFonts w:ascii="Calibri" w:hAnsi="Calibri"/>
                <w:b w:val="0"/>
                <w:color w:val="141E28"/>
                <w:sz w:val="20"/>
              </w:rPr>
              <w:t>packages/reservations-supabase</w:t>
            </w:r>
          </w:p>
        </w:tc>
        <w:tc>
          <w:tcPr>
            <w:tcW w:type="dxa" w:w="5160"/>
            <w:vAlign w:val="center"/>
          </w:tcPr>
          <w:p>
            <w:pPr>
              <w:spacing w:after="0" w:line="276" w:lineRule="auto"/>
            </w:pPr>
            <w:r/>
            <w:r>
              <w:rPr>
                <w:rFonts w:ascii="Calibri" w:hAnsi="Calibri"/>
                <w:b w:val="0"/>
                <w:color w:val="141E28"/>
                <w:sz w:val="20"/>
              </w:rPr>
              <w:t>Supabase/Postgres persistence for catalog, reservations, maintenance, and idempotency.</w:t>
            </w:r>
          </w:p>
        </w:tc>
      </w:tr>
      <w:tr>
        <w:tc>
          <w:tcPr>
            <w:tcW w:type="dxa" w:w="1500"/>
            <w:vAlign w:val="center"/>
          </w:tcPr>
          <w:p>
            <w:pPr>
              <w:spacing w:after="0" w:line="276" w:lineRule="auto"/>
            </w:pPr>
            <w:r/>
            <w:r>
              <w:rPr>
                <w:rFonts w:ascii="Calibri" w:hAnsi="Calibri"/>
                <w:b w:val="0"/>
                <w:color w:val="141E28"/>
                <w:sz w:val="20"/>
              </w:rPr>
              <w:t>Database</w:t>
            </w:r>
          </w:p>
        </w:tc>
        <w:tc>
          <w:tcPr>
            <w:tcW w:type="dxa" w:w="2700"/>
            <w:vAlign w:val="center"/>
          </w:tcPr>
          <w:p>
            <w:pPr>
              <w:spacing w:after="0" w:line="276" w:lineRule="auto"/>
            </w:pPr>
            <w:r/>
            <w:r>
              <w:rPr>
                <w:rFonts w:ascii="Calibri" w:hAnsi="Calibri"/>
                <w:b w:val="0"/>
                <w:color w:val="141E28"/>
                <w:sz w:val="20"/>
              </w:rPr>
              <w:t>packages/database</w:t>
            </w:r>
          </w:p>
        </w:tc>
        <w:tc>
          <w:tcPr>
            <w:tcW w:type="dxa" w:w="5160"/>
            <w:vAlign w:val="center"/>
          </w:tcPr>
          <w:p>
            <w:pPr>
              <w:spacing w:after="0" w:line="276" w:lineRule="auto"/>
            </w:pPr>
            <w:r/>
            <w:r>
              <w:rPr>
                <w:rFonts w:ascii="Calibri" w:hAnsi="Calibri"/>
                <w:b w:val="0"/>
                <w:color w:val="141E28"/>
                <w:sz w:val="20"/>
              </w:rPr>
              <w:t>Backend-owned migrations, seeds, migration index, and future runner contracts.</w:t>
            </w:r>
          </w:p>
        </w:tc>
      </w:tr>
      <w:tr>
        <w:tc>
          <w:tcPr>
            <w:tcW w:type="dxa" w:w="1500"/>
            <w:vAlign w:val="center"/>
          </w:tcPr>
          <w:p>
            <w:pPr>
              <w:spacing w:after="0" w:line="276" w:lineRule="auto"/>
            </w:pPr>
            <w:r/>
            <w:r>
              <w:rPr>
                <w:rFonts w:ascii="Calibri" w:hAnsi="Calibri"/>
                <w:b w:val="0"/>
                <w:color w:val="141E28"/>
                <w:sz w:val="20"/>
              </w:rPr>
              <w:t>Contracts</w:t>
            </w:r>
          </w:p>
        </w:tc>
        <w:tc>
          <w:tcPr>
            <w:tcW w:type="dxa" w:w="2700"/>
            <w:vAlign w:val="center"/>
          </w:tcPr>
          <w:p>
            <w:pPr>
              <w:spacing w:after="0" w:line="276" w:lineRule="auto"/>
            </w:pPr>
            <w:r/>
            <w:r>
              <w:rPr>
                <w:rFonts w:ascii="Calibri" w:hAnsi="Calibri"/>
                <w:b w:val="0"/>
                <w:color w:val="141E28"/>
                <w:sz w:val="20"/>
              </w:rPr>
              <w:t>packages/contract-types</w:t>
            </w:r>
          </w:p>
        </w:tc>
        <w:tc>
          <w:tcPr>
            <w:tcW w:type="dxa" w:w="5160"/>
            <w:vAlign w:val="center"/>
          </w:tcPr>
          <w:p>
            <w:pPr>
              <w:spacing w:after="0" w:line="276" w:lineRule="auto"/>
            </w:pPr>
            <w:r/>
            <w:r>
              <w:rPr>
                <w:rFonts w:ascii="Calibri" w:hAnsi="Calibri"/>
                <w:b w:val="0"/>
                <w:color w:val="141E28"/>
                <w:sz w:val="20"/>
              </w:rPr>
              <w:t>Shared DTOs, schemas, OpenAPI, and public API types.</w:t>
            </w:r>
          </w:p>
        </w:tc>
      </w:tr>
      <w:tr>
        <w:tc>
          <w:tcPr>
            <w:tcW w:type="dxa" w:w="1500"/>
            <w:vAlign w:val="center"/>
          </w:tcPr>
          <w:p>
            <w:pPr>
              <w:spacing w:after="0" w:line="276" w:lineRule="auto"/>
            </w:pPr>
            <w:r/>
            <w:r>
              <w:rPr>
                <w:rFonts w:ascii="Calibri" w:hAnsi="Calibri"/>
                <w:b w:val="0"/>
                <w:color w:val="141E28"/>
                <w:sz w:val="20"/>
              </w:rPr>
              <w:t>SDK</w:t>
            </w:r>
          </w:p>
        </w:tc>
        <w:tc>
          <w:tcPr>
            <w:tcW w:type="dxa" w:w="2700"/>
            <w:vAlign w:val="center"/>
          </w:tcPr>
          <w:p>
            <w:pPr>
              <w:spacing w:after="0" w:line="276" w:lineRule="auto"/>
            </w:pPr>
            <w:r/>
            <w:r>
              <w:rPr>
                <w:rFonts w:ascii="Calibri" w:hAnsi="Calibri"/>
                <w:b w:val="0"/>
                <w:color w:val="141E28"/>
                <w:sz w:val="20"/>
              </w:rPr>
              <w:t>packages/sdk</w:t>
            </w:r>
          </w:p>
        </w:tc>
        <w:tc>
          <w:tcPr>
            <w:tcW w:type="dxa" w:w="5160"/>
            <w:vAlign w:val="center"/>
          </w:tcPr>
          <w:p>
            <w:pPr>
              <w:spacing w:after="0" w:line="276" w:lineRule="auto"/>
            </w:pPr>
            <w:r/>
            <w:r>
              <w:rPr>
                <w:rFonts w:ascii="Calibri" w:hAnsi="Calibri"/>
                <w:b w:val="0"/>
                <w:color w:val="141E28"/>
                <w:sz w:val="20"/>
              </w:rPr>
              <w:t>Frontend-safe TypeScript HTTP client for /v1.</w:t>
            </w:r>
          </w:p>
        </w:tc>
      </w:tr>
      <w:tr>
        <w:tc>
          <w:tcPr>
            <w:tcW w:type="dxa" w:w="1500"/>
            <w:vAlign w:val="center"/>
          </w:tcPr>
          <w:p>
            <w:pPr>
              <w:spacing w:after="0" w:line="276" w:lineRule="auto"/>
            </w:pPr>
            <w:r/>
            <w:r>
              <w:rPr>
                <w:rFonts w:ascii="Calibri" w:hAnsi="Calibri"/>
                <w:b w:val="0"/>
                <w:color w:val="141E28"/>
                <w:sz w:val="20"/>
              </w:rPr>
              <w:t>React logic</w:t>
            </w:r>
          </w:p>
        </w:tc>
        <w:tc>
          <w:tcPr>
            <w:tcW w:type="dxa" w:w="2700"/>
            <w:vAlign w:val="center"/>
          </w:tcPr>
          <w:p>
            <w:pPr>
              <w:spacing w:after="0" w:line="276" w:lineRule="auto"/>
            </w:pPr>
            <w:r/>
            <w:r>
              <w:rPr>
                <w:rFonts w:ascii="Calibri" w:hAnsi="Calibri"/>
                <w:b w:val="0"/>
                <w:color w:val="141E28"/>
                <w:sz w:val="20"/>
              </w:rPr>
              <w:t>packages/reservation-react</w:t>
            </w:r>
          </w:p>
        </w:tc>
        <w:tc>
          <w:tcPr>
            <w:tcW w:type="dxa" w:w="5160"/>
            <w:vAlign w:val="center"/>
          </w:tcPr>
          <w:p>
            <w:pPr>
              <w:spacing w:after="0" w:line="276" w:lineRule="auto"/>
            </w:pPr>
            <w:r/>
            <w:r>
              <w:rPr>
                <w:rFonts w:ascii="Calibri" w:hAnsi="Calibri"/>
                <w:b w:val="0"/>
                <w:color w:val="141E28"/>
                <w:sz w:val="20"/>
              </w:rPr>
              <w:t>ReservationProvider, hooks, flow state, validation, and reservation creation helpers.</w:t>
            </w:r>
          </w:p>
        </w:tc>
      </w:tr>
      <w:tr>
        <w:tc>
          <w:tcPr>
            <w:tcW w:type="dxa" w:w="1500"/>
            <w:vAlign w:val="center"/>
          </w:tcPr>
          <w:p>
            <w:pPr>
              <w:spacing w:after="0" w:line="276" w:lineRule="auto"/>
            </w:pPr>
            <w:r/>
            <w:r>
              <w:rPr>
                <w:rFonts w:ascii="Calibri" w:hAnsi="Calibri"/>
                <w:b w:val="0"/>
                <w:color w:val="141E28"/>
                <w:sz w:val="20"/>
              </w:rPr>
              <w:t>UI package</w:t>
            </w:r>
          </w:p>
        </w:tc>
        <w:tc>
          <w:tcPr>
            <w:tcW w:type="dxa" w:w="2700"/>
            <w:vAlign w:val="center"/>
          </w:tcPr>
          <w:p>
            <w:pPr>
              <w:spacing w:after="0" w:line="276" w:lineRule="auto"/>
            </w:pPr>
            <w:r/>
            <w:r>
              <w:rPr>
                <w:rFonts w:ascii="Calibri" w:hAnsi="Calibri"/>
                <w:b w:val="0"/>
                <w:color w:val="141E28"/>
                <w:sz w:val="20"/>
              </w:rPr>
              <w:t>packages/reservation-ui</w:t>
            </w:r>
          </w:p>
        </w:tc>
        <w:tc>
          <w:tcPr>
            <w:tcW w:type="dxa" w:w="5160"/>
            <w:vAlign w:val="center"/>
          </w:tcPr>
          <w:p>
            <w:pPr>
              <w:spacing w:after="0" w:line="276" w:lineRule="auto"/>
            </w:pPr>
            <w:r/>
            <w:r>
              <w:rPr>
                <w:rFonts w:ascii="Calibri" w:hAnsi="Calibri"/>
                <w:b w:val="0"/>
                <w:color w:val="141E28"/>
                <w:sz w:val="20"/>
              </w:rPr>
              <w:t>Reusable booking components and baseline styles.</w:t>
            </w:r>
          </w:p>
        </w:tc>
      </w:tr>
      <w:tr>
        <w:tc>
          <w:tcPr>
            <w:tcW w:type="dxa" w:w="1500"/>
            <w:vAlign w:val="center"/>
          </w:tcPr>
          <w:p>
            <w:pPr>
              <w:spacing w:after="0" w:line="276" w:lineRule="auto"/>
            </w:pPr>
            <w:r/>
            <w:r>
              <w:rPr>
                <w:rFonts w:ascii="Calibri" w:hAnsi="Calibri"/>
                <w:b w:val="0"/>
                <w:color w:val="141E28"/>
                <w:sz w:val="20"/>
              </w:rPr>
              <w:t>Examples</w:t>
            </w:r>
          </w:p>
        </w:tc>
        <w:tc>
          <w:tcPr>
            <w:tcW w:type="dxa" w:w="2700"/>
            <w:vAlign w:val="center"/>
          </w:tcPr>
          <w:p>
            <w:pPr>
              <w:spacing w:after="0" w:line="276" w:lineRule="auto"/>
            </w:pPr>
            <w:r/>
            <w:r>
              <w:rPr>
                <w:rFonts w:ascii="Calibri" w:hAnsi="Calibri"/>
                <w:b w:val="0"/>
                <w:color w:val="141E28"/>
                <w:sz w:val="20"/>
              </w:rPr>
              <w:t>apps/examples/*</w:t>
            </w:r>
          </w:p>
        </w:tc>
        <w:tc>
          <w:tcPr>
            <w:tcW w:type="dxa" w:w="5160"/>
            <w:vAlign w:val="center"/>
          </w:tcPr>
          <w:p>
            <w:pPr>
              <w:spacing w:after="0" w:line="276" w:lineRule="auto"/>
            </w:pPr>
            <w:r/>
            <w:r>
              <w:rPr>
                <w:rFonts w:ascii="Calibri" w:hAnsi="Calibri"/>
                <w:b w:val="0"/>
                <w:color w:val="141E28"/>
                <w:sz w:val="20"/>
              </w:rPr>
              <w:t>Forkable Next.js consumers that prove replaceable frontends.</w:t>
            </w:r>
          </w:p>
        </w:tc>
      </w:tr>
    </w:tbl>
    <w:p>
      <w:pPr>
        <w:spacing w:after="80"/>
      </w:pPr>
    </w:p>
    <w:p>
      <w:pPr>
        <w:pStyle w:val="Heading1"/>
      </w:pPr>
      <w:r>
        <w:t>3. Backend Modules</w:t>
      </w:r>
    </w:p>
    <w:p>
      <w:pPr>
        <w:spacing w:after="120" w:line="300" w:lineRule="auto"/>
      </w:pPr>
      <w:r>
        <w:t>The backend is the product infrastructure. It owns the database, Supabase credentials, reservation consistency, idempotency, resource maintenance, and optional chat workflows.</w:t>
      </w:r>
    </w:p>
    <w:p>
      <w:pPr>
        <w:pStyle w:val="ListBullet"/>
        <w:spacing w:after="80"/>
      </w:pPr>
      <w:r>
        <w:t>apps/api starts the standalone API host and reads backend-only environment variables.</w:t>
      </w:r>
    </w:p>
    <w:p>
      <w:pPr>
        <w:pStyle w:val="ListBullet"/>
        <w:spacing w:after="80"/>
      </w:pPr>
      <w:r>
        <w:t>packages/reservation-platform-api contains reusable HTTP route behavior without tying it to a frontend framework.</w:t>
      </w:r>
    </w:p>
    <w:p>
      <w:pPr>
        <w:pStyle w:val="ListBullet"/>
        <w:spacing w:after="80"/>
      </w:pPr>
      <w:r>
        <w:t>packages/reservations-core keeps reservation business rules independent from Supabase.</w:t>
      </w:r>
    </w:p>
    <w:p>
      <w:pPr>
        <w:pStyle w:val="ListBullet"/>
        <w:spacing w:after="80"/>
      </w:pPr>
      <w:r>
        <w:t>packages/reservations-supabase adapts those rules to Supabase/Postgres storage.</w:t>
      </w:r>
    </w:p>
    <w:p>
      <w:pPr>
        <w:pStyle w:val="ListBullet"/>
        <w:spacing w:after="80"/>
      </w:pPr>
      <w:r>
        <w:t>packages/database packages migrations and seeds so database ownership stays with the backend.</w:t>
      </w:r>
    </w:p>
    <w:p>
      <w:pPr>
        <w:pStyle w:val="Heading1"/>
      </w:pPr>
      <w:r>
        <w:t>4. Frontend Modules</w:t>
      </w:r>
    </w:p>
    <w:p>
      <w:pPr>
        <w:spacing w:after="120" w:line="300" w:lineRule="auto"/>
      </w:pPr>
      <w:r>
        <w:t>The frontend modules make the system easier to adopt. A developer can either use the prebuilt UI package or build a custom interface on top of the headless React hooks and SDK.</w:t>
      </w:r>
    </w:p>
    <w:tbl>
      <w:tblPr>
        <w:tblW w:type="dxa" w:w="9360"/>
        <w:jc w:val="left"/>
        <w:tblLayout w:type="fixed"/>
        <w:tblLook w:firstColumn="1" w:firstRow="1" w:lastColumn="0" w:lastRow="0" w:noHBand="0" w:noVBand="1" w:val="04A0"/>
        <w:tblInd w:type="dxa" w:w="120"/>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2600"/>
        <w:gridCol w:w="4860"/>
      </w:tblGrid>
      <w:tr>
        <w:tc>
          <w:tcPr>
            <w:tcW w:type="dxa" w:w="1900"/>
            <w:shd w:fill="E8EEF5"/>
            <w:vAlign w:val="center"/>
          </w:tcPr>
          <w:p>
            <w:pPr>
              <w:spacing w:after="0" w:line="276" w:lineRule="auto"/>
            </w:pPr>
            <w:r/>
            <w:r>
              <w:rPr>
                <w:rFonts w:ascii="Calibri" w:hAnsi="Calibri"/>
                <w:b/>
                <w:color w:val="1F4D78"/>
                <w:sz w:val="20"/>
              </w:rPr>
              <w:t>Need</w:t>
            </w:r>
          </w:p>
        </w:tc>
        <w:tc>
          <w:tcPr>
            <w:tcW w:type="dxa" w:w="2600"/>
            <w:shd w:fill="E8EEF5"/>
            <w:vAlign w:val="center"/>
          </w:tcPr>
          <w:p>
            <w:pPr>
              <w:spacing w:after="0" w:line="276" w:lineRule="auto"/>
            </w:pPr>
            <w:r/>
            <w:r>
              <w:rPr>
                <w:rFonts w:ascii="Calibri" w:hAnsi="Calibri"/>
                <w:b/>
                <w:color w:val="1F4D78"/>
                <w:sz w:val="20"/>
              </w:rPr>
              <w:t>Use</w:t>
            </w:r>
          </w:p>
        </w:tc>
        <w:tc>
          <w:tcPr>
            <w:tcW w:type="dxa" w:w="4860"/>
            <w:shd w:fill="E8EEF5"/>
            <w:vAlign w:val="center"/>
          </w:tcPr>
          <w:p>
            <w:pPr>
              <w:spacing w:after="0" w:line="276" w:lineRule="auto"/>
            </w:pPr>
            <w:r/>
            <w:r>
              <w:rPr>
                <w:rFonts w:ascii="Calibri" w:hAnsi="Calibri"/>
                <w:b/>
                <w:color w:val="1F4D78"/>
                <w:sz w:val="20"/>
              </w:rPr>
              <w:t>What you customize</w:t>
            </w:r>
          </w:p>
        </w:tc>
      </w:tr>
      <w:tr>
        <w:tc>
          <w:tcPr>
            <w:tcW w:type="dxa" w:w="1900"/>
            <w:vAlign w:val="center"/>
          </w:tcPr>
          <w:p>
            <w:pPr>
              <w:spacing w:after="0" w:line="276" w:lineRule="auto"/>
            </w:pPr>
            <w:r/>
            <w:r>
              <w:rPr>
                <w:rFonts w:ascii="Calibri" w:hAnsi="Calibri"/>
                <w:b w:val="0"/>
                <w:color w:val="141E28"/>
                <w:sz w:val="20"/>
              </w:rPr>
              <w:t>Fast starter</w:t>
            </w:r>
          </w:p>
        </w:tc>
        <w:tc>
          <w:tcPr>
            <w:tcW w:type="dxa" w:w="2600"/>
            <w:vAlign w:val="center"/>
          </w:tcPr>
          <w:p>
            <w:pPr>
              <w:spacing w:after="0" w:line="276" w:lineRule="auto"/>
            </w:pPr>
            <w:r/>
            <w:r>
              <w:rPr>
                <w:rFonts w:ascii="Calibri" w:hAnsi="Calibri"/>
                <w:b w:val="0"/>
                <w:color w:val="141E28"/>
                <w:sz w:val="20"/>
              </w:rPr>
              <w:t>@reservation-platform/ui</w:t>
            </w:r>
          </w:p>
        </w:tc>
        <w:tc>
          <w:tcPr>
            <w:tcW w:type="dxa" w:w="4860"/>
            <w:vAlign w:val="center"/>
          </w:tcPr>
          <w:p>
            <w:pPr>
              <w:spacing w:after="0" w:line="276" w:lineRule="auto"/>
            </w:pPr>
            <w:r/>
            <w:r>
              <w:rPr>
                <w:rFonts w:ascii="Calibri" w:hAnsi="Calibri"/>
                <w:b w:val="0"/>
                <w:color w:val="141E28"/>
                <w:sz w:val="20"/>
              </w:rPr>
              <w:t>Labels, theme classes, page shell, images, and service id.</w:t>
            </w:r>
          </w:p>
        </w:tc>
      </w:tr>
      <w:tr>
        <w:tc>
          <w:tcPr>
            <w:tcW w:type="dxa" w:w="1900"/>
            <w:vAlign w:val="center"/>
          </w:tcPr>
          <w:p>
            <w:pPr>
              <w:spacing w:after="0" w:line="276" w:lineRule="auto"/>
            </w:pPr>
            <w:r/>
            <w:r>
              <w:rPr>
                <w:rFonts w:ascii="Calibri" w:hAnsi="Calibri"/>
                <w:b w:val="0"/>
                <w:color w:val="141E28"/>
                <w:sz w:val="20"/>
              </w:rPr>
              <w:t>Custom React UI</w:t>
            </w:r>
          </w:p>
        </w:tc>
        <w:tc>
          <w:tcPr>
            <w:tcW w:type="dxa" w:w="2600"/>
            <w:vAlign w:val="center"/>
          </w:tcPr>
          <w:p>
            <w:pPr>
              <w:spacing w:after="0" w:line="276" w:lineRule="auto"/>
            </w:pPr>
            <w:r/>
            <w:r>
              <w:rPr>
                <w:rFonts w:ascii="Calibri" w:hAnsi="Calibri"/>
                <w:b w:val="0"/>
                <w:color w:val="141E28"/>
                <w:sz w:val="20"/>
              </w:rPr>
              <w:t>@reservation-platform/react</w:t>
            </w:r>
          </w:p>
        </w:tc>
        <w:tc>
          <w:tcPr>
            <w:tcW w:type="dxa" w:w="4860"/>
            <w:vAlign w:val="center"/>
          </w:tcPr>
          <w:p>
            <w:pPr>
              <w:spacing w:after="0" w:line="276" w:lineRule="auto"/>
            </w:pPr>
            <w:r/>
            <w:r>
              <w:rPr>
                <w:rFonts w:ascii="Calibri" w:hAnsi="Calibri"/>
                <w:b w:val="0"/>
                <w:color w:val="141E28"/>
                <w:sz w:val="20"/>
              </w:rPr>
              <w:t>Your own layout using provider, services, availability, booking state, and submit hooks.</w:t>
            </w:r>
          </w:p>
        </w:tc>
      </w:tr>
      <w:tr>
        <w:tc>
          <w:tcPr>
            <w:tcW w:type="dxa" w:w="1900"/>
            <w:vAlign w:val="center"/>
          </w:tcPr>
          <w:p>
            <w:pPr>
              <w:spacing w:after="0" w:line="276" w:lineRule="auto"/>
            </w:pPr>
            <w:r/>
            <w:r>
              <w:rPr>
                <w:rFonts w:ascii="Calibri" w:hAnsi="Calibri"/>
                <w:b w:val="0"/>
                <w:color w:val="141E28"/>
                <w:sz w:val="20"/>
              </w:rPr>
              <w:t>Non-React app</w:t>
            </w:r>
          </w:p>
        </w:tc>
        <w:tc>
          <w:tcPr>
            <w:tcW w:type="dxa" w:w="2600"/>
            <w:vAlign w:val="center"/>
          </w:tcPr>
          <w:p>
            <w:pPr>
              <w:spacing w:after="0" w:line="276" w:lineRule="auto"/>
            </w:pPr>
            <w:r/>
            <w:r>
              <w:rPr>
                <w:rFonts w:ascii="Calibri" w:hAnsi="Calibri"/>
                <w:b w:val="0"/>
                <w:color w:val="141E28"/>
                <w:sz w:val="20"/>
              </w:rPr>
              <w:t>@reservation-platform/sdk</w:t>
            </w:r>
          </w:p>
        </w:tc>
        <w:tc>
          <w:tcPr>
            <w:tcW w:type="dxa" w:w="4860"/>
            <w:vAlign w:val="center"/>
          </w:tcPr>
          <w:p>
            <w:pPr>
              <w:spacing w:after="0" w:line="276" w:lineRule="auto"/>
            </w:pPr>
            <w:r/>
            <w:r>
              <w:rPr>
                <w:rFonts w:ascii="Calibri" w:hAnsi="Calibri"/>
                <w:b w:val="0"/>
                <w:color w:val="141E28"/>
                <w:sz w:val="20"/>
              </w:rPr>
              <w:t>Direct HTTP calls to /v1 from any frontend or server runtime.</w:t>
            </w:r>
          </w:p>
        </w:tc>
      </w:tr>
    </w:tbl>
    <w:p>
      <w:pPr>
        <w:spacing w:after="80"/>
      </w:pPr>
    </w:p>
    <w:p>
      <w:pPr>
        <w:spacing w:before="40" w:after="120"/>
        <w:ind w:left="259"/>
      </w:pPr>
      <w:r>
        <w:rPr>
          <w:rFonts w:ascii="Consolas" w:hAnsi="Consolas"/>
          <w:color w:val="323741"/>
          <w:sz w:val="18"/>
        </w:rPr>
        <w:t>import "@reservation-platform/ui/styles.css";</w:t>
      </w:r>
      <w:r>
        <w:br/>
      </w:r>
      <w:r>
        <w:rPr>
          <w:rFonts w:ascii="Consolas" w:hAnsi="Consolas"/>
          <w:color w:val="323741"/>
          <w:sz w:val="18"/>
        </w:rPr>
        <w:t>import { BookingFlow } from "@reservation-platform/ui";</w:t>
      </w:r>
      <w:r>
        <w:br/>
      </w:r>
      <w:r>
        <w:rPr>
          <w:rFonts w:ascii="Consolas" w:hAnsi="Consolas"/>
          <w:color w:val="323741"/>
          <w:sz w:val="18"/>
        </w:rPr>
      </w:r>
      <w:r>
        <w:br/>
      </w:r>
      <w:r>
        <w:rPr>
          <w:rFonts w:ascii="Consolas" w:hAnsi="Consolas"/>
          <w:color w:val="323741"/>
          <w:sz w:val="18"/>
        </w:rPr>
        <w:t>export function Page() {</w:t>
      </w:r>
      <w:r>
        <w:br/>
      </w:r>
      <w:r>
        <w:rPr>
          <w:rFonts w:ascii="Consolas" w:hAnsi="Consolas"/>
          <w:color w:val="323741"/>
          <w:sz w:val="18"/>
        </w:rPr>
        <w:t xml:space="preserve">  return &lt;BookingFlow baseUrl="http://localhost:4100" serviceId="service-id" /&gt;;</w:t>
      </w:r>
      <w:r>
        <w:br/>
      </w:r>
      <w:r>
        <w:rPr>
          <w:rFonts w:ascii="Consolas" w:hAnsi="Consolas"/>
          <w:color w:val="323741"/>
          <w:sz w:val="18"/>
        </w:rPr>
        <w:t>}</w:t>
      </w:r>
    </w:p>
    <w:p>
      <w:pPr>
        <w:pStyle w:val="Heading1"/>
      </w:pPr>
      <w:r>
        <w:t>5. Public API Surface</w:t>
      </w:r>
    </w:p>
    <w:tbl>
      <w:tblPr>
        <w:tblW w:type="dxa" w:w="9360"/>
        <w:jc w:val="left"/>
        <w:tblLayout w:type="fixed"/>
        <w:tblLook w:firstColumn="1" w:firstRow="1" w:lastColumn="0" w:lastRow="0" w:noHBand="0" w:noVBand="1" w:val="04A0"/>
        <w:tblInd w:type="dxa" w:w="120"/>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600"/>
        <w:gridCol w:w="6760"/>
      </w:tblGrid>
      <w:tr>
        <w:tc>
          <w:tcPr>
            <w:tcW w:type="dxa" w:w="2600"/>
            <w:shd w:fill="E8EEF5"/>
            <w:vAlign w:val="center"/>
          </w:tcPr>
          <w:p>
            <w:pPr>
              <w:spacing w:after="0" w:line="276" w:lineRule="auto"/>
            </w:pPr>
            <w:r/>
            <w:r>
              <w:rPr>
                <w:rFonts w:ascii="Calibri" w:hAnsi="Calibri"/>
                <w:b/>
                <w:color w:val="1F4D78"/>
                <w:sz w:val="20"/>
              </w:rPr>
              <w:t>Endpoint</w:t>
            </w:r>
          </w:p>
        </w:tc>
        <w:tc>
          <w:tcPr>
            <w:tcW w:type="dxa" w:w="6760"/>
            <w:shd w:fill="E8EEF5"/>
            <w:vAlign w:val="center"/>
          </w:tcPr>
          <w:p>
            <w:pPr>
              <w:spacing w:after="0" w:line="276" w:lineRule="auto"/>
            </w:pPr>
            <w:r/>
            <w:r>
              <w:rPr>
                <w:rFonts w:ascii="Calibri" w:hAnsi="Calibri"/>
                <w:b/>
                <w:color w:val="1F4D78"/>
                <w:sz w:val="20"/>
              </w:rPr>
              <w:t>Purpose</w:t>
            </w:r>
          </w:p>
        </w:tc>
      </w:tr>
      <w:tr>
        <w:tc>
          <w:tcPr>
            <w:tcW w:type="dxa" w:w="2600"/>
            <w:vAlign w:val="center"/>
          </w:tcPr>
          <w:p>
            <w:pPr>
              <w:spacing w:after="0" w:line="276" w:lineRule="auto"/>
            </w:pPr>
            <w:r/>
            <w:r>
              <w:rPr>
                <w:rFonts w:ascii="Calibri" w:hAnsi="Calibri"/>
                <w:b w:val="0"/>
                <w:color w:val="141E28"/>
                <w:sz w:val="20"/>
              </w:rPr>
              <w:t>/v1/health</w:t>
            </w:r>
          </w:p>
        </w:tc>
        <w:tc>
          <w:tcPr>
            <w:tcW w:type="dxa" w:w="6760"/>
            <w:vAlign w:val="center"/>
          </w:tcPr>
          <w:p>
            <w:pPr>
              <w:spacing w:after="0" w:line="276" w:lineRule="auto"/>
            </w:pPr>
            <w:r/>
            <w:r>
              <w:rPr>
                <w:rFonts w:ascii="Calibri" w:hAnsi="Calibri"/>
                <w:b w:val="0"/>
                <w:color w:val="141E28"/>
                <w:sz w:val="20"/>
              </w:rPr>
              <w:t>Container/API health check.</w:t>
            </w:r>
          </w:p>
        </w:tc>
      </w:tr>
      <w:tr>
        <w:tc>
          <w:tcPr>
            <w:tcW w:type="dxa" w:w="2600"/>
            <w:vAlign w:val="center"/>
          </w:tcPr>
          <w:p>
            <w:pPr>
              <w:spacing w:after="0" w:line="276" w:lineRule="auto"/>
            </w:pPr>
            <w:r/>
            <w:r>
              <w:rPr>
                <w:rFonts w:ascii="Calibri" w:hAnsi="Calibri"/>
                <w:b w:val="0"/>
                <w:color w:val="141E28"/>
                <w:sz w:val="20"/>
              </w:rPr>
              <w:t>/v1/metadata</w:t>
            </w:r>
          </w:p>
        </w:tc>
        <w:tc>
          <w:tcPr>
            <w:tcW w:type="dxa" w:w="6760"/>
            <w:vAlign w:val="center"/>
          </w:tcPr>
          <w:p>
            <w:pPr>
              <w:spacing w:after="0" w:line="276" w:lineRule="auto"/>
            </w:pPr>
            <w:r/>
            <w:r>
              <w:rPr>
                <w:rFonts w:ascii="Calibri" w:hAnsi="Calibri"/>
                <w:b w:val="0"/>
                <w:color w:val="141E28"/>
                <w:sz w:val="20"/>
              </w:rPr>
              <w:t>Platform metadata and capabilities.</w:t>
            </w:r>
          </w:p>
        </w:tc>
      </w:tr>
      <w:tr>
        <w:tc>
          <w:tcPr>
            <w:tcW w:type="dxa" w:w="2600"/>
            <w:vAlign w:val="center"/>
          </w:tcPr>
          <w:p>
            <w:pPr>
              <w:spacing w:after="0" w:line="276" w:lineRule="auto"/>
            </w:pPr>
            <w:r/>
            <w:r>
              <w:rPr>
                <w:rFonts w:ascii="Calibri" w:hAnsi="Calibri"/>
                <w:b w:val="0"/>
                <w:color w:val="141E28"/>
                <w:sz w:val="20"/>
              </w:rPr>
              <w:t>/v1/services</w:t>
            </w:r>
          </w:p>
        </w:tc>
        <w:tc>
          <w:tcPr>
            <w:tcW w:type="dxa" w:w="6760"/>
            <w:vAlign w:val="center"/>
          </w:tcPr>
          <w:p>
            <w:pPr>
              <w:spacing w:after="0" w:line="276" w:lineRule="auto"/>
            </w:pPr>
            <w:r/>
            <w:r>
              <w:rPr>
                <w:rFonts w:ascii="Calibri" w:hAnsi="Calibri"/>
                <w:b w:val="0"/>
                <w:color w:val="141E28"/>
                <w:sz w:val="20"/>
              </w:rPr>
              <w:t>List and inspect bookable services.</w:t>
            </w:r>
          </w:p>
        </w:tc>
      </w:tr>
      <w:tr>
        <w:tc>
          <w:tcPr>
            <w:tcW w:type="dxa" w:w="2600"/>
            <w:vAlign w:val="center"/>
          </w:tcPr>
          <w:p>
            <w:pPr>
              <w:spacing w:after="0" w:line="276" w:lineRule="auto"/>
            </w:pPr>
            <w:r/>
            <w:r>
              <w:rPr>
                <w:rFonts w:ascii="Calibri" w:hAnsi="Calibri"/>
                <w:b w:val="0"/>
                <w:color w:val="141E28"/>
                <w:sz w:val="20"/>
              </w:rPr>
              <w:t>/v1/resources</w:t>
            </w:r>
          </w:p>
        </w:tc>
        <w:tc>
          <w:tcPr>
            <w:tcW w:type="dxa" w:w="6760"/>
            <w:vAlign w:val="center"/>
          </w:tcPr>
          <w:p>
            <w:pPr>
              <w:spacing w:after="0" w:line="276" w:lineRule="auto"/>
            </w:pPr>
            <w:r/>
            <w:r>
              <w:rPr>
                <w:rFonts w:ascii="Calibri" w:hAnsi="Calibri"/>
                <w:b w:val="0"/>
                <w:color w:val="141E28"/>
                <w:sz w:val="20"/>
              </w:rPr>
              <w:t>List reservable resources such as seats, rooms, or stations.</w:t>
            </w:r>
          </w:p>
        </w:tc>
      </w:tr>
      <w:tr>
        <w:tc>
          <w:tcPr>
            <w:tcW w:type="dxa" w:w="2600"/>
            <w:vAlign w:val="center"/>
          </w:tcPr>
          <w:p>
            <w:pPr>
              <w:spacing w:after="0" w:line="276" w:lineRule="auto"/>
            </w:pPr>
            <w:r/>
            <w:r>
              <w:rPr>
                <w:rFonts w:ascii="Calibri" w:hAnsi="Calibri"/>
                <w:b w:val="0"/>
                <w:color w:val="141E28"/>
                <w:sz w:val="20"/>
              </w:rPr>
              <w:t>/v1/availability</w:t>
            </w:r>
          </w:p>
        </w:tc>
        <w:tc>
          <w:tcPr>
            <w:tcW w:type="dxa" w:w="6760"/>
            <w:vAlign w:val="center"/>
          </w:tcPr>
          <w:p>
            <w:pPr>
              <w:spacing w:after="0" w:line="276" w:lineRule="auto"/>
            </w:pPr>
            <w:r/>
            <w:r>
              <w:rPr>
                <w:rFonts w:ascii="Calibri" w:hAnsi="Calibri"/>
                <w:b w:val="0"/>
                <w:color w:val="141E28"/>
                <w:sz w:val="20"/>
              </w:rPr>
              <w:t>Check slots, capacity, and resource availability.</w:t>
            </w:r>
          </w:p>
        </w:tc>
      </w:tr>
      <w:tr>
        <w:tc>
          <w:tcPr>
            <w:tcW w:type="dxa" w:w="2600"/>
            <w:vAlign w:val="center"/>
          </w:tcPr>
          <w:p>
            <w:pPr>
              <w:spacing w:after="0" w:line="276" w:lineRule="auto"/>
            </w:pPr>
            <w:r/>
            <w:r>
              <w:rPr>
                <w:rFonts w:ascii="Calibri" w:hAnsi="Calibri"/>
                <w:b w:val="0"/>
                <w:color w:val="141E28"/>
                <w:sz w:val="20"/>
              </w:rPr>
              <w:t>/v1/reservations</w:t>
            </w:r>
          </w:p>
        </w:tc>
        <w:tc>
          <w:tcPr>
            <w:tcW w:type="dxa" w:w="6760"/>
            <w:vAlign w:val="center"/>
          </w:tcPr>
          <w:p>
            <w:pPr>
              <w:spacing w:after="0" w:line="276" w:lineRule="auto"/>
            </w:pPr>
            <w:r/>
            <w:r>
              <w:rPr>
                <w:rFonts w:ascii="Calibri" w:hAnsi="Calibri"/>
                <w:b w:val="0"/>
                <w:color w:val="141E28"/>
                <w:sz w:val="20"/>
              </w:rPr>
              <w:t>Create, list, update, cancel, or reschedule bookings.</w:t>
            </w:r>
          </w:p>
        </w:tc>
      </w:tr>
      <w:tr>
        <w:tc>
          <w:tcPr>
            <w:tcW w:type="dxa" w:w="2600"/>
            <w:vAlign w:val="center"/>
          </w:tcPr>
          <w:p>
            <w:pPr>
              <w:spacing w:after="0" w:line="276" w:lineRule="auto"/>
            </w:pPr>
            <w:r/>
            <w:r>
              <w:rPr>
                <w:rFonts w:ascii="Calibri" w:hAnsi="Calibri"/>
                <w:b w:val="0"/>
                <w:color w:val="141E28"/>
                <w:sz w:val="20"/>
              </w:rPr>
              <w:t>/v1/resource-maintenance</w:t>
            </w:r>
          </w:p>
        </w:tc>
        <w:tc>
          <w:tcPr>
            <w:tcW w:type="dxa" w:w="6760"/>
            <w:vAlign w:val="center"/>
          </w:tcPr>
          <w:p>
            <w:pPr>
              <w:spacing w:after="0" w:line="276" w:lineRule="auto"/>
            </w:pPr>
            <w:r/>
            <w:r>
              <w:rPr>
                <w:rFonts w:ascii="Calibri" w:hAnsi="Calibri"/>
                <w:b w:val="0"/>
                <w:color w:val="141E28"/>
                <w:sz w:val="20"/>
              </w:rPr>
              <w:t>Mark resources unavailable or end maintenance windows.</w:t>
            </w:r>
          </w:p>
        </w:tc>
      </w:tr>
      <w:tr>
        <w:tc>
          <w:tcPr>
            <w:tcW w:type="dxa" w:w="2600"/>
            <w:vAlign w:val="center"/>
          </w:tcPr>
          <w:p>
            <w:pPr>
              <w:spacing w:after="0" w:line="276" w:lineRule="auto"/>
            </w:pPr>
            <w:r/>
            <w:r>
              <w:rPr>
                <w:rFonts w:ascii="Calibri" w:hAnsi="Calibri"/>
                <w:b w:val="0"/>
                <w:color w:val="141E28"/>
                <w:sz w:val="20"/>
              </w:rPr>
              <w:t>/v1/chat/*</w:t>
            </w:r>
          </w:p>
        </w:tc>
        <w:tc>
          <w:tcPr>
            <w:tcW w:type="dxa" w:w="6760"/>
            <w:vAlign w:val="center"/>
          </w:tcPr>
          <w:p>
            <w:pPr>
              <w:spacing w:after="0" w:line="276" w:lineRule="auto"/>
            </w:pPr>
            <w:r/>
            <w:r>
              <w:rPr>
                <w:rFonts w:ascii="Calibri" w:hAnsi="Calibri"/>
                <w:b w:val="0"/>
                <w:color w:val="141E28"/>
                <w:sz w:val="20"/>
              </w:rPr>
              <w:t>Optional AI chat reservation workflow when enabled.</w:t>
            </w:r>
          </w:p>
        </w:tc>
      </w:tr>
    </w:tbl>
    <w:p>
      <w:pPr>
        <w:spacing w:after="80"/>
      </w:pPr>
    </w:p>
    <w:p>
      <w:pPr>
        <w:spacing w:after="120" w:line="300" w:lineRule="auto"/>
      </w:pPr>
      <w:r>
        <w:t>The SDK forwards tenant, venue, correlation, and idempotency context through headers. Mutations should use an idempotency key to avoid duplicate reservations when users retry a request.</w:t>
      </w:r>
    </w:p>
    <w:p>
      <w:pPr>
        <w:pStyle w:val="Heading1"/>
      </w:pPr>
      <w:r>
        <w:t>6. Local Development Workflow</w:t>
      </w:r>
    </w:p>
    <w:p>
      <w:pPr>
        <w:spacing w:after="120" w:line="300" w:lineRule="auto"/>
      </w:pPr>
      <w:r>
        <w:t>Run backend and frontend examples as separate processes. The database and backend are backend concerns; the frontend only receives public configuration.</w:t>
      </w:r>
    </w:p>
    <w:p>
      <w:pPr>
        <w:spacing w:before="40" w:after="120"/>
        <w:ind w:left="259"/>
      </w:pPr>
      <w:r>
        <w:rPr>
          <w:rFonts w:ascii="Consolas" w:hAnsi="Consolas"/>
          <w:color w:val="323741"/>
          <w:sz w:val="18"/>
        </w:rPr>
        <w:t>corepack pnpm install</w:t>
      </w:r>
      <w:r>
        <w:br/>
      </w:r>
      <w:r>
        <w:rPr>
          <w:rFonts w:ascii="Consolas" w:hAnsi="Consolas"/>
          <w:color w:val="323741"/>
          <w:sz w:val="18"/>
        </w:rPr>
        <w:t>corepack pnpm run local:supabase:start</w:t>
      </w:r>
      <w:r>
        <w:br/>
      </w:r>
      <w:r>
        <w:rPr>
          <w:rFonts w:ascii="Consolas" w:hAnsi="Consolas"/>
          <w:color w:val="323741"/>
          <w:sz w:val="18"/>
        </w:rPr>
        <w:t>corepack pnpm run dev</w:t>
      </w:r>
    </w:p>
    <w:p>
      <w:pPr>
        <w:spacing w:after="120" w:line="300" w:lineRule="auto"/>
      </w:pPr>
      <w:r>
        <w:t>In a second terminal, start a frontend example:</w:t>
      </w:r>
    </w:p>
    <w:p>
      <w:pPr>
        <w:spacing w:before="40" w:after="120"/>
        <w:ind w:left="259"/>
      </w:pPr>
      <w:r>
        <w:rPr>
          <w:rFonts w:ascii="Consolas" w:hAnsi="Consolas"/>
          <w:color w:val="323741"/>
          <w:sz w:val="18"/>
        </w:rPr>
        <w:t>$env:NEXT_PUBLIC_RESERVATION_PLATFORM_BASE_URL="http://localhost:4100"</w:t>
      </w:r>
      <w:r>
        <w:br/>
      </w:r>
      <w:r>
        <w:rPr>
          <w:rFonts w:ascii="Consolas" w:hAnsi="Consolas"/>
          <w:color w:val="323741"/>
          <w:sz w:val="18"/>
        </w:rPr>
        <w:t>$env:NEXT_PUBLIC_RESERVATION_SERVICE_ID="&lt;service-id&gt;"</w:t>
      </w:r>
      <w:r>
        <w:br/>
      </w:r>
      <w:r>
        <w:rPr>
          <w:rFonts w:ascii="Consolas" w:hAnsi="Consolas"/>
          <w:color w:val="323741"/>
          <w:sz w:val="18"/>
        </w:rPr>
        <w:t>corepack pnpm --filter @reservation-platform/example-room-booking run dev</w:t>
      </w:r>
    </w:p>
    <w:tbl>
      <w:tblPr>
        <w:tblW w:type="dxa" w:w="9360"/>
        <w:jc w:val="left"/>
        <w:tblLayout w:type="fixed"/>
        <w:tblLook w:firstColumn="1" w:firstRow="1" w:lastColumn="0" w:lastRow="0" w:noHBand="0" w:noVBand="1" w:val="04A0"/>
        <w:tblInd w:type="dxa" w:w="120"/>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4100"/>
        <w:gridCol w:w="3760"/>
        <w:gridCol w:w="1500"/>
      </w:tblGrid>
      <w:tr>
        <w:tc>
          <w:tcPr>
            <w:tcW w:type="dxa" w:w="4100"/>
            <w:shd w:fill="E8EEF5"/>
            <w:vAlign w:val="center"/>
          </w:tcPr>
          <w:p>
            <w:pPr>
              <w:spacing w:after="0" w:line="276" w:lineRule="auto"/>
            </w:pPr>
            <w:r/>
            <w:r>
              <w:rPr>
                <w:rFonts w:ascii="Calibri" w:hAnsi="Calibri"/>
                <w:b/>
                <w:color w:val="1F4D78"/>
                <w:sz w:val="20"/>
              </w:rPr>
              <w:t>Command</w:t>
            </w:r>
          </w:p>
        </w:tc>
        <w:tc>
          <w:tcPr>
            <w:tcW w:type="dxa" w:w="3760"/>
            <w:shd w:fill="E8EEF5"/>
            <w:vAlign w:val="center"/>
          </w:tcPr>
          <w:p>
            <w:pPr>
              <w:spacing w:after="0" w:line="276" w:lineRule="auto"/>
            </w:pPr>
            <w:r/>
            <w:r>
              <w:rPr>
                <w:rFonts w:ascii="Calibri" w:hAnsi="Calibri"/>
                <w:b/>
                <w:color w:val="1F4D78"/>
                <w:sz w:val="20"/>
              </w:rPr>
              <w:t>What it starts</w:t>
            </w:r>
          </w:p>
        </w:tc>
        <w:tc>
          <w:tcPr>
            <w:tcW w:type="dxa" w:w="1500"/>
            <w:shd w:fill="E8EEF5"/>
            <w:vAlign w:val="center"/>
          </w:tcPr>
          <w:p>
            <w:pPr>
              <w:spacing w:after="0" w:line="276" w:lineRule="auto"/>
            </w:pPr>
            <w:r/>
            <w:r>
              <w:rPr>
                <w:rFonts w:ascii="Calibri" w:hAnsi="Calibri"/>
                <w:b/>
                <w:color w:val="1F4D78"/>
                <w:sz w:val="20"/>
              </w:rPr>
              <w:t>Safe locally?</w:t>
            </w:r>
          </w:p>
        </w:tc>
      </w:tr>
      <w:tr>
        <w:tc>
          <w:tcPr>
            <w:tcW w:type="dxa" w:w="4100"/>
            <w:vAlign w:val="center"/>
          </w:tcPr>
          <w:p>
            <w:pPr>
              <w:spacing w:after="0" w:line="276" w:lineRule="auto"/>
            </w:pPr>
            <w:r/>
            <w:r>
              <w:rPr>
                <w:rFonts w:ascii="Calibri" w:hAnsi="Calibri"/>
                <w:b w:val="0"/>
                <w:color w:val="141E28"/>
                <w:sz w:val="20"/>
              </w:rPr>
              <w:t>corepack pnpm run local:supabase:start</w:t>
            </w:r>
          </w:p>
        </w:tc>
        <w:tc>
          <w:tcPr>
            <w:tcW w:type="dxa" w:w="3760"/>
            <w:vAlign w:val="center"/>
          </w:tcPr>
          <w:p>
            <w:pPr>
              <w:spacing w:after="0" w:line="276" w:lineRule="auto"/>
            </w:pPr>
            <w:r/>
            <w:r>
              <w:rPr>
                <w:rFonts w:ascii="Calibri" w:hAnsi="Calibri"/>
                <w:b w:val="0"/>
                <w:color w:val="141E28"/>
                <w:sz w:val="20"/>
              </w:rPr>
              <w:t>Local Supabase Docker stack.</w:t>
            </w:r>
          </w:p>
        </w:tc>
        <w:tc>
          <w:tcPr>
            <w:tcW w:type="dxa" w:w="1500"/>
            <w:vAlign w:val="center"/>
          </w:tcPr>
          <w:p>
            <w:pPr>
              <w:spacing w:after="0" w:line="276" w:lineRule="auto"/>
            </w:pPr>
            <w:r/>
            <w:r>
              <w:rPr>
                <w:rFonts w:ascii="Calibri" w:hAnsi="Calibri"/>
                <w:b w:val="0"/>
                <w:color w:val="141E28"/>
                <w:sz w:val="20"/>
              </w:rPr>
              <w:t>Yes. Does not start a public tunnel unless -StartTunnel is used.</w:t>
            </w:r>
          </w:p>
        </w:tc>
      </w:tr>
      <w:tr>
        <w:tc>
          <w:tcPr>
            <w:tcW w:type="dxa" w:w="4100"/>
            <w:vAlign w:val="center"/>
          </w:tcPr>
          <w:p>
            <w:pPr>
              <w:spacing w:after="0" w:line="276" w:lineRule="auto"/>
            </w:pPr>
            <w:r/>
            <w:r>
              <w:rPr>
                <w:rFonts w:ascii="Calibri" w:hAnsi="Calibri"/>
                <w:b w:val="0"/>
                <w:color w:val="141E28"/>
                <w:sz w:val="20"/>
              </w:rPr>
              <w:t>corepack pnpm run dev</w:t>
            </w:r>
          </w:p>
        </w:tc>
        <w:tc>
          <w:tcPr>
            <w:tcW w:type="dxa" w:w="3760"/>
            <w:vAlign w:val="center"/>
          </w:tcPr>
          <w:p>
            <w:pPr>
              <w:spacing w:after="0" w:line="276" w:lineRule="auto"/>
            </w:pPr>
            <w:r/>
            <w:r>
              <w:rPr>
                <w:rFonts w:ascii="Calibri" w:hAnsi="Calibri"/>
                <w:b w:val="0"/>
                <w:color w:val="141E28"/>
                <w:sz w:val="20"/>
              </w:rPr>
              <w:t>Standalone backend API on port 4100.</w:t>
            </w:r>
          </w:p>
        </w:tc>
        <w:tc>
          <w:tcPr>
            <w:tcW w:type="dxa" w:w="1500"/>
            <w:vAlign w:val="center"/>
          </w:tcPr>
          <w:p>
            <w:pPr>
              <w:spacing w:after="0" w:line="276" w:lineRule="auto"/>
            </w:pPr>
            <w:r/>
            <w:r>
              <w:rPr>
                <w:rFonts w:ascii="Calibri" w:hAnsi="Calibri"/>
                <w:b w:val="0"/>
                <w:color w:val="141E28"/>
                <w:sz w:val="20"/>
              </w:rPr>
              <w:t>Yes. Does not start a frontend.</w:t>
            </w:r>
          </w:p>
        </w:tc>
      </w:tr>
      <w:tr>
        <w:tc>
          <w:tcPr>
            <w:tcW w:type="dxa" w:w="4100"/>
            <w:vAlign w:val="center"/>
          </w:tcPr>
          <w:p>
            <w:pPr>
              <w:spacing w:after="0" w:line="276" w:lineRule="auto"/>
            </w:pPr>
            <w:r/>
            <w:r>
              <w:rPr>
                <w:rFonts w:ascii="Calibri" w:hAnsi="Calibri"/>
                <w:b w:val="0"/>
                <w:color w:val="141E28"/>
                <w:sz w:val="20"/>
              </w:rPr>
              <w:t>corepack pnpm --filter @reservation-platform/example-starter-next run dev</w:t>
            </w:r>
          </w:p>
        </w:tc>
        <w:tc>
          <w:tcPr>
            <w:tcW w:type="dxa" w:w="3760"/>
            <w:vAlign w:val="center"/>
          </w:tcPr>
          <w:p>
            <w:pPr>
              <w:spacing w:after="0" w:line="276" w:lineRule="auto"/>
            </w:pPr>
            <w:r/>
            <w:r>
              <w:rPr>
                <w:rFonts w:ascii="Calibri" w:hAnsi="Calibri"/>
                <w:b w:val="0"/>
                <w:color w:val="141E28"/>
                <w:sz w:val="20"/>
              </w:rPr>
              <w:t>Starter frontend on port 4200.</w:t>
            </w:r>
          </w:p>
        </w:tc>
        <w:tc>
          <w:tcPr>
            <w:tcW w:type="dxa" w:w="1500"/>
            <w:vAlign w:val="center"/>
          </w:tcPr>
          <w:p>
            <w:pPr>
              <w:spacing w:after="0" w:line="276" w:lineRule="auto"/>
            </w:pPr>
            <w:r/>
            <w:r>
              <w:rPr>
                <w:rFonts w:ascii="Calibri" w:hAnsi="Calibri"/>
                <w:b w:val="0"/>
                <w:color w:val="141E28"/>
                <w:sz w:val="20"/>
              </w:rPr>
              <w:t>Yes. Frontend only.</w:t>
            </w:r>
          </w:p>
        </w:tc>
      </w:tr>
      <w:tr>
        <w:tc>
          <w:tcPr>
            <w:tcW w:type="dxa" w:w="4100"/>
            <w:vAlign w:val="center"/>
          </w:tcPr>
          <w:p>
            <w:pPr>
              <w:spacing w:after="0" w:line="276" w:lineRule="auto"/>
            </w:pPr>
            <w:r/>
            <w:r>
              <w:rPr>
                <w:rFonts w:ascii="Calibri" w:hAnsi="Calibri"/>
                <w:b w:val="0"/>
                <w:color w:val="141E28"/>
                <w:sz w:val="20"/>
              </w:rPr>
              <w:t>corepack pnpm --filter @reservation-platform/example-room-booking run dev</w:t>
            </w:r>
          </w:p>
        </w:tc>
        <w:tc>
          <w:tcPr>
            <w:tcW w:type="dxa" w:w="3760"/>
            <w:vAlign w:val="center"/>
          </w:tcPr>
          <w:p>
            <w:pPr>
              <w:spacing w:after="0" w:line="276" w:lineRule="auto"/>
            </w:pPr>
            <w:r/>
            <w:r>
              <w:rPr>
                <w:rFonts w:ascii="Calibri" w:hAnsi="Calibri"/>
                <w:b w:val="0"/>
                <w:color w:val="141E28"/>
                <w:sz w:val="20"/>
              </w:rPr>
              <w:t>Room frontend on port 4201.</w:t>
            </w:r>
          </w:p>
        </w:tc>
        <w:tc>
          <w:tcPr>
            <w:tcW w:type="dxa" w:w="1500"/>
            <w:vAlign w:val="center"/>
          </w:tcPr>
          <w:p>
            <w:pPr>
              <w:spacing w:after="0" w:line="276" w:lineRule="auto"/>
            </w:pPr>
            <w:r/>
            <w:r>
              <w:rPr>
                <w:rFonts w:ascii="Calibri" w:hAnsi="Calibri"/>
                <w:b w:val="0"/>
                <w:color w:val="141E28"/>
                <w:sz w:val="20"/>
              </w:rPr>
              <w:t>Yes. Frontend only.</w:t>
            </w:r>
          </w:p>
        </w:tc>
      </w:tr>
      <w:tr>
        <w:tc>
          <w:tcPr>
            <w:tcW w:type="dxa" w:w="4100"/>
            <w:vAlign w:val="center"/>
          </w:tcPr>
          <w:p>
            <w:pPr>
              <w:spacing w:after="0" w:line="276" w:lineRule="auto"/>
            </w:pPr>
            <w:r/>
            <w:r>
              <w:rPr>
                <w:rFonts w:ascii="Calibri" w:hAnsi="Calibri"/>
                <w:b w:val="0"/>
                <w:color w:val="141E28"/>
                <w:sz w:val="20"/>
              </w:rPr>
              <w:t>corepack pnpm --filter @reservation-platform/example-racing-simulator run dev</w:t>
            </w:r>
          </w:p>
        </w:tc>
        <w:tc>
          <w:tcPr>
            <w:tcW w:type="dxa" w:w="3760"/>
            <w:vAlign w:val="center"/>
          </w:tcPr>
          <w:p>
            <w:pPr>
              <w:spacing w:after="0" w:line="276" w:lineRule="auto"/>
            </w:pPr>
            <w:r/>
            <w:r>
              <w:rPr>
                <w:rFonts w:ascii="Calibri" w:hAnsi="Calibri"/>
                <w:b w:val="0"/>
                <w:color w:val="141E28"/>
                <w:sz w:val="20"/>
              </w:rPr>
              <w:t>Racing frontend on port 4202.</w:t>
            </w:r>
          </w:p>
        </w:tc>
        <w:tc>
          <w:tcPr>
            <w:tcW w:type="dxa" w:w="1500"/>
            <w:vAlign w:val="center"/>
          </w:tcPr>
          <w:p>
            <w:pPr>
              <w:spacing w:after="0" w:line="276" w:lineRule="auto"/>
            </w:pPr>
            <w:r/>
            <w:r>
              <w:rPr>
                <w:rFonts w:ascii="Calibri" w:hAnsi="Calibri"/>
                <w:b w:val="0"/>
                <w:color w:val="141E28"/>
                <w:sz w:val="20"/>
              </w:rPr>
              <w:t>Yes. Frontend only.</w:t>
            </w:r>
          </w:p>
        </w:tc>
      </w:tr>
    </w:tbl>
    <w:p>
      <w:pPr>
        <w:spacing w:after="80"/>
      </w:pPr>
    </w:p>
    <w:p>
      <w:pPr>
        <w:pStyle w:val="Heading1"/>
      </w:pPr>
      <w:r>
        <w:t>7. Using The Platform From Another App</w:t>
      </w:r>
    </w:p>
    <w:p>
      <w:pPr>
        <w:spacing w:after="120" w:line="300" w:lineRule="auto"/>
      </w:pPr>
      <w:r>
        <w:t>A separate frontend repository should install or copy the frontend package artifacts, set only public frontend environment variables, and point requests at the backend API.</w:t>
      </w:r>
    </w:p>
    <w:p>
      <w:pPr>
        <w:pStyle w:val="ListBullet"/>
        <w:spacing w:after="80"/>
      </w:pPr>
      <w:r>
        <w:t>For quickest adoption, fork an example app and edit reservation.config.ts.</w:t>
      </w:r>
    </w:p>
    <w:p>
      <w:pPr>
        <w:pStyle w:val="ListBullet"/>
        <w:spacing w:after="80"/>
      </w:pPr>
      <w:r>
        <w:t>For package testing before npm publishing, run corepack pnpm run packages:pack and install tarballs from dist-packages.</w:t>
      </w:r>
    </w:p>
    <w:p>
      <w:pPr>
        <w:pStyle w:val="ListBullet"/>
        <w:spacing w:after="80"/>
      </w:pPr>
      <w:r>
        <w:t>For production-style separation, deploy the backend API first, then configure each frontend with NEXT_PUBLIC_RESERVATION_PLATFORM_BASE_URL.</w:t>
      </w:r>
    </w:p>
    <w:p>
      <w:pPr>
        <w:pStyle w:val="ListBullet"/>
        <w:spacing w:after="80"/>
      </w:pPr>
      <w:r>
        <w:t>Different frontend domains should be separated by tenant, venue, service, resources, and database seed/config records, not by copying backend code.</w:t>
      </w:r>
    </w:p>
    <w:p>
      <w:pPr>
        <w:spacing w:before="40" w:after="120"/>
        <w:ind w:left="259"/>
      </w:pPr>
      <w:r>
        <w:rPr>
          <w:rFonts w:ascii="Consolas" w:hAnsi="Consolas"/>
          <w:color w:val="323741"/>
          <w:sz w:val="18"/>
        </w:rPr>
        <w:t>const client = createReservationPlatformClient({</w:t>
      </w:r>
      <w:r>
        <w:br/>
      </w:r>
      <w:r>
        <w:rPr>
          <w:rFonts w:ascii="Consolas" w:hAnsi="Consolas"/>
          <w:color w:val="323741"/>
          <w:sz w:val="18"/>
        </w:rPr>
        <w:t xml:space="preserve">  baseUrl: process.env.NEXT_PUBLIC_RESERVATION_PLATFORM_BASE_URL!,</w:t>
      </w:r>
      <w:r>
        <w:br/>
      </w:r>
      <w:r>
        <w:rPr>
          <w:rFonts w:ascii="Consolas" w:hAnsi="Consolas"/>
          <w:color w:val="323741"/>
          <w:sz w:val="18"/>
        </w:rPr>
        <w:t xml:space="preserve">  tenantId: "tenant_123",</w:t>
      </w:r>
      <w:r>
        <w:br/>
      </w:r>
      <w:r>
        <w:rPr>
          <w:rFonts w:ascii="Consolas" w:hAnsi="Consolas"/>
          <w:color w:val="323741"/>
          <w:sz w:val="18"/>
        </w:rPr>
        <w:t>});</w:t>
      </w:r>
      <w:r>
        <w:br/>
      </w:r>
      <w:r>
        <w:rPr>
          <w:rFonts w:ascii="Consolas" w:hAnsi="Consolas"/>
          <w:color w:val="323741"/>
          <w:sz w:val="18"/>
        </w:rPr>
      </w:r>
      <w:r>
        <w:br/>
      </w:r>
      <w:r>
        <w:rPr>
          <w:rFonts w:ascii="Consolas" w:hAnsi="Consolas"/>
          <w:color w:val="323741"/>
          <w:sz w:val="18"/>
        </w:rPr>
        <w:t>await client.listAvailability({ service_id: "svc_123", date: "2026-06-28", quantity: 2 });</w:t>
      </w:r>
    </w:p>
    <w:p>
      <w:pPr>
        <w:pStyle w:val="Heading1"/>
      </w:pPr>
      <w:r>
        <w:t>8. Configuration And Environment Variables</w:t>
      </w:r>
    </w:p>
    <w:tbl>
      <w:tblPr>
        <w:tblW w:type="dxa" w:w="9360"/>
        <w:jc w:val="left"/>
        <w:tblLayout w:type="fixed"/>
        <w:tblLook w:firstColumn="1" w:firstRow="1" w:lastColumn="0" w:lastRow="0" w:noHBand="0" w:noVBand="1" w:val="04A0"/>
        <w:tblInd w:type="dxa" w:w="120"/>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600"/>
        <w:gridCol w:w="4300"/>
        <w:gridCol w:w="3460"/>
      </w:tblGrid>
      <w:tr>
        <w:tc>
          <w:tcPr>
            <w:tcW w:type="dxa" w:w="1600"/>
            <w:shd w:fill="E8EEF5"/>
            <w:vAlign w:val="center"/>
          </w:tcPr>
          <w:p>
            <w:pPr>
              <w:spacing w:after="0" w:line="276" w:lineRule="auto"/>
            </w:pPr>
            <w:r/>
            <w:r>
              <w:rPr>
                <w:rFonts w:ascii="Calibri" w:hAnsi="Calibri"/>
                <w:b/>
                <w:color w:val="1F4D78"/>
                <w:sz w:val="20"/>
              </w:rPr>
              <w:t>Runtime</w:t>
            </w:r>
          </w:p>
        </w:tc>
        <w:tc>
          <w:tcPr>
            <w:tcW w:type="dxa" w:w="4300"/>
            <w:shd w:fill="E8EEF5"/>
            <w:vAlign w:val="center"/>
          </w:tcPr>
          <w:p>
            <w:pPr>
              <w:spacing w:after="0" w:line="276" w:lineRule="auto"/>
            </w:pPr>
            <w:r/>
            <w:r>
              <w:rPr>
                <w:rFonts w:ascii="Calibri" w:hAnsi="Calibri"/>
                <w:b/>
                <w:color w:val="1F4D78"/>
                <w:sz w:val="20"/>
              </w:rPr>
              <w:t>Allowed config</w:t>
            </w:r>
          </w:p>
        </w:tc>
        <w:tc>
          <w:tcPr>
            <w:tcW w:type="dxa" w:w="3460"/>
            <w:shd w:fill="E8EEF5"/>
            <w:vAlign w:val="center"/>
          </w:tcPr>
          <w:p>
            <w:pPr>
              <w:spacing w:after="0" w:line="276" w:lineRule="auto"/>
            </w:pPr>
            <w:r/>
            <w:r>
              <w:rPr>
                <w:rFonts w:ascii="Calibri" w:hAnsi="Calibri"/>
                <w:b/>
                <w:color w:val="1F4D78"/>
                <w:sz w:val="20"/>
              </w:rPr>
              <w:t>Forbidden config</w:t>
            </w:r>
          </w:p>
        </w:tc>
      </w:tr>
      <w:tr>
        <w:tc>
          <w:tcPr>
            <w:tcW w:type="dxa" w:w="1600"/>
            <w:vAlign w:val="center"/>
          </w:tcPr>
          <w:p>
            <w:pPr>
              <w:spacing w:after="0" w:line="276" w:lineRule="auto"/>
            </w:pPr>
            <w:r/>
            <w:r>
              <w:rPr>
                <w:rFonts w:ascii="Calibri" w:hAnsi="Calibri"/>
                <w:b w:val="0"/>
                <w:color w:val="141E28"/>
                <w:sz w:val="20"/>
              </w:rPr>
              <w:t>Backend</w:t>
            </w:r>
          </w:p>
        </w:tc>
        <w:tc>
          <w:tcPr>
            <w:tcW w:type="dxa" w:w="4300"/>
            <w:vAlign w:val="center"/>
          </w:tcPr>
          <w:p>
            <w:pPr>
              <w:spacing w:after="0" w:line="276" w:lineRule="auto"/>
            </w:pPr>
            <w:r/>
            <w:r>
              <w:rPr>
                <w:rFonts w:ascii="Calibri" w:hAnsi="Calibri"/>
                <w:b w:val="0"/>
                <w:color w:val="141E28"/>
                <w:sz w:val="20"/>
              </w:rPr>
              <w:t>RESERVATION_SUPABASE_URL, RESERVATION_SUPABASE_ANON_KEY, RESERVATION_SUPABASE_SERVICE_ROLE_KEY, auth/JWKS/service API key settings.</w:t>
            </w:r>
          </w:p>
        </w:tc>
        <w:tc>
          <w:tcPr>
            <w:tcW w:type="dxa" w:w="3460"/>
            <w:vAlign w:val="center"/>
          </w:tcPr>
          <w:p>
            <w:pPr>
              <w:spacing w:after="0" w:line="276" w:lineRule="auto"/>
            </w:pPr>
            <w:r/>
            <w:r>
              <w:rPr>
                <w:rFonts w:ascii="Calibri" w:hAnsi="Calibri"/>
                <w:b w:val="0"/>
                <w:color w:val="141E28"/>
                <w:sz w:val="20"/>
              </w:rPr>
              <w:t>NEXT_PUBLIC_* secret names.</w:t>
            </w:r>
          </w:p>
        </w:tc>
      </w:tr>
      <w:tr>
        <w:tc>
          <w:tcPr>
            <w:tcW w:type="dxa" w:w="1600"/>
            <w:vAlign w:val="center"/>
          </w:tcPr>
          <w:p>
            <w:pPr>
              <w:spacing w:after="0" w:line="276" w:lineRule="auto"/>
            </w:pPr>
            <w:r/>
            <w:r>
              <w:rPr>
                <w:rFonts w:ascii="Calibri" w:hAnsi="Calibri"/>
                <w:b w:val="0"/>
                <w:color w:val="141E28"/>
                <w:sz w:val="20"/>
              </w:rPr>
              <w:t>Frontend</w:t>
            </w:r>
          </w:p>
        </w:tc>
        <w:tc>
          <w:tcPr>
            <w:tcW w:type="dxa" w:w="4300"/>
            <w:vAlign w:val="center"/>
          </w:tcPr>
          <w:p>
            <w:pPr>
              <w:spacing w:after="0" w:line="276" w:lineRule="auto"/>
            </w:pPr>
            <w:r/>
            <w:r>
              <w:rPr>
                <w:rFonts w:ascii="Calibri" w:hAnsi="Calibri"/>
                <w:b w:val="0"/>
                <w:color w:val="141E28"/>
                <w:sz w:val="20"/>
              </w:rPr>
              <w:t>NEXT_PUBLIC_RESERVATION_PLATFORM_BASE_URL, NEXT_PUBLIC_RESERVATION_SERVICE_ID, safe tenant/venue context.</w:t>
            </w:r>
          </w:p>
        </w:tc>
        <w:tc>
          <w:tcPr>
            <w:tcW w:type="dxa" w:w="3460"/>
            <w:vAlign w:val="center"/>
          </w:tcPr>
          <w:p>
            <w:pPr>
              <w:spacing w:after="0" w:line="276" w:lineRule="auto"/>
            </w:pPr>
            <w:r/>
            <w:r>
              <w:rPr>
                <w:rFonts w:ascii="Calibri" w:hAnsi="Calibri"/>
                <w:b w:val="0"/>
                <w:color w:val="141E28"/>
                <w:sz w:val="20"/>
              </w:rPr>
              <w:t>Supabase service-role key, database URL, provider API keys, backend adapter imports.</w:t>
            </w:r>
          </w:p>
        </w:tc>
      </w:tr>
    </w:tbl>
    <w:p>
      <w:pPr>
        <w:spacing w:after="80"/>
      </w:pPr>
    </w:p>
    <w:p>
      <w:pPr>
        <w:pStyle w:val="Heading1"/>
      </w:pPr>
      <w:r>
        <w:t>9. Verification And Quality Gates</w:t>
      </w:r>
    </w:p>
    <w:p>
      <w:pPr>
        <w:pStyle w:val="ListBullet"/>
        <w:spacing w:after="80"/>
      </w:pPr>
      <w:r>
        <w:t>corepack pnpm run packages:build compiles backend modules, SDK, React hooks, and UI packages.</w:t>
      </w:r>
    </w:p>
    <w:p>
      <w:pPr>
        <w:pStyle w:val="ListBullet"/>
        <w:spacing w:after="80"/>
      </w:pPr>
      <w:r>
        <w:t>corepack pnpm run packages:test runs package-level tests.</w:t>
      </w:r>
    </w:p>
    <w:p>
      <w:pPr>
        <w:pStyle w:val="ListBullet"/>
        <w:spacing w:after="80"/>
      </w:pPr>
      <w:r>
        <w:t>node scripts/verify-frontend-package-boundary.mjs ensures frontend packages stay browser-safe.</w:t>
      </w:r>
    </w:p>
    <w:p>
      <w:pPr>
        <w:pStyle w:val="ListBullet"/>
        <w:spacing w:after="80"/>
      </w:pPr>
      <w:r>
        <w:t>node scripts/verify-backend-package-graph-boundary.mjs ensures backend packages do not depend on frontend runtimes.</w:t>
      </w:r>
    </w:p>
    <w:p>
      <w:pPr>
        <w:pStyle w:val="ListBullet"/>
        <w:spacing w:after="80"/>
      </w:pPr>
      <w:r>
        <w:t>corepack pnpm run database:verify-migration-bundle checks database migration metadata and package-owned SQL assets.</w:t>
      </w:r>
    </w:p>
    <w:p>
      <w:pPr>
        <w:pStyle w:val="ListBullet"/>
        <w:spacing w:after="80"/>
      </w:pPr>
      <w:r>
        <w:t>corepack pnpm run packages:pack creates local package tarballs for installability checks.</w:t>
      </w:r>
    </w:p>
    <w:p>
      <w:pPr>
        <w:pStyle w:val="Heading1"/>
      </w:pPr>
      <w:r>
        <w:t>10. Current Modularity Status</w:t>
      </w:r>
    </w:p>
    <w:tbl>
      <w:tblPr>
        <w:tblW w:type="dxa" w:w="9360"/>
        <w:jc w:val="left"/>
        <w:tblLayout w:type="fixed"/>
        <w:tblLook w:firstColumn="1" w:firstRow="1" w:lastColumn="0" w:lastRow="0" w:noHBand="0" w:noVBand="1" w:val="04A0"/>
        <w:tblInd w:type="dxa" w:w="120"/>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9360"/>
      </w:tblGrid>
      <w:tr>
        <w:tc>
          <w:tcPr>
            <w:tcW w:type="dxa" w:w="9360"/>
            <w:shd w:fill="F4F6F9"/>
          </w:tcPr>
          <w:p>
            <w:pPr>
              <w:spacing w:after="40"/>
            </w:pPr>
            <w:r>
              <w:rPr>
                <w:b/>
                <w:color w:val="1F4D78"/>
                <w:sz w:val="20"/>
              </w:rPr>
              <w:t>Current status</w:t>
            </w:r>
            <w:r>
              <w:t xml:space="preserve">  The project is now a modular platform monorepo with backend packages, frontend packages, SDK/contracts, and forkable examples. It is developer-template ready, but not yet a no-code WordPress-style product.</w:t>
            </w:r>
          </w:p>
        </w:tc>
      </w:tr>
    </w:tbl>
    <w:p>
      <w:pPr>
        <w:spacing w:after="40"/>
      </w:pPr>
    </w:p>
    <w:tbl>
      <w:tblPr>
        <w:tblW w:type="dxa" w:w="9360"/>
        <w:jc w:val="left"/>
        <w:tblLayout w:type="fixed"/>
        <w:tblLook w:firstColumn="1" w:firstRow="1" w:lastColumn="0" w:lastRow="0" w:noHBand="0" w:noVBand="1" w:val="04A0"/>
        <w:tblInd w:type="dxa" w:w="120"/>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600"/>
        <w:gridCol w:w="2100"/>
        <w:gridCol w:w="4660"/>
      </w:tblGrid>
      <w:tr>
        <w:tc>
          <w:tcPr>
            <w:tcW w:type="dxa" w:w="2600"/>
            <w:shd w:fill="E8EEF5"/>
            <w:vAlign w:val="center"/>
          </w:tcPr>
          <w:p>
            <w:pPr>
              <w:spacing w:after="0" w:line="276" w:lineRule="auto"/>
            </w:pPr>
            <w:r/>
            <w:r>
              <w:rPr>
                <w:rFonts w:ascii="Calibri" w:hAnsi="Calibri"/>
                <w:b/>
                <w:color w:val="1F4D78"/>
                <w:sz w:val="20"/>
              </w:rPr>
              <w:t>Capability</w:t>
            </w:r>
          </w:p>
        </w:tc>
        <w:tc>
          <w:tcPr>
            <w:tcW w:type="dxa" w:w="2100"/>
            <w:shd w:fill="E8EEF5"/>
            <w:vAlign w:val="center"/>
          </w:tcPr>
          <w:p>
            <w:pPr>
              <w:spacing w:after="0" w:line="276" w:lineRule="auto"/>
            </w:pPr>
            <w:r/>
            <w:r>
              <w:rPr>
                <w:rFonts w:ascii="Calibri" w:hAnsi="Calibri"/>
                <w:b/>
                <w:color w:val="1F4D78"/>
                <w:sz w:val="20"/>
              </w:rPr>
              <w:t>Status</w:t>
            </w:r>
          </w:p>
        </w:tc>
        <w:tc>
          <w:tcPr>
            <w:tcW w:type="dxa" w:w="4660"/>
            <w:shd w:fill="E8EEF5"/>
            <w:vAlign w:val="center"/>
          </w:tcPr>
          <w:p>
            <w:pPr>
              <w:spacing w:after="0" w:line="276" w:lineRule="auto"/>
            </w:pPr>
            <w:r/>
            <w:r>
              <w:rPr>
                <w:rFonts w:ascii="Calibri" w:hAnsi="Calibri"/>
                <w:b/>
                <w:color w:val="1F4D78"/>
                <w:sz w:val="20"/>
              </w:rPr>
              <w:t>Next improvement</w:t>
            </w:r>
          </w:p>
        </w:tc>
      </w:tr>
      <w:tr>
        <w:tc>
          <w:tcPr>
            <w:tcW w:type="dxa" w:w="2600"/>
            <w:vAlign w:val="center"/>
          </w:tcPr>
          <w:p>
            <w:pPr>
              <w:spacing w:after="0" w:line="276" w:lineRule="auto"/>
            </w:pPr>
            <w:r/>
            <w:r>
              <w:rPr>
                <w:rFonts w:ascii="Calibri" w:hAnsi="Calibri"/>
                <w:b w:val="0"/>
                <w:color w:val="141E28"/>
                <w:sz w:val="20"/>
              </w:rPr>
              <w:t>Backend/frontend separation</w:t>
            </w:r>
          </w:p>
        </w:tc>
        <w:tc>
          <w:tcPr>
            <w:tcW w:type="dxa" w:w="2100"/>
            <w:vAlign w:val="center"/>
          </w:tcPr>
          <w:p>
            <w:pPr>
              <w:spacing w:after="0" w:line="276" w:lineRule="auto"/>
            </w:pPr>
            <w:r/>
            <w:r>
              <w:rPr>
                <w:rFonts w:ascii="Calibri" w:hAnsi="Calibri"/>
                <w:b w:val="0"/>
                <w:color w:val="141E28"/>
                <w:sz w:val="20"/>
              </w:rPr>
              <w:t>Implemented</w:t>
            </w:r>
          </w:p>
        </w:tc>
        <w:tc>
          <w:tcPr>
            <w:tcW w:type="dxa" w:w="4660"/>
            <w:vAlign w:val="center"/>
          </w:tcPr>
          <w:p>
            <w:pPr>
              <w:spacing w:after="0" w:line="276" w:lineRule="auto"/>
            </w:pPr>
            <w:r/>
            <w:r>
              <w:rPr>
                <w:rFonts w:ascii="Calibri" w:hAnsi="Calibri"/>
                <w:b w:val="0"/>
                <w:color w:val="141E28"/>
                <w:sz w:val="20"/>
              </w:rPr>
              <w:t>Keep boundary verifiers in CI.</w:t>
            </w:r>
          </w:p>
        </w:tc>
      </w:tr>
      <w:tr>
        <w:tc>
          <w:tcPr>
            <w:tcW w:type="dxa" w:w="2600"/>
            <w:vAlign w:val="center"/>
          </w:tcPr>
          <w:p>
            <w:pPr>
              <w:spacing w:after="0" w:line="276" w:lineRule="auto"/>
            </w:pPr>
            <w:r/>
            <w:r>
              <w:rPr>
                <w:rFonts w:ascii="Calibri" w:hAnsi="Calibri"/>
                <w:b w:val="0"/>
                <w:color w:val="141E28"/>
                <w:sz w:val="20"/>
              </w:rPr>
              <w:t>Forkable example apps</w:t>
            </w:r>
          </w:p>
        </w:tc>
        <w:tc>
          <w:tcPr>
            <w:tcW w:type="dxa" w:w="2100"/>
            <w:vAlign w:val="center"/>
          </w:tcPr>
          <w:p>
            <w:pPr>
              <w:spacing w:after="0" w:line="276" w:lineRule="auto"/>
            </w:pPr>
            <w:r/>
            <w:r>
              <w:rPr>
                <w:rFonts w:ascii="Calibri" w:hAnsi="Calibri"/>
                <w:b w:val="0"/>
                <w:color w:val="141E28"/>
                <w:sz w:val="20"/>
              </w:rPr>
              <w:t>Implemented</w:t>
            </w:r>
          </w:p>
        </w:tc>
        <w:tc>
          <w:tcPr>
            <w:tcW w:type="dxa" w:w="4660"/>
            <w:vAlign w:val="center"/>
          </w:tcPr>
          <w:p>
            <w:pPr>
              <w:spacing w:after="0" w:line="276" w:lineRule="auto"/>
            </w:pPr>
            <w:r/>
            <w:r>
              <w:rPr>
                <w:rFonts w:ascii="Calibri" w:hAnsi="Calibri"/>
                <w:b w:val="0"/>
                <w:color w:val="141E28"/>
                <w:sz w:val="20"/>
              </w:rPr>
              <w:t>Add movie/restaurant examples if needed for FYP proof.</w:t>
            </w:r>
          </w:p>
        </w:tc>
      </w:tr>
      <w:tr>
        <w:tc>
          <w:tcPr>
            <w:tcW w:type="dxa" w:w="2600"/>
            <w:vAlign w:val="center"/>
          </w:tcPr>
          <w:p>
            <w:pPr>
              <w:spacing w:after="0" w:line="276" w:lineRule="auto"/>
            </w:pPr>
            <w:r/>
            <w:r>
              <w:rPr>
                <w:rFonts w:ascii="Calibri" w:hAnsi="Calibri"/>
                <w:b w:val="0"/>
                <w:color w:val="141E28"/>
                <w:sz w:val="20"/>
              </w:rPr>
              <w:t>Installable packages</w:t>
            </w:r>
          </w:p>
        </w:tc>
        <w:tc>
          <w:tcPr>
            <w:tcW w:type="dxa" w:w="2100"/>
            <w:vAlign w:val="center"/>
          </w:tcPr>
          <w:p>
            <w:pPr>
              <w:spacing w:after="0" w:line="276" w:lineRule="auto"/>
            </w:pPr>
            <w:r/>
            <w:r>
              <w:rPr>
                <w:rFonts w:ascii="Calibri" w:hAnsi="Calibri"/>
                <w:b w:val="0"/>
                <w:color w:val="141E28"/>
                <w:sz w:val="20"/>
              </w:rPr>
              <w:t>Packable locally</w:t>
            </w:r>
          </w:p>
        </w:tc>
        <w:tc>
          <w:tcPr>
            <w:tcW w:type="dxa" w:w="4660"/>
            <w:vAlign w:val="center"/>
          </w:tcPr>
          <w:p>
            <w:pPr>
              <w:spacing w:after="0" w:line="276" w:lineRule="auto"/>
            </w:pPr>
            <w:r/>
            <w:r>
              <w:rPr>
                <w:rFonts w:ascii="Calibri" w:hAnsi="Calibri"/>
                <w:b w:val="0"/>
                <w:color w:val="141E28"/>
                <w:sz w:val="20"/>
              </w:rPr>
              <w:t>Publish or document tarball install flow.</w:t>
            </w:r>
          </w:p>
        </w:tc>
      </w:tr>
      <w:tr>
        <w:tc>
          <w:tcPr>
            <w:tcW w:type="dxa" w:w="2600"/>
            <w:vAlign w:val="center"/>
          </w:tcPr>
          <w:p>
            <w:pPr>
              <w:spacing w:after="0" w:line="276" w:lineRule="auto"/>
            </w:pPr>
            <w:r/>
            <w:r>
              <w:rPr>
                <w:rFonts w:ascii="Calibri" w:hAnsi="Calibri"/>
                <w:b w:val="0"/>
                <w:color w:val="141E28"/>
                <w:sz w:val="20"/>
              </w:rPr>
              <w:t>Service discovery</w:t>
            </w:r>
          </w:p>
        </w:tc>
        <w:tc>
          <w:tcPr>
            <w:tcW w:type="dxa" w:w="2100"/>
            <w:vAlign w:val="center"/>
          </w:tcPr>
          <w:p>
            <w:pPr>
              <w:spacing w:after="0" w:line="276" w:lineRule="auto"/>
            </w:pPr>
            <w:r/>
            <w:r>
              <w:rPr>
                <w:rFonts w:ascii="Calibri" w:hAnsi="Calibri"/>
                <w:b w:val="0"/>
                <w:color w:val="141E28"/>
                <w:sz w:val="20"/>
              </w:rPr>
              <w:t>Manual service id today</w:t>
            </w:r>
          </w:p>
        </w:tc>
        <w:tc>
          <w:tcPr>
            <w:tcW w:type="dxa" w:w="4660"/>
            <w:vAlign w:val="center"/>
          </w:tcPr>
          <w:p>
            <w:pPr>
              <w:spacing w:after="0" w:line="276" w:lineRule="auto"/>
            </w:pPr>
            <w:r/>
            <w:r>
              <w:rPr>
                <w:rFonts w:ascii="Calibri" w:hAnsi="Calibri"/>
                <w:b w:val="0"/>
                <w:color w:val="141E28"/>
                <w:sz w:val="20"/>
              </w:rPr>
              <w:t>Add service picker/admin helper for new adopters.</w:t>
            </w:r>
          </w:p>
        </w:tc>
      </w:tr>
      <w:tr>
        <w:tc>
          <w:tcPr>
            <w:tcW w:type="dxa" w:w="2600"/>
            <w:vAlign w:val="center"/>
          </w:tcPr>
          <w:p>
            <w:pPr>
              <w:spacing w:after="0" w:line="276" w:lineRule="auto"/>
            </w:pPr>
            <w:r/>
            <w:r>
              <w:rPr>
                <w:rFonts w:ascii="Calibri" w:hAnsi="Calibri"/>
                <w:b w:val="0"/>
                <w:color w:val="141E28"/>
                <w:sz w:val="20"/>
              </w:rPr>
              <w:t>WordPress-like admin UX</w:t>
            </w:r>
          </w:p>
        </w:tc>
        <w:tc>
          <w:tcPr>
            <w:tcW w:type="dxa" w:w="2100"/>
            <w:vAlign w:val="center"/>
          </w:tcPr>
          <w:p>
            <w:pPr>
              <w:spacing w:after="0" w:line="276" w:lineRule="auto"/>
            </w:pPr>
            <w:r/>
            <w:r>
              <w:rPr>
                <w:rFonts w:ascii="Calibri" w:hAnsi="Calibri"/>
                <w:b w:val="0"/>
                <w:color w:val="141E28"/>
                <w:sz w:val="20"/>
              </w:rPr>
              <w:t>Not yet</w:t>
            </w:r>
          </w:p>
        </w:tc>
        <w:tc>
          <w:tcPr>
            <w:tcW w:type="dxa" w:w="4660"/>
            <w:vAlign w:val="center"/>
          </w:tcPr>
          <w:p>
            <w:pPr>
              <w:spacing w:after="0" w:line="276" w:lineRule="auto"/>
            </w:pPr>
            <w:r/>
            <w:r>
              <w:rPr>
                <w:rFonts w:ascii="Calibri" w:hAnsi="Calibri"/>
                <w:b w:val="0"/>
                <w:color w:val="141E28"/>
                <w:sz w:val="20"/>
              </w:rPr>
              <w:t>Build admin/config UI for services, resources, schedules, and theme setup.</w:t>
            </w:r>
          </w:p>
        </w:tc>
      </w:tr>
    </w:tbl>
    <w:p>
      <w:pPr>
        <w:spacing w:after="80"/>
      </w:pPr>
    </w:p>
    <w:p>
      <w:pPr>
        <w:pStyle w:val="Heading1"/>
      </w:pPr>
      <w:r>
        <w:t>11. Developer Checklist</w:t>
      </w:r>
    </w:p>
    <w:p>
      <w:pPr>
        <w:pStyle w:val="ListBullet"/>
        <w:spacing w:after="80"/>
      </w:pPr>
      <w:r>
        <w:t>Do not import backend packages into frontend packages or example apps.</w:t>
      </w:r>
    </w:p>
    <w:p>
      <w:pPr>
        <w:pStyle w:val="ListBullet"/>
        <w:spacing w:after="80"/>
      </w:pPr>
      <w:r>
        <w:t>Do not expose Supabase service-role keys to browser code.</w:t>
      </w:r>
    </w:p>
    <w:p>
      <w:pPr>
        <w:pStyle w:val="ListBullet"/>
        <w:spacing w:after="80"/>
      </w:pPr>
      <w:r>
        <w:t>Use /v1, @reservation-platform/sdk, @reservation-platform/react, or @reservation-platform/ui as the integration boundary.</w:t>
      </w:r>
    </w:p>
    <w:p>
      <w:pPr>
        <w:pStyle w:val="ListBullet"/>
        <w:spacing w:after="80"/>
      </w:pPr>
      <w:r>
        <w:t>When creating a new frontend, start from apps/examples/starter-next or copy its package/config pattern.</w:t>
      </w:r>
    </w:p>
    <w:p>
      <w:pPr>
        <w:pStyle w:val="ListBullet"/>
        <w:spacing w:after="80"/>
      </w:pPr>
      <w:r>
        <w:t>When adding a new booking domain, create service/resource/availability seed data rather than duplicating backend logic.</w:t>
      </w:r>
    </w:p>
    <w:p>
      <w:pPr>
        <w:pStyle w:val="ListBullet"/>
        <w:spacing w:after="80"/>
      </w:pPr>
      <w:r>
        <w:t>Run package tests and boundary verifiers before merging modularity changes.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6E"/>
        <w:sz w:val="18"/>
      </w:rPr>
      <w:t>Modular booking platform | Frontend packages + backend modules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36E"/>
        <w:sz w:val="18"/>
      </w:rPr>
      <w:t>Reservation Platform Developer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41E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