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Transkrip Komunikasi Internal Panitia Tender</w:t>
      </w:r>
    </w:p>
    <w:p>
      <w:r>
        <w:t>[13/05/2025 – 20:14]</w:t>
      </w:r>
    </w:p>
    <w:p>
      <w:r>
        <w:t>Andri (Ketua Panitia): Nanti malam saya dapat call dari orang Samudra Karya, mereka minta update hasil scoring.</w:t>
      </w:r>
    </w:p>
    <w:p>
      <w:r>
        <w:t>Rina (Sekretaris): Data teknis mereka belum lengkap, tapi perintah dari atasan sudah jelas: percepat pengumuman.</w:t>
      </w:r>
    </w:p>
    <w:p>
      <w:r>
        <w:t>Andri: Oke, besok kita ubah summary hasil uji material, kasih tanda 'memenuhi' saja.</w:t>
      </w:r>
    </w:p>
    <w:p/>
    <w:p>
      <w:r>
        <w:t>[14/05/2025 – 09:27]</w:t>
      </w:r>
    </w:p>
    <w:p>
      <w:r>
        <w:t>Rina: Sudah diubah, tinggal tanda tangan Ketua dan upload ke portal.</w:t>
      </w:r>
    </w:p>
    <w:p>
      <w:r>
        <w:t>Andri: Sip. Tolong jangan kirim salinan ke auditor dulu. Tunggu arahan dari pak Seno.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