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8BE3" w14:textId="77777777" w:rsidR="007A0764" w:rsidRPr="007F0D86" w:rsidRDefault="00000000">
      <w:pPr>
        <w:spacing w:before="720" w:after="240"/>
        <w:jc w:val="center"/>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MUNICIPAL COMMERCIAL ENTERPRISE &amp; TOURISM FEASIBILITY STUDY</w:t>
      </w:r>
    </w:p>
    <w:p w14:paraId="106E3F7C" w14:textId="77777777" w:rsidR="007A0764" w:rsidRPr="007F0D86" w:rsidRDefault="00000000">
      <w:pPr>
        <w:spacing w:before="120" w:after="16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56"/>
        </w:rPr>
        <w:t>CAFÉ TURUMBA</w:t>
      </w:r>
      <w:r w:rsidRPr="007F0D86">
        <w:rPr>
          <w:rFonts w:ascii="Times New Roman" w:hAnsi="Times New Roman" w:cs="Times New Roman"/>
          <w:b/>
          <w:color w:val="000000" w:themeColor="text1"/>
          <w:sz w:val="56"/>
        </w:rPr>
        <w:br/>
        <w:t>TURUMBA COFFEE ROASTERS</w:t>
      </w:r>
    </w:p>
    <w:p w14:paraId="462B0233" w14:textId="77777777" w:rsid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A Comprehensive Market, Technical, Environmental, Organizational, and Financial Feasibility Study for the Establishment of a Contemporary 2-Storey Specialty</w:t>
      </w:r>
    </w:p>
    <w:p w14:paraId="506B77BF" w14:textId="77777777" w:rsid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 xml:space="preserve"> Coffee Shop, Micro-Roastery, Co-Working Lounge, and Dedicated </w:t>
      </w:r>
    </w:p>
    <w:p w14:paraId="70863E7A" w14:textId="7B002A80"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 xml:space="preserve">Off-Street Parking Facility in </w:t>
      </w:r>
      <w:proofErr w:type="spellStart"/>
      <w:r w:rsidRPr="007F0D86">
        <w:rPr>
          <w:rFonts w:ascii="Times New Roman" w:hAnsi="Times New Roman" w:cs="Times New Roman"/>
          <w:color w:val="000000" w:themeColor="text1"/>
          <w:sz w:val="24"/>
          <w:szCs w:val="24"/>
        </w:rPr>
        <w:t>Pakil</w:t>
      </w:r>
      <w:proofErr w:type="spellEnd"/>
      <w:r w:rsidRPr="007F0D86">
        <w:rPr>
          <w:rFonts w:ascii="Times New Roman" w:hAnsi="Times New Roman" w:cs="Times New Roman"/>
          <w:color w:val="000000" w:themeColor="text1"/>
          <w:sz w:val="24"/>
          <w:szCs w:val="24"/>
        </w:rPr>
        <w:t>, Laguna</w:t>
      </w:r>
    </w:p>
    <w:p w14:paraId="6917C4A1" w14:textId="01CF773C" w:rsidR="007A0764" w:rsidRPr="007F0D86" w:rsidRDefault="00066400">
      <w:pPr>
        <w:spacing w:before="160" w:after="80"/>
        <w:jc w:val="center"/>
        <w:rPr>
          <w:rFonts w:ascii="Times New Roman" w:hAnsi="Times New Roman" w:cs="Times New Roman"/>
          <w:color w:val="000000" w:themeColor="text1"/>
        </w:rPr>
      </w:pPr>
      <w:r w:rsidRPr="00066400">
        <w:rPr>
          <w:rFonts w:ascii="Times New Roman" w:hAnsi="Times New Roman" w:cs="Times New Roman"/>
          <w:color w:val="000000" w:themeColor="text1"/>
        </w:rPr>
        <w:drawing>
          <wp:inline distT="0" distB="0" distL="0" distR="0" wp14:anchorId="0F1DF8A4" wp14:editId="5194679F">
            <wp:extent cx="5731510" cy="2635885"/>
            <wp:effectExtent l="0" t="0" r="2540" b="0"/>
            <wp:docPr id="149492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4282" name=""/>
                    <pic:cNvPicPr/>
                  </pic:nvPicPr>
                  <pic:blipFill>
                    <a:blip r:embed="rId8"/>
                    <a:stretch>
                      <a:fillRect/>
                    </a:stretch>
                  </pic:blipFill>
                  <pic:spPr>
                    <a:xfrm>
                      <a:off x="0" y="0"/>
                      <a:ext cx="5731510" cy="2635885"/>
                    </a:xfrm>
                    <a:prstGeom prst="rect">
                      <a:avLst/>
                    </a:prstGeom>
                  </pic:spPr>
                </pic:pic>
              </a:graphicData>
            </a:graphic>
          </wp:inline>
        </w:drawing>
      </w:r>
    </w:p>
    <w:p w14:paraId="4FDF4D7F" w14:textId="77777777" w:rsidR="007A0764" w:rsidRPr="007F0D86" w:rsidRDefault="00000000">
      <w:pPr>
        <w:spacing w:before="40" w:after="240"/>
        <w:jc w:val="center"/>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Figure Cover: Photorealistic Architectural Exterior Rendering of Café Turumba &amp; Coffee Roasters</w:t>
      </w:r>
      <w:r w:rsidRPr="007F0D86">
        <w:rPr>
          <w:rFonts w:ascii="Times New Roman" w:hAnsi="Times New Roman" w:cs="Times New Roman"/>
          <w:i/>
          <w:color w:val="000000" w:themeColor="text1"/>
          <w:sz w:val="24"/>
          <w:szCs w:val="24"/>
        </w:rPr>
        <w:t xml:space="preserve"> — Featuring illuminated 3D 'CAFÉ TURUMBA' signage, modern timber-batten facade, entrance canopy, 2nd-floor balcony trellis, and dedicated multi-vehicle off-street parking lot along Manila East Road corridor, Pakil, Laguna.</w:t>
      </w:r>
    </w:p>
    <w:p w14:paraId="44ACE863" w14:textId="77777777" w:rsidR="007A0764" w:rsidRPr="007F0D86" w:rsidRDefault="00000000">
      <w:pPr>
        <w:spacing w:before="400" w:after="80"/>
        <w:jc w:val="center"/>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PROJECT SITE: Manila East Road, Barangay Burgos, Pakil, Laguna 4017, Philippines</w:t>
      </w:r>
      <w:r w:rsidRPr="007F0D86">
        <w:rPr>
          <w:rFonts w:ascii="Times New Roman" w:hAnsi="Times New Roman" w:cs="Times New Roman"/>
          <w:b/>
          <w:color w:val="000000" w:themeColor="text1"/>
          <w:sz w:val="24"/>
          <w:szCs w:val="24"/>
        </w:rPr>
        <w:br/>
      </w:r>
      <w:r w:rsidRPr="007F0D86">
        <w:rPr>
          <w:rFonts w:ascii="Times New Roman" w:hAnsi="Times New Roman" w:cs="Times New Roman"/>
          <w:color w:val="000000" w:themeColor="text1"/>
          <w:sz w:val="24"/>
          <w:szCs w:val="24"/>
        </w:rPr>
        <w:t>Prepared by: Aaron &amp; Associates Project Development Group</w:t>
      </w:r>
      <w:r w:rsidRPr="007F0D86">
        <w:rPr>
          <w:rFonts w:ascii="Times New Roman" w:hAnsi="Times New Roman" w:cs="Times New Roman"/>
          <w:color w:val="000000" w:themeColor="text1"/>
          <w:sz w:val="24"/>
          <w:szCs w:val="24"/>
        </w:rPr>
        <w:br/>
        <w:t>In Collaboration with Senior Computational Architecture &amp; Hospitality Financial Analysts</w:t>
      </w:r>
      <w:r w:rsidRPr="007F0D86">
        <w:rPr>
          <w:rFonts w:ascii="Times New Roman" w:hAnsi="Times New Roman" w:cs="Times New Roman"/>
          <w:color w:val="000000" w:themeColor="text1"/>
          <w:sz w:val="24"/>
          <w:szCs w:val="24"/>
        </w:rPr>
        <w:br/>
        <w:t>Date of Submission: October 2026</w:t>
      </w:r>
    </w:p>
    <w:p w14:paraId="385C0358" w14:textId="1D495FAA" w:rsidR="007A0764" w:rsidRPr="007F0D86" w:rsidRDefault="000835CF">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2E7BB7A" wp14:editId="7500F686">
                <wp:simplePos x="0" y="0"/>
                <wp:positionH relativeFrom="column">
                  <wp:posOffset>2679826</wp:posOffset>
                </wp:positionH>
                <wp:positionV relativeFrom="paragraph">
                  <wp:posOffset>1000483</wp:posOffset>
                </wp:positionV>
                <wp:extent cx="461726" cy="353086"/>
                <wp:effectExtent l="0" t="0" r="14605" b="27940"/>
                <wp:wrapNone/>
                <wp:docPr id="290680833" name="Text Box 1"/>
                <wp:cNvGraphicFramePr/>
                <a:graphic xmlns:a="http://schemas.openxmlformats.org/drawingml/2006/main">
                  <a:graphicData uri="http://schemas.microsoft.com/office/word/2010/wordprocessingShape">
                    <wps:wsp>
                      <wps:cNvSpPr txBox="1"/>
                      <wps:spPr>
                        <a:xfrm>
                          <a:off x="0" y="0"/>
                          <a:ext cx="461726" cy="353086"/>
                        </a:xfrm>
                        <a:prstGeom prst="rect">
                          <a:avLst/>
                        </a:prstGeom>
                        <a:solidFill>
                          <a:schemeClr val="lt1"/>
                        </a:solidFill>
                        <a:ln w="6350">
                          <a:solidFill>
                            <a:schemeClr val="bg1"/>
                          </a:solidFill>
                        </a:ln>
                      </wps:spPr>
                      <wps:txbx>
                        <w:txbxContent>
                          <w:p w14:paraId="7F218507" w14:textId="77777777" w:rsidR="000835CF" w:rsidRDefault="000835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E7BB7A" id="_x0000_t202" coordsize="21600,21600" o:spt="202" path="m,l,21600r21600,l21600,xe">
                <v:stroke joinstyle="miter"/>
                <v:path gradientshapeok="t" o:connecttype="rect"/>
              </v:shapetype>
              <v:shape id="Text Box 1" o:spid="_x0000_s1026" type="#_x0000_t202" style="position:absolute;margin-left:211pt;margin-top:78.8pt;width:36.35pt;height:27.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" fillcolor="white [3201]" strokecolor="white [3212]" strokeweight=".5pt">
                <v:textbox>
                  <w:txbxContent>
                    <w:p w14:paraId="7F218507" w14:textId="77777777" w:rsidR="000835CF" w:rsidRDefault="000835CF"/>
                  </w:txbxContent>
                </v:textbox>
              </v:shape>
            </w:pict>
          </mc:Fallback>
        </mc:AlternateContent>
      </w:r>
      <w:r w:rsidRPr="007F0D86">
        <w:rPr>
          <w:rFonts w:ascii="Times New Roman" w:hAnsi="Times New Roman" w:cs="Times New Roman"/>
          <w:color w:val="000000" w:themeColor="text1"/>
          <w:sz w:val="24"/>
          <w:szCs w:val="24"/>
        </w:rPr>
        <w:br w:type="page"/>
      </w:r>
    </w:p>
    <w:p w14:paraId="3CF91798" w14:textId="77777777" w:rsidR="007A0764" w:rsidRPr="007F0D86" w:rsidRDefault="00000000" w:rsidP="007F0D86">
      <w:pPr>
        <w:keepNext/>
        <w:spacing w:before="360" w:after="16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32"/>
        </w:rPr>
        <w:lastRenderedPageBreak/>
        <w:t>TABLE OF CONTENTS &amp; DOCUMENT OUTLINE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6768"/>
        <w:gridCol w:w="1440"/>
      </w:tblGrid>
      <w:tr w:rsidR="007A0764" w:rsidRPr="007F0D86" w14:paraId="5E03E64E" w14:textId="77777777" w:rsidTr="007F0D86">
        <w:trPr>
          <w:tblHeader/>
          <w:jc w:val="center"/>
        </w:trPr>
        <w:tc>
          <w:tcPr>
            <w:tcW w:w="1152" w:type="dxa"/>
            <w:tcBorders>
              <w:top w:val="single" w:sz="12" w:space="0" w:color="auto"/>
              <w:bottom w:val="single" w:sz="12" w:space="0" w:color="auto"/>
            </w:tcBorders>
            <w:tcMar>
              <w:top w:w="140" w:type="dxa"/>
              <w:left w:w="140" w:type="dxa"/>
              <w:bottom w:w="140" w:type="dxa"/>
              <w:right w:w="140" w:type="dxa"/>
            </w:tcMar>
            <w:vAlign w:val="center"/>
          </w:tcPr>
          <w:p w14:paraId="3B0AE6C7"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Sec.</w:t>
            </w:r>
          </w:p>
        </w:tc>
        <w:tc>
          <w:tcPr>
            <w:tcW w:w="6768" w:type="dxa"/>
            <w:tcBorders>
              <w:top w:val="single" w:sz="12" w:space="0" w:color="auto"/>
              <w:bottom w:val="single" w:sz="12" w:space="0" w:color="auto"/>
            </w:tcBorders>
            <w:tcMar>
              <w:top w:w="140" w:type="dxa"/>
              <w:left w:w="140" w:type="dxa"/>
              <w:bottom w:w="140" w:type="dxa"/>
              <w:right w:w="140" w:type="dxa"/>
            </w:tcMar>
            <w:vAlign w:val="center"/>
          </w:tcPr>
          <w:p w14:paraId="2C4441DA" w14:textId="65871114"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Feasibility Chapter</w:t>
            </w:r>
          </w:p>
        </w:tc>
        <w:tc>
          <w:tcPr>
            <w:tcW w:w="1440" w:type="dxa"/>
            <w:tcBorders>
              <w:top w:val="single" w:sz="12" w:space="0" w:color="auto"/>
              <w:bottom w:val="single" w:sz="12" w:space="0" w:color="auto"/>
            </w:tcBorders>
            <w:tcMar>
              <w:top w:w="140" w:type="dxa"/>
              <w:left w:w="140" w:type="dxa"/>
              <w:bottom w:w="140" w:type="dxa"/>
              <w:right w:w="140" w:type="dxa"/>
            </w:tcMar>
            <w:vAlign w:val="center"/>
          </w:tcPr>
          <w:p w14:paraId="519F0EB4"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Page</w:t>
            </w:r>
          </w:p>
        </w:tc>
      </w:tr>
      <w:tr w:rsidR="007A0764" w:rsidRPr="007F0D86" w14:paraId="3EBBA57A" w14:textId="77777777" w:rsidTr="007F0D86">
        <w:trPr>
          <w:jc w:val="center"/>
        </w:trPr>
        <w:tc>
          <w:tcPr>
            <w:tcW w:w="1152" w:type="dxa"/>
            <w:tcBorders>
              <w:top w:val="single" w:sz="12" w:space="0" w:color="auto"/>
            </w:tcBorders>
            <w:tcMar>
              <w:top w:w="100" w:type="dxa"/>
              <w:left w:w="140" w:type="dxa"/>
              <w:bottom w:w="100" w:type="dxa"/>
              <w:right w:w="140" w:type="dxa"/>
            </w:tcMar>
            <w:vAlign w:val="center"/>
          </w:tcPr>
          <w:p w14:paraId="56A73326"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1.0</w:t>
            </w:r>
          </w:p>
        </w:tc>
        <w:tc>
          <w:tcPr>
            <w:tcW w:w="6768" w:type="dxa"/>
            <w:tcBorders>
              <w:top w:val="single" w:sz="12" w:space="0" w:color="auto"/>
            </w:tcBorders>
            <w:tcMar>
              <w:top w:w="100" w:type="dxa"/>
              <w:left w:w="140" w:type="dxa"/>
              <w:bottom w:w="100" w:type="dxa"/>
              <w:right w:w="140" w:type="dxa"/>
            </w:tcMar>
            <w:vAlign w:val="center"/>
          </w:tcPr>
          <w:p w14:paraId="67621976"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EXECUTIVE SUMMARY</w:t>
            </w:r>
          </w:p>
        </w:tc>
        <w:tc>
          <w:tcPr>
            <w:tcW w:w="1440" w:type="dxa"/>
            <w:tcBorders>
              <w:top w:val="single" w:sz="12" w:space="0" w:color="auto"/>
            </w:tcBorders>
            <w:tcMar>
              <w:top w:w="100" w:type="dxa"/>
              <w:left w:w="140" w:type="dxa"/>
              <w:bottom w:w="100" w:type="dxa"/>
              <w:right w:w="140" w:type="dxa"/>
            </w:tcMar>
            <w:vAlign w:val="center"/>
          </w:tcPr>
          <w:p w14:paraId="3977A9D8"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3</w:t>
            </w:r>
          </w:p>
        </w:tc>
      </w:tr>
      <w:tr w:rsidR="007A0764" w:rsidRPr="007F0D86" w14:paraId="5FA6387D" w14:textId="77777777" w:rsidTr="007F0D86">
        <w:trPr>
          <w:jc w:val="center"/>
        </w:trPr>
        <w:tc>
          <w:tcPr>
            <w:tcW w:w="1152" w:type="dxa"/>
            <w:tcMar>
              <w:top w:w="100" w:type="dxa"/>
              <w:left w:w="140" w:type="dxa"/>
              <w:bottom w:w="100" w:type="dxa"/>
              <w:right w:w="140" w:type="dxa"/>
            </w:tcMar>
            <w:vAlign w:val="center"/>
          </w:tcPr>
          <w:p w14:paraId="3FC80346"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2.0</w:t>
            </w:r>
          </w:p>
        </w:tc>
        <w:tc>
          <w:tcPr>
            <w:tcW w:w="6768" w:type="dxa"/>
            <w:tcMar>
              <w:top w:w="100" w:type="dxa"/>
              <w:left w:w="140" w:type="dxa"/>
              <w:bottom w:w="100" w:type="dxa"/>
              <w:right w:w="140" w:type="dxa"/>
            </w:tcMar>
            <w:vAlign w:val="center"/>
          </w:tcPr>
          <w:p w14:paraId="773278FB"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INTRODUCTION &amp; INDUSTRY BACKGROUND</w:t>
            </w:r>
          </w:p>
        </w:tc>
        <w:tc>
          <w:tcPr>
            <w:tcW w:w="1440" w:type="dxa"/>
            <w:tcMar>
              <w:top w:w="100" w:type="dxa"/>
              <w:left w:w="140" w:type="dxa"/>
              <w:bottom w:w="100" w:type="dxa"/>
              <w:right w:w="140" w:type="dxa"/>
            </w:tcMar>
            <w:vAlign w:val="center"/>
          </w:tcPr>
          <w:p w14:paraId="66582C3E"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6</w:t>
            </w:r>
          </w:p>
        </w:tc>
      </w:tr>
      <w:tr w:rsidR="007A0764" w:rsidRPr="007F0D86" w14:paraId="56690A70" w14:textId="77777777" w:rsidTr="007F0D86">
        <w:trPr>
          <w:jc w:val="center"/>
        </w:trPr>
        <w:tc>
          <w:tcPr>
            <w:tcW w:w="1152" w:type="dxa"/>
            <w:tcMar>
              <w:top w:w="100" w:type="dxa"/>
              <w:left w:w="140" w:type="dxa"/>
              <w:bottom w:w="100" w:type="dxa"/>
              <w:right w:w="140" w:type="dxa"/>
            </w:tcMar>
            <w:vAlign w:val="center"/>
          </w:tcPr>
          <w:p w14:paraId="06D1F7D1"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3.0</w:t>
            </w:r>
          </w:p>
        </w:tc>
        <w:tc>
          <w:tcPr>
            <w:tcW w:w="6768" w:type="dxa"/>
            <w:tcMar>
              <w:top w:w="100" w:type="dxa"/>
              <w:left w:w="140" w:type="dxa"/>
              <w:bottom w:w="100" w:type="dxa"/>
              <w:right w:w="140" w:type="dxa"/>
            </w:tcMar>
            <w:vAlign w:val="center"/>
          </w:tcPr>
          <w:p w14:paraId="401CCFB0"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PROJECT DESCRIPTION &amp; ENTERPRISE CONCEPTS</w:t>
            </w:r>
          </w:p>
        </w:tc>
        <w:tc>
          <w:tcPr>
            <w:tcW w:w="1440" w:type="dxa"/>
            <w:tcMar>
              <w:top w:w="100" w:type="dxa"/>
              <w:left w:w="140" w:type="dxa"/>
              <w:bottom w:w="100" w:type="dxa"/>
              <w:right w:w="140" w:type="dxa"/>
            </w:tcMar>
            <w:vAlign w:val="center"/>
          </w:tcPr>
          <w:p w14:paraId="2C5866B5"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10</w:t>
            </w:r>
          </w:p>
        </w:tc>
      </w:tr>
      <w:tr w:rsidR="007A0764" w:rsidRPr="007F0D86" w14:paraId="6901A1D0" w14:textId="77777777" w:rsidTr="007F0D86">
        <w:trPr>
          <w:jc w:val="center"/>
        </w:trPr>
        <w:tc>
          <w:tcPr>
            <w:tcW w:w="1152" w:type="dxa"/>
            <w:tcMar>
              <w:top w:w="100" w:type="dxa"/>
              <w:left w:w="140" w:type="dxa"/>
              <w:bottom w:w="100" w:type="dxa"/>
              <w:right w:w="140" w:type="dxa"/>
            </w:tcMar>
            <w:vAlign w:val="center"/>
          </w:tcPr>
          <w:p w14:paraId="16C25EFB"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4.0</w:t>
            </w:r>
          </w:p>
        </w:tc>
        <w:tc>
          <w:tcPr>
            <w:tcW w:w="6768" w:type="dxa"/>
            <w:tcMar>
              <w:top w:w="100" w:type="dxa"/>
              <w:left w:w="140" w:type="dxa"/>
              <w:bottom w:w="100" w:type="dxa"/>
              <w:right w:w="140" w:type="dxa"/>
            </w:tcMar>
            <w:vAlign w:val="center"/>
          </w:tcPr>
          <w:p w14:paraId="39C27310"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MARKET FEASIBILITY ANALYSIS (PESTLE, PORTER'S 5 FORCES &amp; 7Ps)</w:t>
            </w:r>
          </w:p>
        </w:tc>
        <w:tc>
          <w:tcPr>
            <w:tcW w:w="1440" w:type="dxa"/>
            <w:tcMar>
              <w:top w:w="100" w:type="dxa"/>
              <w:left w:w="140" w:type="dxa"/>
              <w:bottom w:w="100" w:type="dxa"/>
              <w:right w:w="140" w:type="dxa"/>
            </w:tcMar>
            <w:vAlign w:val="center"/>
          </w:tcPr>
          <w:p w14:paraId="73C50945"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13</w:t>
            </w:r>
          </w:p>
        </w:tc>
      </w:tr>
      <w:tr w:rsidR="007A0764" w:rsidRPr="007F0D86" w14:paraId="116F378B" w14:textId="77777777" w:rsidTr="007F0D86">
        <w:trPr>
          <w:jc w:val="center"/>
        </w:trPr>
        <w:tc>
          <w:tcPr>
            <w:tcW w:w="1152" w:type="dxa"/>
            <w:tcMar>
              <w:top w:w="100" w:type="dxa"/>
              <w:left w:w="140" w:type="dxa"/>
              <w:bottom w:w="100" w:type="dxa"/>
              <w:right w:w="140" w:type="dxa"/>
            </w:tcMar>
            <w:vAlign w:val="center"/>
          </w:tcPr>
          <w:p w14:paraId="7EA98B3D"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5.0</w:t>
            </w:r>
          </w:p>
        </w:tc>
        <w:tc>
          <w:tcPr>
            <w:tcW w:w="6768" w:type="dxa"/>
            <w:tcMar>
              <w:top w:w="100" w:type="dxa"/>
              <w:left w:w="140" w:type="dxa"/>
              <w:bottom w:w="100" w:type="dxa"/>
              <w:right w:w="140" w:type="dxa"/>
            </w:tcMar>
            <w:vAlign w:val="center"/>
          </w:tcPr>
          <w:p w14:paraId="494FABD4"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TECHNICAL &amp; ARCHITECTURAL FEASIBILITY (BUILDING &amp; DEDICATED PARKING)</w:t>
            </w:r>
          </w:p>
        </w:tc>
        <w:tc>
          <w:tcPr>
            <w:tcW w:w="1440" w:type="dxa"/>
            <w:tcMar>
              <w:top w:w="100" w:type="dxa"/>
              <w:left w:w="140" w:type="dxa"/>
              <w:bottom w:w="100" w:type="dxa"/>
              <w:right w:w="140" w:type="dxa"/>
            </w:tcMar>
            <w:vAlign w:val="center"/>
          </w:tcPr>
          <w:p w14:paraId="107FC9D9"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18</w:t>
            </w:r>
          </w:p>
        </w:tc>
      </w:tr>
      <w:tr w:rsidR="007A0764" w:rsidRPr="007F0D86" w14:paraId="58CF5DC8" w14:textId="77777777" w:rsidTr="007F0D86">
        <w:trPr>
          <w:jc w:val="center"/>
        </w:trPr>
        <w:tc>
          <w:tcPr>
            <w:tcW w:w="1152" w:type="dxa"/>
            <w:tcMar>
              <w:top w:w="100" w:type="dxa"/>
              <w:left w:w="140" w:type="dxa"/>
              <w:bottom w:w="100" w:type="dxa"/>
              <w:right w:w="140" w:type="dxa"/>
            </w:tcMar>
            <w:vAlign w:val="center"/>
          </w:tcPr>
          <w:p w14:paraId="72B27B54"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6.0</w:t>
            </w:r>
          </w:p>
        </w:tc>
        <w:tc>
          <w:tcPr>
            <w:tcW w:w="6768" w:type="dxa"/>
            <w:tcMar>
              <w:top w:w="100" w:type="dxa"/>
              <w:left w:w="140" w:type="dxa"/>
              <w:bottom w:w="100" w:type="dxa"/>
              <w:right w:w="140" w:type="dxa"/>
            </w:tcMar>
            <w:vAlign w:val="center"/>
          </w:tcPr>
          <w:p w14:paraId="44322952"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ORGANIZATIONAL, LEGAL &amp; MANAGEMENT FEASIBILITY</w:t>
            </w:r>
          </w:p>
        </w:tc>
        <w:tc>
          <w:tcPr>
            <w:tcW w:w="1440" w:type="dxa"/>
            <w:tcMar>
              <w:top w:w="100" w:type="dxa"/>
              <w:left w:w="140" w:type="dxa"/>
              <w:bottom w:w="100" w:type="dxa"/>
              <w:right w:w="140" w:type="dxa"/>
            </w:tcMar>
            <w:vAlign w:val="center"/>
          </w:tcPr>
          <w:p w14:paraId="53680687"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25</w:t>
            </w:r>
          </w:p>
        </w:tc>
      </w:tr>
      <w:tr w:rsidR="007A0764" w:rsidRPr="007F0D86" w14:paraId="4E40DCAD" w14:textId="77777777" w:rsidTr="007F0D86">
        <w:trPr>
          <w:jc w:val="center"/>
        </w:trPr>
        <w:tc>
          <w:tcPr>
            <w:tcW w:w="1152" w:type="dxa"/>
            <w:tcMar>
              <w:top w:w="100" w:type="dxa"/>
              <w:left w:w="140" w:type="dxa"/>
              <w:bottom w:w="100" w:type="dxa"/>
              <w:right w:w="140" w:type="dxa"/>
            </w:tcMar>
            <w:vAlign w:val="center"/>
          </w:tcPr>
          <w:p w14:paraId="264D9B59"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7.0</w:t>
            </w:r>
          </w:p>
        </w:tc>
        <w:tc>
          <w:tcPr>
            <w:tcW w:w="6768" w:type="dxa"/>
            <w:tcMar>
              <w:top w:w="100" w:type="dxa"/>
              <w:left w:w="140" w:type="dxa"/>
              <w:bottom w:w="100" w:type="dxa"/>
              <w:right w:w="140" w:type="dxa"/>
            </w:tcMar>
            <w:vAlign w:val="center"/>
          </w:tcPr>
          <w:p w14:paraId="0A4D6912"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FINANCIAL FEASIBILITY, STATEMENTS &amp; CAPITAL BUDGETING</w:t>
            </w:r>
          </w:p>
        </w:tc>
        <w:tc>
          <w:tcPr>
            <w:tcW w:w="1440" w:type="dxa"/>
            <w:tcMar>
              <w:top w:w="100" w:type="dxa"/>
              <w:left w:w="140" w:type="dxa"/>
              <w:bottom w:w="100" w:type="dxa"/>
              <w:right w:w="140" w:type="dxa"/>
            </w:tcMar>
            <w:vAlign w:val="center"/>
          </w:tcPr>
          <w:p w14:paraId="56C492CE"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29</w:t>
            </w:r>
          </w:p>
        </w:tc>
      </w:tr>
      <w:tr w:rsidR="007A0764" w:rsidRPr="007F0D86" w14:paraId="71AAC5FA" w14:textId="77777777" w:rsidTr="007F0D86">
        <w:trPr>
          <w:jc w:val="center"/>
        </w:trPr>
        <w:tc>
          <w:tcPr>
            <w:tcW w:w="1152" w:type="dxa"/>
            <w:tcMar>
              <w:top w:w="100" w:type="dxa"/>
              <w:left w:w="140" w:type="dxa"/>
              <w:bottom w:w="100" w:type="dxa"/>
              <w:right w:w="140" w:type="dxa"/>
            </w:tcMar>
            <w:vAlign w:val="center"/>
          </w:tcPr>
          <w:p w14:paraId="295EABA5"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8.0</w:t>
            </w:r>
          </w:p>
        </w:tc>
        <w:tc>
          <w:tcPr>
            <w:tcW w:w="6768" w:type="dxa"/>
            <w:tcMar>
              <w:top w:w="100" w:type="dxa"/>
              <w:left w:w="140" w:type="dxa"/>
              <w:bottom w:w="100" w:type="dxa"/>
              <w:right w:w="140" w:type="dxa"/>
            </w:tcMar>
            <w:vAlign w:val="center"/>
          </w:tcPr>
          <w:p w14:paraId="2FEBA7C4"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SOCIO-ECONOMIC &amp; ENVIRONMENTAL SUSTAINABILITY FEASIBILITY</w:t>
            </w:r>
          </w:p>
        </w:tc>
        <w:tc>
          <w:tcPr>
            <w:tcW w:w="1440" w:type="dxa"/>
            <w:tcMar>
              <w:top w:w="100" w:type="dxa"/>
              <w:left w:w="140" w:type="dxa"/>
              <w:bottom w:w="100" w:type="dxa"/>
              <w:right w:w="140" w:type="dxa"/>
            </w:tcMar>
            <w:vAlign w:val="center"/>
          </w:tcPr>
          <w:p w14:paraId="7E8FE756"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35</w:t>
            </w:r>
          </w:p>
        </w:tc>
      </w:tr>
      <w:tr w:rsidR="007A0764" w:rsidRPr="007F0D86" w14:paraId="64F6B15E" w14:textId="77777777" w:rsidTr="007F0D86">
        <w:trPr>
          <w:jc w:val="center"/>
        </w:trPr>
        <w:tc>
          <w:tcPr>
            <w:tcW w:w="1152" w:type="dxa"/>
            <w:tcMar>
              <w:top w:w="100" w:type="dxa"/>
              <w:left w:w="140" w:type="dxa"/>
              <w:bottom w:w="100" w:type="dxa"/>
              <w:right w:w="140" w:type="dxa"/>
            </w:tcMar>
            <w:vAlign w:val="center"/>
          </w:tcPr>
          <w:p w14:paraId="3F79EBDA"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9.0</w:t>
            </w:r>
          </w:p>
        </w:tc>
        <w:tc>
          <w:tcPr>
            <w:tcW w:w="6768" w:type="dxa"/>
            <w:tcMar>
              <w:top w:w="100" w:type="dxa"/>
              <w:left w:w="140" w:type="dxa"/>
              <w:bottom w:w="100" w:type="dxa"/>
              <w:right w:w="140" w:type="dxa"/>
            </w:tcMar>
            <w:vAlign w:val="center"/>
          </w:tcPr>
          <w:p w14:paraId="4359D08E"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ENTERPRISE RISK ASSESSMENT &amp; CONTINGENCY ACTION PLANS</w:t>
            </w:r>
          </w:p>
        </w:tc>
        <w:tc>
          <w:tcPr>
            <w:tcW w:w="1440" w:type="dxa"/>
            <w:tcMar>
              <w:top w:w="100" w:type="dxa"/>
              <w:left w:w="140" w:type="dxa"/>
              <w:bottom w:w="100" w:type="dxa"/>
              <w:right w:w="140" w:type="dxa"/>
            </w:tcMar>
            <w:vAlign w:val="center"/>
          </w:tcPr>
          <w:p w14:paraId="67A2A090"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38</w:t>
            </w:r>
          </w:p>
        </w:tc>
      </w:tr>
      <w:tr w:rsidR="007A0764" w:rsidRPr="007F0D86" w14:paraId="6C7B74F7" w14:textId="77777777" w:rsidTr="007F0D86">
        <w:trPr>
          <w:jc w:val="center"/>
        </w:trPr>
        <w:tc>
          <w:tcPr>
            <w:tcW w:w="1152" w:type="dxa"/>
            <w:tcBorders>
              <w:bottom w:val="single" w:sz="4" w:space="0" w:color="CBD5E1"/>
            </w:tcBorders>
            <w:tcMar>
              <w:top w:w="100" w:type="dxa"/>
              <w:left w:w="140" w:type="dxa"/>
              <w:bottom w:w="100" w:type="dxa"/>
              <w:right w:w="140" w:type="dxa"/>
            </w:tcMar>
            <w:vAlign w:val="center"/>
          </w:tcPr>
          <w:p w14:paraId="66FF430E"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10.0</w:t>
            </w:r>
          </w:p>
        </w:tc>
        <w:tc>
          <w:tcPr>
            <w:tcW w:w="6768" w:type="dxa"/>
            <w:tcBorders>
              <w:bottom w:val="single" w:sz="4" w:space="0" w:color="CBD5E1"/>
            </w:tcBorders>
            <w:tcMar>
              <w:top w:w="100" w:type="dxa"/>
              <w:left w:w="140" w:type="dxa"/>
              <w:bottom w:w="100" w:type="dxa"/>
              <w:right w:w="140" w:type="dxa"/>
            </w:tcMar>
            <w:vAlign w:val="center"/>
          </w:tcPr>
          <w:p w14:paraId="69BC5D1B"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CONCLUSION, STRATEGIC RECOMMENDATIONS &amp; GANTT ROADMAP</w:t>
            </w:r>
          </w:p>
        </w:tc>
        <w:tc>
          <w:tcPr>
            <w:tcW w:w="1440" w:type="dxa"/>
            <w:tcBorders>
              <w:bottom w:val="single" w:sz="4" w:space="0" w:color="CBD5E1"/>
            </w:tcBorders>
            <w:tcMar>
              <w:top w:w="100" w:type="dxa"/>
              <w:left w:w="140" w:type="dxa"/>
              <w:bottom w:w="100" w:type="dxa"/>
              <w:right w:w="140" w:type="dxa"/>
            </w:tcMar>
            <w:vAlign w:val="center"/>
          </w:tcPr>
          <w:p w14:paraId="7A4CB9A9"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42</w:t>
            </w:r>
          </w:p>
        </w:tc>
      </w:tr>
      <w:tr w:rsidR="007A0764" w:rsidRPr="007F0D86" w14:paraId="45BAB206" w14:textId="77777777" w:rsidTr="007F0D86">
        <w:trPr>
          <w:jc w:val="center"/>
        </w:trPr>
        <w:tc>
          <w:tcPr>
            <w:tcW w:w="1152" w:type="dxa"/>
            <w:tcBorders>
              <w:bottom w:val="single" w:sz="12" w:space="0" w:color="auto"/>
            </w:tcBorders>
            <w:tcMar>
              <w:top w:w="100" w:type="dxa"/>
              <w:left w:w="140" w:type="dxa"/>
              <w:bottom w:w="100" w:type="dxa"/>
              <w:right w:w="140" w:type="dxa"/>
            </w:tcMar>
            <w:vAlign w:val="center"/>
          </w:tcPr>
          <w:p w14:paraId="57430936"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11.0</w:t>
            </w:r>
          </w:p>
        </w:tc>
        <w:tc>
          <w:tcPr>
            <w:tcW w:w="6768" w:type="dxa"/>
            <w:tcBorders>
              <w:bottom w:val="single" w:sz="12" w:space="0" w:color="auto"/>
            </w:tcBorders>
            <w:tcMar>
              <w:top w:w="100" w:type="dxa"/>
              <w:left w:w="140" w:type="dxa"/>
              <w:bottom w:w="100" w:type="dxa"/>
              <w:right w:w="140" w:type="dxa"/>
            </w:tcMar>
            <w:vAlign w:val="center"/>
          </w:tcPr>
          <w:p w14:paraId="41C54298" w14:textId="77777777" w:rsidR="007A0764" w:rsidRPr="007F0D86" w:rsidRDefault="00000000">
            <w:pPr>
              <w:spacing w:after="0"/>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REFERENCES &amp; OFFICIAL STATUTORY CITATIONS (2020 - 2026)</w:t>
            </w:r>
          </w:p>
        </w:tc>
        <w:tc>
          <w:tcPr>
            <w:tcW w:w="1440" w:type="dxa"/>
            <w:tcBorders>
              <w:bottom w:val="single" w:sz="12" w:space="0" w:color="auto"/>
            </w:tcBorders>
            <w:tcMar>
              <w:top w:w="100" w:type="dxa"/>
              <w:left w:w="140" w:type="dxa"/>
              <w:bottom w:w="100" w:type="dxa"/>
              <w:right w:w="140" w:type="dxa"/>
            </w:tcMar>
            <w:vAlign w:val="center"/>
          </w:tcPr>
          <w:p w14:paraId="4798A33A" w14:textId="77777777" w:rsidR="007A0764" w:rsidRPr="007F0D86" w:rsidRDefault="00000000" w:rsidP="007F0D86">
            <w:pPr>
              <w:spacing w:after="0"/>
              <w:jc w:val="center"/>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45</w:t>
            </w:r>
          </w:p>
        </w:tc>
      </w:tr>
    </w:tbl>
    <w:p w14:paraId="264C74BC" w14:textId="77777777" w:rsidR="007A0764" w:rsidRPr="007F0D86" w:rsidRDefault="007A0764">
      <w:pPr>
        <w:spacing w:after="120"/>
        <w:rPr>
          <w:rFonts w:ascii="Times New Roman" w:hAnsi="Times New Roman" w:cs="Times New Roman"/>
          <w:color w:val="000000" w:themeColor="text1"/>
        </w:rPr>
      </w:pPr>
    </w:p>
    <w:p w14:paraId="2E8F43AF" w14:textId="492468B1" w:rsidR="007F0D86" w:rsidRDefault="007F0D86" w:rsidP="007F0D86">
      <w:pPr>
        <w:tabs>
          <w:tab w:val="left" w:pos="3767"/>
        </w:tabs>
        <w:rPr>
          <w:rFonts w:ascii="Times New Roman" w:hAnsi="Times New Roman" w:cs="Times New Roman"/>
          <w:b/>
          <w:color w:val="000000" w:themeColor="text1"/>
          <w:sz w:val="32"/>
        </w:rPr>
      </w:pPr>
      <w:r>
        <w:rPr>
          <w:rFonts w:ascii="Times New Roman" w:hAnsi="Times New Roman" w:cs="Times New Roman"/>
          <w:b/>
          <w:color w:val="000000" w:themeColor="text1"/>
          <w:sz w:val="32"/>
        </w:rPr>
        <w:tab/>
      </w:r>
    </w:p>
    <w:p w14:paraId="1E29A22B" w14:textId="15BBA5F3" w:rsidR="007A0764" w:rsidRPr="007F0D86" w:rsidRDefault="00000000" w:rsidP="007F0D86">
      <w:pPr>
        <w:tabs>
          <w:tab w:val="left" w:pos="3767"/>
        </w:tabs>
        <w:jc w:val="both"/>
        <w:rPr>
          <w:rFonts w:ascii="Times New Roman" w:hAnsi="Times New Roman" w:cs="Times New Roman"/>
          <w:b/>
          <w:color w:val="000000" w:themeColor="text1"/>
          <w:sz w:val="32"/>
        </w:rPr>
      </w:pPr>
      <w:r w:rsidRPr="007F0D86">
        <w:rPr>
          <w:rFonts w:ascii="Times New Roman" w:hAnsi="Times New Roman" w:cs="Times New Roman"/>
        </w:rPr>
        <w:br w:type="page"/>
      </w:r>
      <w:r w:rsidRPr="007F0D86">
        <w:rPr>
          <w:rFonts w:ascii="Times New Roman" w:hAnsi="Times New Roman" w:cs="Times New Roman"/>
          <w:b/>
          <w:color w:val="000000" w:themeColor="text1"/>
          <w:sz w:val="32"/>
        </w:rPr>
        <w:t>1. EXECUTIVE SUMMARY</w:t>
      </w:r>
    </w:p>
    <w:p w14:paraId="3E3F02B2" w14:textId="66A644FC"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 xml:space="preserve">The municipality of </w:t>
      </w:r>
      <w:proofErr w:type="spellStart"/>
      <w:r w:rsidRPr="007F0D86">
        <w:rPr>
          <w:rFonts w:ascii="Times New Roman" w:hAnsi="Times New Roman" w:cs="Times New Roman"/>
          <w:color w:val="000000" w:themeColor="text1"/>
          <w:sz w:val="24"/>
          <w:szCs w:val="24"/>
        </w:rPr>
        <w:t>Pakil</w:t>
      </w:r>
      <w:proofErr w:type="spellEnd"/>
      <w:r w:rsidRPr="007F0D86">
        <w:rPr>
          <w:rFonts w:ascii="Times New Roman" w:hAnsi="Times New Roman" w:cs="Times New Roman"/>
          <w:color w:val="000000" w:themeColor="text1"/>
          <w:sz w:val="24"/>
          <w:szCs w:val="24"/>
        </w:rPr>
        <w:t>, Laguna, historically celebrated as the 'Pilgrimage Capital of Laguna' and home</w:t>
      </w:r>
      <w:r w:rsidRPr="007F0D86">
        <w:rPr>
          <w:rFonts w:ascii="Times New Roman" w:hAnsi="Times New Roman" w:cs="Times New Roman"/>
          <w:color w:val="000000" w:themeColor="text1"/>
          <w:sz w:val="21"/>
        </w:rPr>
        <w:t xml:space="preserve"> </w:t>
      </w:r>
      <w:r w:rsidRPr="007F0D86">
        <w:rPr>
          <w:rFonts w:ascii="Times New Roman" w:hAnsi="Times New Roman" w:cs="Times New Roman"/>
          <w:color w:val="000000" w:themeColor="text1"/>
          <w:sz w:val="24"/>
          <w:szCs w:val="24"/>
        </w:rPr>
        <w:t>to the Diocesan Shrine of Our Lady of Turumba, is undergoing a substantial economic and tourism transformation. Situated along the Eastern Laguna tourism highway (Manila East Road) between the emerald slopes of the Sierra Madre Mountain Range and the scenic shores of Laguna de Bay, Pakil welcomes hundreds of thousands of pilgrims, weekend road-trippers, motorcycle touring groups, and cyclists completing the iconic Laguna Lake Loop. However, despite this strong and steady influx of vehicular and pedestrian traffic, Pakil's commercial hospitality landscape remains heavily underdeveloped. The historic town proper (Poblacion) is characterized by narrow colonial road layouts, a total absence of dedicated off-street customer parking, and an acute shortage of modern specialty third-wave cafes with reliable digital infrastructure.</w:t>
      </w:r>
    </w:p>
    <w:p w14:paraId="12572D8D" w14:textId="13B16A6A"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This feasibility study rigorously evaluates the viability of establishing 'Café Turumba' (with 'Turumba Coffee Roasters' as micro-roastery sub-brand), a contemporary two-storey specialty coffee shop, micro-roastery, and co-working lounge erected on a 450.00-square-meter commercial lot in Barangay Burgos, Pakil, Laguna, directly fronting the Manila East Road. A defining and decisive competitive pillar of the project is its fully integrated, dedicated off-street parking facility designed to accommodate eight (8) standard automobiles, one (1) PWD handicap-accessible stall with direct step-free ramp access, six (6) motorcycle bays, and a covered ten-bicycle rack with a complimentary mechanical repair station. By addressing the critical regional bottleneck of parking availability while delivering world-class Philippine specialty coffee (Liberica/Barako and Arabica) and artisanal pastries in a biophilic Japandi architectural environment, the enterprise captures a high-value, highly sustainable market position.</w:t>
      </w:r>
    </w:p>
    <w:p w14:paraId="7A805331" w14:textId="3CDEB216"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From an organizational standpoint, the business will operate as a registered Close Corporation under Philippine law, employing ten (10) full-time local personnel who will receive compensation strictly above the DOLE Region IV-A minimum wage order, statutory benefits (SSS, PhilHealth, Pag-IBIG), and formal Specialty Coffee Association (SCA) barista certification training. Environmentally, the facility incorporates green building principles: 3-chamber stainless steel grease traps, an LLDA-compliant septic system, a zero single-use plastic policy, spent coffee ground composting partnerships with local Pakil agro-farms, and permeable paver parking surfaces that mitigate stormwater runoff into Laguna de Bay.</w:t>
      </w:r>
    </w:p>
    <w:p w14:paraId="28048406" w14:textId="1927EE97"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3CDBE15B" w14:textId="77777777" w:rsidR="007F0D86" w:rsidRPr="007F0D86" w:rsidRDefault="007F0D86">
      <w:pPr>
        <w:rPr>
          <w:rFonts w:ascii="Times New Roman" w:hAnsi="Times New Roman" w:cs="Times New Roman"/>
          <w:b/>
          <w:color w:val="000000" w:themeColor="text1"/>
          <w:sz w:val="32"/>
        </w:rPr>
      </w:pPr>
      <w:r w:rsidRPr="007F0D86">
        <w:rPr>
          <w:rFonts w:ascii="Times New Roman" w:hAnsi="Times New Roman" w:cs="Times New Roman"/>
          <w:b/>
          <w:color w:val="000000" w:themeColor="text1"/>
          <w:sz w:val="32"/>
        </w:rPr>
        <w:br w:type="page"/>
      </w:r>
    </w:p>
    <w:p w14:paraId="5049B285" w14:textId="016C8FF9"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2. INTRODUCTION</w:t>
      </w:r>
    </w:p>
    <w:p w14:paraId="36527813" w14:textId="77777777" w:rsidR="007A0764" w:rsidRPr="007F0D86" w:rsidRDefault="00000000" w:rsidP="007F0D86">
      <w:pPr>
        <w:keepNext/>
        <w:spacing w:before="280" w:after="12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2.1 Industry Background: The Philippine Specialty Coffee Renaissance</w:t>
      </w:r>
    </w:p>
    <w:p w14:paraId="14D54FFD" w14:textId="7AC5D535"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The Philippine coffee industry has entered an era of profound qualitative transformation, commonly characterized as the 'Third Wave Coffee Renaissance' (Specialty Coffee Association [SCA], 2022; Philippine Coffee Board Inc. [PCBI], 2023). Moving decisively beyond low-cost commercial soluble (instant) coffee blends that historically dominated 85% of domestic consumption, Filipino consumers—particularly Millennials, Generation Z, remote professionals, and traveling urbanites—have cultivated a refined appreciation for single-origin traceability, artisanal bean processing (natural, honey, and anaerobic fermentations), micro-roasting, and manual brewing methods (V60 pour-over, Aeropress, and cold extraction).</w:t>
      </w:r>
    </w:p>
    <w:p w14:paraId="566A63A4" w14:textId="129144E6"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According to recent market data from the International Coffee Organization (ICO, 2024) and the Department of Trade and Industry (DTI, 2024), coffee consumption in the Philippines has grown at a compound annual growth rate (CAGR) of 6.2% between 2020 and 2025. Crucially, specialty and ready-to-drink premium cafe offerings have expanded at more than double that rate (+13.8% annually). Simultaneously, the post-pandemic era witnessed a massive shift toward 'coffee tourism' across CALABARZON (Region IV-A). Urban residents from Metro Manila routinely embark on weekend road trips along the Laguna Lake corridor and Sierra Madre ridge, seeking scenic destination cafes that combine specialty coffee with outdoor relaxation, natural mountain vistas, and reliable digital connectivity (Department of Tourism [DOT], 2023).</w:t>
      </w:r>
    </w:p>
    <w:p w14:paraId="4A7D7666" w14:textId="77777777" w:rsidR="007A0764" w:rsidRPr="007F0D86" w:rsidRDefault="00000000" w:rsidP="007F0D86">
      <w:pPr>
        <w:keepNext/>
        <w:spacing w:before="280" w:after="12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2.2 Geographic, Demographic, and Cultural Profile of Pakil, Laguna</w:t>
      </w:r>
    </w:p>
    <w:p w14:paraId="4A340F81" w14:textId="6A0CDBBB"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 xml:space="preserve">The municipality of </w:t>
      </w:r>
      <w:proofErr w:type="spellStart"/>
      <w:r w:rsidRPr="007F0D86">
        <w:rPr>
          <w:rFonts w:ascii="Times New Roman" w:hAnsi="Times New Roman" w:cs="Times New Roman"/>
          <w:color w:val="000000" w:themeColor="text1"/>
          <w:sz w:val="24"/>
          <w:szCs w:val="24"/>
        </w:rPr>
        <w:t>Pakil</w:t>
      </w:r>
      <w:proofErr w:type="spellEnd"/>
      <w:r w:rsidRPr="007F0D86">
        <w:rPr>
          <w:rFonts w:ascii="Times New Roman" w:hAnsi="Times New Roman" w:cs="Times New Roman"/>
          <w:color w:val="000000" w:themeColor="text1"/>
          <w:sz w:val="24"/>
          <w:szCs w:val="24"/>
        </w:rPr>
        <w:t xml:space="preserve"> is an idyllic, culturally rich local government unit in the fifth legislative district of Laguna Province. Geographically, Pakil occupies a dramatic natural land corridor, flanked tightly between the rugged, rainforest-covered foothills of the Sierra Madre Range to the east and the expansive waters of Laguna de Bay to the west (Philippine Statistics Authority [PSA], 2024). The municipality has a total land area of 46.50 square kilometers and a population of approximately 23,972 residents across 13 barangays, with Barangay Burgos functioning as a core urban and commercial barangay adjacent to the historic Poblacion center (PSA, 2024).</w:t>
      </w:r>
    </w:p>
    <w:p w14:paraId="4A43A9A5" w14:textId="655899E5"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 xml:space="preserve">Culturally, </w:t>
      </w:r>
      <w:proofErr w:type="spellStart"/>
      <w:r w:rsidRPr="007F0D86">
        <w:rPr>
          <w:rFonts w:ascii="Times New Roman" w:hAnsi="Times New Roman" w:cs="Times New Roman"/>
          <w:color w:val="000000" w:themeColor="text1"/>
          <w:sz w:val="24"/>
          <w:szCs w:val="24"/>
        </w:rPr>
        <w:t>Pakil</w:t>
      </w:r>
      <w:proofErr w:type="spellEnd"/>
      <w:r w:rsidRPr="007F0D86">
        <w:rPr>
          <w:rFonts w:ascii="Times New Roman" w:hAnsi="Times New Roman" w:cs="Times New Roman"/>
          <w:color w:val="000000" w:themeColor="text1"/>
          <w:sz w:val="24"/>
          <w:szCs w:val="24"/>
        </w:rPr>
        <w:t xml:space="preserve"> holds an exalted status as the 'Pilgrimage Capital of Laguna'. It is the historic home of the revered St. Peter of Alcantara Parish Church (built in 1767) and the Diocesan Shrine of Nuestra Señora de los Dolores de Turumba. The world-famous Turumba Festival, celebrated across seven separate feast days ('Lupi') between April and September, attracts over 350,000 devotees, cultural tourists, and family excursionists annually (Municipal Government of Pakil Tourism Office, 2024). Furthermore, Pakil sits directly on the Manila East Road</w:t>
      </w:r>
      <w:r>
        <w:rPr>
          <w:rFonts w:ascii="Times New Roman" w:hAnsi="Times New Roman" w:cs="Times New Roman"/>
          <w:color w:val="000000" w:themeColor="text1"/>
          <w:sz w:val="24"/>
          <w:szCs w:val="24"/>
        </w:rPr>
        <w:t xml:space="preserve">, </w:t>
      </w:r>
      <w:r w:rsidRPr="007F0D86">
        <w:rPr>
          <w:rFonts w:ascii="Times New Roman" w:hAnsi="Times New Roman" w:cs="Times New Roman"/>
          <w:color w:val="000000" w:themeColor="text1"/>
          <w:sz w:val="24"/>
          <w:szCs w:val="24"/>
        </w:rPr>
        <w:t>the primary national highway connecting the eastern lakeshore towns of Laguna (Lumban, Paete, Pakil, Pangil, Siniloan) with Metro Manila and Rizal Province. This national corridor experiences heavy daily vehicular traffic and serves as the premier pilgrimage and weekend cycling circuit ('Laguna Lake Loop') in Southern Luzon.</w:t>
      </w:r>
    </w:p>
    <w:p w14:paraId="78022936" w14:textId="77777777" w:rsidR="00066400" w:rsidRDefault="00066400">
      <w:pPr>
        <w:spacing w:before="160" w:after="80"/>
        <w:jc w:val="center"/>
        <w:rPr>
          <w:rFonts w:ascii="Times New Roman" w:hAnsi="Times New Roman" w:cs="Times New Roman"/>
          <w:noProof/>
          <w:color w:val="000000" w:themeColor="text1"/>
        </w:rPr>
      </w:pPr>
    </w:p>
    <w:p w14:paraId="20CFFA5B" w14:textId="758B31CB" w:rsidR="007A0764" w:rsidRPr="007F0D86" w:rsidRDefault="000000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03D1589C" wp14:editId="790CA7B8">
            <wp:extent cx="5485948" cy="5374971"/>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atellite_map.png"/>
                    <pic:cNvPicPr/>
                  </pic:nvPicPr>
                  <pic:blipFill rotWithShape="1">
                    <a:blip r:embed="rId9"/>
                    <a:srcRect t="6241"/>
                    <a:stretch>
                      <a:fillRect/>
                    </a:stretch>
                  </pic:blipFill>
                  <pic:spPr bwMode="auto">
                    <a:xfrm>
                      <a:off x="0" y="0"/>
                      <a:ext cx="5486400" cy="5375414"/>
                    </a:xfrm>
                    <a:prstGeom prst="rect">
                      <a:avLst/>
                    </a:prstGeom>
                    <a:ln>
                      <a:noFill/>
                    </a:ln>
                    <a:extLst>
                      <a:ext uri="{53640926-AAD7-44D8-BBD7-CCE9431645EC}">
                        <a14:shadowObscured xmlns:a14="http://schemas.microsoft.com/office/drawing/2010/main"/>
                      </a:ext>
                    </a:extLst>
                  </pic:spPr>
                </pic:pic>
              </a:graphicData>
            </a:graphic>
          </wp:inline>
        </w:drawing>
      </w:r>
    </w:p>
    <w:p w14:paraId="65C43F9C"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1: Georeferenced High-Resolution Satellite Map of Project Site in Pakil, Laguna</w:t>
      </w:r>
      <w:r w:rsidRPr="007F0D86">
        <w:rPr>
          <w:rFonts w:ascii="Times New Roman" w:hAnsi="Times New Roman" w:cs="Times New Roman"/>
          <w:i/>
          <w:color w:val="000000" w:themeColor="text1"/>
          <w:sz w:val="17"/>
        </w:rPr>
        <w:t xml:space="preserve"> — Demonstrating site proximity along the Manila East Road national arterial, St. Peter of Alcantara Parish (Turumba Shrine), Sierra Madre foothills, and Laguna de Bay shoreline.</w:t>
      </w:r>
    </w:p>
    <w:p w14:paraId="34C9399C" w14:textId="77777777" w:rsidR="007A0764" w:rsidRPr="007F0D86" w:rsidRDefault="00000000" w:rsidP="007F0D86">
      <w:pPr>
        <w:keepNext/>
        <w:spacing w:before="280" w:after="12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2.3 Statement of the Problem: The Pakil Parking &amp; Hospitality Crisis</w:t>
      </w:r>
    </w:p>
    <w:p w14:paraId="26B3EBC4" w14:textId="2DB896D6"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 xml:space="preserve">Despite </w:t>
      </w:r>
      <w:proofErr w:type="spellStart"/>
      <w:r w:rsidRPr="007F0D86">
        <w:rPr>
          <w:rFonts w:ascii="Times New Roman" w:hAnsi="Times New Roman" w:cs="Times New Roman"/>
          <w:color w:val="000000" w:themeColor="text1"/>
          <w:sz w:val="24"/>
          <w:szCs w:val="24"/>
        </w:rPr>
        <w:t>Pakil's</w:t>
      </w:r>
      <w:proofErr w:type="spellEnd"/>
      <w:r w:rsidRPr="007F0D86">
        <w:rPr>
          <w:rFonts w:ascii="Times New Roman" w:hAnsi="Times New Roman" w:cs="Times New Roman"/>
          <w:color w:val="000000" w:themeColor="text1"/>
          <w:sz w:val="24"/>
          <w:szCs w:val="24"/>
        </w:rPr>
        <w:t xml:space="preserve"> immense cultural foot traffic and prime geographic position on the national highway, the municipality suffers from two glaring, interlinked infrastructural deficiencies that currently suppress commercial development:</w:t>
      </w:r>
    </w:p>
    <w:p w14:paraId="5F688CBA"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 xml:space="preserve">Acute Absence of Dedicated Off-Street Parking: </w:t>
      </w:r>
      <w:r w:rsidRPr="007F0D86">
        <w:rPr>
          <w:rFonts w:ascii="Times New Roman" w:hAnsi="Times New Roman" w:cs="Times New Roman"/>
          <w:color w:val="000000" w:themeColor="text1"/>
          <w:sz w:val="24"/>
          <w:szCs w:val="24"/>
        </w:rPr>
        <w:t>The historic street grid of Pakil's Poblacion and Burgos areas, originally established during the Spanish colonial era, features narrow roadways (4 to 6 meters wide) without sidewalks or off-street parking facilities. Consequently, visiting motorists, pilgrim tour vans, and weekend travelers are forced to park on narrow road shoulders, causing severe bottleneck gridlock along the Manila East Road and local access corridors. Hundreds of potential highway customers bypass Pakil altogether because they cannot find safe parking.</w:t>
      </w:r>
    </w:p>
    <w:p w14:paraId="48EBA332"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 xml:space="preserve">Deficit of Contemporary Specialty Coffee &amp; Co-Working Spaces: </w:t>
      </w:r>
      <w:r w:rsidRPr="007F0D86">
        <w:rPr>
          <w:rFonts w:ascii="Times New Roman" w:hAnsi="Times New Roman" w:cs="Times New Roman"/>
          <w:color w:val="000000" w:themeColor="text1"/>
          <w:sz w:val="24"/>
          <w:szCs w:val="24"/>
        </w:rPr>
        <w:t>Existing dining options within Pakil consist almost exclusively of traditional small carinderias, bakeries, and generic commercial kiosks. There is a total absence of specialty third-wave cafes offering certified bean selections, professional espresso machinery, temperature-controlled comfort, ergonomic co-working seating, and high-speed fiber internet for professionals, teachers, and students.</w:t>
      </w:r>
    </w:p>
    <w:p w14:paraId="12E09706"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 xml:space="preserve">Unserved Active Recreation &amp; Touring Community: </w:t>
      </w:r>
      <w:r w:rsidRPr="007F0D86">
        <w:rPr>
          <w:rFonts w:ascii="Times New Roman" w:hAnsi="Times New Roman" w:cs="Times New Roman"/>
          <w:color w:val="000000" w:themeColor="text1"/>
          <w:sz w:val="24"/>
          <w:szCs w:val="24"/>
        </w:rPr>
        <w:t>The Manila East Road is one of the most popular cycling routes in Luzon (the 200km Laguna de Bay loop). Thousands of cyclists and motorcycle clubs pass through Pakil every weekend, yet the town lacks a single dedicated pit-stop offering bike racks, tool pumps, secure parking, and revitalizing refreshments.</w:t>
      </w:r>
    </w:p>
    <w:p w14:paraId="4D0E7D32" w14:textId="77777777" w:rsidR="007A0764" w:rsidRPr="007F0D86" w:rsidRDefault="00000000" w:rsidP="007F0D86">
      <w:pPr>
        <w:keepNext/>
        <w:spacing w:before="280" w:after="12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2.4 Objectives of the Feasibility Study</w:t>
      </w:r>
    </w:p>
    <w:p w14:paraId="3FE5D3F6" w14:textId="1D7F5607"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The overarching objective of this investigation is to evaluate the viability, sustainability, and profitability of establishing Café Turumba &amp; Coffee Roasters with a dedicated off-street parking area in Barangay Burgos, Pakil, Laguna. Specific objectives include:</w:t>
      </w:r>
    </w:p>
    <w:p w14:paraId="6F015450"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To quantify market demand, customer demographics, and competitor dynamics in Pakil and adjacent Laguna municipalities.</w:t>
      </w:r>
    </w:p>
    <w:p w14:paraId="210C7A00"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To design an architectural and engineering layout for a 2-storey building and an off-street parking facility meeting PD 1096 and BP 344 standards.</w:t>
      </w:r>
    </w:p>
    <w:p w14:paraId="76B10C11"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To establish an efficient organizational structure, job descriptions, and compensation schedule conforming to DOLE Region IV-A standards.</w:t>
      </w:r>
    </w:p>
    <w:p w14:paraId="0128DF9E"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To project 5-year financial statements, cash flows, capital budgeting criteria (NPV, IRR, Payback Period), and break-even levels.</w:t>
      </w:r>
    </w:p>
    <w:p w14:paraId="18175232"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To assess environmental compliance (DENR, LLDA, RA 9003, RA 9275) and quantify socio-economic benefits for the Pakil community.</w:t>
      </w:r>
    </w:p>
    <w:p w14:paraId="51B8F891" w14:textId="77777777" w:rsidR="007A0764" w:rsidRPr="007F0D86" w:rsidRDefault="00000000" w:rsidP="007F0D86">
      <w:pPr>
        <w:keepNext/>
        <w:spacing w:before="280" w:after="12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2.5 Significance and Scope of the Study</w:t>
      </w:r>
    </w:p>
    <w:p w14:paraId="4024C50E" w14:textId="39140C8E"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This study serves as an actionable master development plan for commercial investors, financial institutions, the Local Government Unit of Pakil, and local agricultural cooperatives. The scope encompasses the complete planning, engineering, organizational, and financial horizon for a 5-year operating window (2026–2030), based on prevailing market conditions, legal statutes, and empirical field surveys.</w:t>
      </w:r>
    </w:p>
    <w:p w14:paraId="01292419" w14:textId="77777777" w:rsidR="00066400" w:rsidRDefault="00066400">
      <w:pPr>
        <w:spacing w:before="160" w:after="80"/>
        <w:jc w:val="center"/>
        <w:rPr>
          <w:rFonts w:ascii="Times New Roman" w:hAnsi="Times New Roman" w:cs="Times New Roman"/>
          <w:noProof/>
          <w:color w:val="000000" w:themeColor="text1"/>
        </w:rPr>
      </w:pPr>
    </w:p>
    <w:p w14:paraId="5DA87B4F" w14:textId="7B081C0D" w:rsidR="007A0764" w:rsidRPr="007F0D86" w:rsidRDefault="000000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07FA59CA" wp14:editId="3E205FCD">
            <wp:extent cx="5485923" cy="537784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vicinity_map.png"/>
                    <pic:cNvPicPr/>
                  </pic:nvPicPr>
                  <pic:blipFill rotWithShape="1">
                    <a:blip r:embed="rId10"/>
                    <a:srcRect t="6109"/>
                    <a:stretch>
                      <a:fillRect/>
                    </a:stretch>
                  </pic:blipFill>
                  <pic:spPr bwMode="auto">
                    <a:xfrm>
                      <a:off x="0" y="0"/>
                      <a:ext cx="5486400" cy="5378311"/>
                    </a:xfrm>
                    <a:prstGeom prst="rect">
                      <a:avLst/>
                    </a:prstGeom>
                    <a:ln>
                      <a:noFill/>
                    </a:ln>
                    <a:extLst>
                      <a:ext uri="{53640926-AAD7-44D8-BBD7-CCE9431645EC}">
                        <a14:shadowObscured xmlns:a14="http://schemas.microsoft.com/office/drawing/2010/main"/>
                      </a:ext>
                    </a:extLst>
                  </pic:spPr>
                </pic:pic>
              </a:graphicData>
            </a:graphic>
          </wp:inline>
        </w:drawing>
      </w:r>
    </w:p>
    <w:p w14:paraId="238F5BA5"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2: Eastern Laguna Regional Transportation &amp; Tourism Corridor Map</w:t>
      </w:r>
      <w:r w:rsidRPr="007F0D86">
        <w:rPr>
          <w:rFonts w:ascii="Times New Roman" w:hAnsi="Times New Roman" w:cs="Times New Roman"/>
          <w:i/>
          <w:color w:val="000000" w:themeColor="text1"/>
          <w:sz w:val="17"/>
        </w:rPr>
        <w:t xml:space="preserve"> — Contextualizing Pakil Municipality within the Manila East Road national corridor linking Paete, Pangil, Siniloan, and Metro Manila.</w:t>
      </w:r>
    </w:p>
    <w:p w14:paraId="4DBB8987" w14:textId="77777777" w:rsidR="007A0764" w:rsidRPr="007F0D86" w:rsidRDefault="00000000">
      <w:pPr>
        <w:rPr>
          <w:rFonts w:ascii="Times New Roman" w:hAnsi="Times New Roman" w:cs="Times New Roman"/>
          <w:color w:val="000000" w:themeColor="text1"/>
        </w:rPr>
      </w:pPr>
      <w:r w:rsidRPr="007F0D86">
        <w:rPr>
          <w:rFonts w:ascii="Times New Roman" w:hAnsi="Times New Roman" w:cs="Times New Roman"/>
          <w:color w:val="000000" w:themeColor="text1"/>
        </w:rPr>
        <w:br w:type="page"/>
      </w:r>
    </w:p>
    <w:p w14:paraId="2E97EFEA" w14:textId="77777777"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3. PROJECT DESCRIPTION</w:t>
      </w:r>
    </w:p>
    <w:p w14:paraId="15DB9EC1" w14:textId="77777777" w:rsidR="007A0764" w:rsidRPr="007F0D86" w:rsidRDefault="00000000" w:rsidP="007F0D86">
      <w:pPr>
        <w:keepNext/>
        <w:spacing w:before="280" w:after="12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3.1 Enterprise Identity, Business Name Rationale, and Brand Concept</w:t>
      </w:r>
    </w:p>
    <w:p w14:paraId="2566152D" w14:textId="77777777" w:rsidR="007A0764" w:rsidRPr="007F0D86" w:rsidRDefault="00000000" w:rsidP="007F0D86">
      <w:pPr>
        <w:spacing w:after="12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The commercial enterprise shall be registered and branded under the following corporate and commercial naming architecture:</w:t>
      </w:r>
    </w:p>
    <w:p w14:paraId="584728A0"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 xml:space="preserve">Primary Trade &amp; Brand Name: 'Café Turumba' — </w:t>
      </w:r>
      <w:r w:rsidRPr="007F0D86">
        <w:rPr>
          <w:rFonts w:ascii="Times New Roman" w:hAnsi="Times New Roman" w:cs="Times New Roman"/>
          <w:color w:val="000000" w:themeColor="text1"/>
          <w:sz w:val="24"/>
          <w:szCs w:val="24"/>
        </w:rPr>
        <w:t>The official public-facing cafe brand, synonymous with hospitality, warmth, and specialty beverage service.</w:t>
      </w:r>
    </w:p>
    <w:p w14:paraId="3CEE74B1"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 xml:space="preserve">Micro-Roastery &amp; Retail Brand: 'Turumba Coffee Roasters' — </w:t>
      </w:r>
      <w:r w:rsidRPr="007F0D86">
        <w:rPr>
          <w:rFonts w:ascii="Times New Roman" w:hAnsi="Times New Roman" w:cs="Times New Roman"/>
          <w:color w:val="000000" w:themeColor="text1"/>
          <w:sz w:val="24"/>
          <w:szCs w:val="24"/>
        </w:rPr>
        <w:t>The specialty in-house bean roasting, wholesale packaging, and barista training division.</w:t>
      </w:r>
    </w:p>
    <w:p w14:paraId="22FF79BA"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 xml:space="preserve">Corporate Entity Registration: 'Café Turumba &amp; Coffee Roasters Inc.' — </w:t>
      </w:r>
      <w:r w:rsidRPr="007F0D86">
        <w:rPr>
          <w:rFonts w:ascii="Times New Roman" w:hAnsi="Times New Roman" w:cs="Times New Roman"/>
          <w:color w:val="000000" w:themeColor="text1"/>
          <w:sz w:val="24"/>
          <w:szCs w:val="24"/>
        </w:rPr>
        <w:t>The legal entity registered with the Securities and Exchange Commission (SEC) and BIR.</w:t>
      </w:r>
    </w:p>
    <w:p w14:paraId="3DED9CBA" w14:textId="77777777" w:rsidR="007A0764" w:rsidRPr="007F0D86" w:rsidRDefault="00000000" w:rsidP="007F0D86">
      <w:pPr>
        <w:pStyle w:val="ListBullet"/>
        <w:spacing w:after="6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 xml:space="preserve">Official Brand Tagline / Slogan: </w:t>
      </w:r>
      <w:r w:rsidRPr="007F0D86">
        <w:rPr>
          <w:rFonts w:ascii="Times New Roman" w:hAnsi="Times New Roman" w:cs="Times New Roman"/>
          <w:color w:val="000000" w:themeColor="text1"/>
          <w:sz w:val="24"/>
          <w:szCs w:val="24"/>
        </w:rPr>
        <w:t>'Sip with Faith, Savor the Highlands' / 'Where Heritage Meets Specialty Brew'</w:t>
      </w:r>
    </w:p>
    <w:p w14:paraId="5FA26256" w14:textId="4624EBCE"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Business Name Rationale: The name 'Café Turumba' directly connects the enterprise to the deepest cultural, spiritual, and historical identity of Pakil, Laguna. Pakil is famously acclaimed as the 'Pilgrimage Capital of Laguna', centered around the Diocesan Shrine of Nuestra Señora de los Dolores de Turumba and the historic St. Peter of Alcantara Parish Church. The 230-year-old Turumba tradition originates from the Tagalog verb 'turumba' (to dance and leap with joyful faith), symbolizing joyous celebration, community resilience, and thanksgiving. By establishing Café Turumba, the business honors this revered heritage while creating an inviting modern sanctuary where pilgrims, travelers, cyclists, and local residents converge.</w:t>
      </w:r>
    </w:p>
    <w:p w14:paraId="73A3641E" w14:textId="11772504" w:rsidR="007A0764" w:rsidRPr="007F0D86" w:rsidRDefault="007F0D86" w:rsidP="007F0D8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7F0D86">
        <w:rPr>
          <w:rFonts w:ascii="Times New Roman" w:hAnsi="Times New Roman" w:cs="Times New Roman"/>
          <w:color w:val="000000" w:themeColor="text1"/>
          <w:sz w:val="24"/>
          <w:szCs w:val="24"/>
        </w:rPr>
        <w:t>Logo Concept &amp; Visual Identity: The emblem features a circular badge with a stylized specialty coffee bean emerging from the dual mountain peaks of Mount Ping-as and the Sierra Madre range, bordered by flowing water ribbons symbolizing Laguna de Bay and local spring waters. The color palette consists of Rich Espresso Brown (#3E2723), Warm Amber Gold (#D97706), and Highland Forest Green (#064E3B).</w:t>
      </w:r>
    </w:p>
    <w:p w14:paraId="4F8B342C" w14:textId="77777777" w:rsidR="007A0764" w:rsidRPr="007F0D86" w:rsidRDefault="007A0764" w:rsidP="007F0D86">
      <w:pPr>
        <w:spacing w:after="120" w:line="480" w:lineRule="auto"/>
        <w:jc w:val="both"/>
        <w:rPr>
          <w:rFonts w:ascii="Times New Roman" w:hAnsi="Times New Roman" w:cs="Times New Roman"/>
          <w:color w:val="000000" w:themeColor="text1"/>
          <w:sz w:val="24"/>
          <w:szCs w:val="24"/>
        </w:rPr>
      </w:pPr>
    </w:p>
    <w:p w14:paraId="2A5D55C0" w14:textId="77777777" w:rsidR="007A0764" w:rsidRPr="007F0D86" w:rsidRDefault="00000000" w:rsidP="007F0D86">
      <w:pPr>
        <w:keepNext/>
        <w:spacing w:before="280" w:after="12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b/>
          <w:color w:val="000000" w:themeColor="text1"/>
          <w:sz w:val="24"/>
          <w:szCs w:val="24"/>
        </w:rPr>
        <w:t>3.2 Product and Service Portfolio: Named Signature Menu</w:t>
      </w:r>
    </w:p>
    <w:p w14:paraId="59AF7174" w14:textId="77777777" w:rsidR="007A0764" w:rsidRPr="007F0D86" w:rsidRDefault="00000000" w:rsidP="007F0D86">
      <w:pPr>
        <w:spacing w:after="120" w:line="480" w:lineRule="auto"/>
        <w:jc w:val="both"/>
        <w:rPr>
          <w:rFonts w:ascii="Times New Roman" w:hAnsi="Times New Roman" w:cs="Times New Roman"/>
          <w:color w:val="000000" w:themeColor="text1"/>
          <w:sz w:val="24"/>
          <w:szCs w:val="24"/>
        </w:rPr>
      </w:pPr>
      <w:r w:rsidRPr="007F0D86">
        <w:rPr>
          <w:rFonts w:ascii="Times New Roman" w:hAnsi="Times New Roman" w:cs="Times New Roman"/>
          <w:color w:val="000000" w:themeColor="text1"/>
          <w:sz w:val="24"/>
          <w:szCs w:val="24"/>
        </w:rPr>
        <w:t>Café Turumba features an exclusively named, branded menu that blends third-wave coffee craftsmanship with local Laguna delicacies: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872"/>
        <w:gridCol w:w="2592"/>
        <w:gridCol w:w="1296"/>
        <w:gridCol w:w="3168"/>
        <w:gridCol w:w="1152"/>
      </w:tblGrid>
      <w:tr w:rsidR="007A0764" w:rsidRPr="007F0D86" w14:paraId="0A84A7CB" w14:textId="77777777">
        <w:trPr>
          <w:tblHeader/>
          <w:jc w:val="center"/>
        </w:trPr>
        <w:tc>
          <w:tcPr>
            <w:tcW w:w="1872" w:type="dxa"/>
            <w:shd w:val="clear" w:color="auto" w:fill="1E3A8A"/>
            <w:tcMar>
              <w:top w:w="140" w:type="dxa"/>
              <w:left w:w="140" w:type="dxa"/>
              <w:bottom w:w="140" w:type="dxa"/>
              <w:right w:w="140" w:type="dxa"/>
            </w:tcMar>
            <w:vAlign w:val="center"/>
          </w:tcPr>
          <w:p w14:paraId="3AA04CA7" w14:textId="77777777" w:rsidR="007A0764" w:rsidRPr="007F0D86" w:rsidRDefault="00000000" w:rsidP="007F0D86">
            <w:pPr>
              <w:spacing w:after="0"/>
              <w:jc w:val="center"/>
              <w:rPr>
                <w:rFonts w:ascii="Times New Roman" w:hAnsi="Times New Roman" w:cs="Times New Roman"/>
                <w:color w:val="FFFFFF" w:themeColor="background1"/>
                <w:sz w:val="24"/>
                <w:szCs w:val="24"/>
              </w:rPr>
            </w:pPr>
            <w:r w:rsidRPr="007F0D86">
              <w:rPr>
                <w:rFonts w:ascii="Times New Roman" w:hAnsi="Times New Roman" w:cs="Times New Roman"/>
                <w:b/>
                <w:color w:val="FFFFFF" w:themeColor="background1"/>
                <w:sz w:val="24"/>
                <w:szCs w:val="24"/>
              </w:rPr>
              <w:t>Product Line</w:t>
            </w:r>
          </w:p>
        </w:tc>
        <w:tc>
          <w:tcPr>
            <w:tcW w:w="2592" w:type="dxa"/>
            <w:shd w:val="clear" w:color="auto" w:fill="1E3A8A"/>
            <w:tcMar>
              <w:top w:w="140" w:type="dxa"/>
              <w:left w:w="140" w:type="dxa"/>
              <w:bottom w:w="140" w:type="dxa"/>
              <w:right w:w="140" w:type="dxa"/>
            </w:tcMar>
            <w:vAlign w:val="center"/>
          </w:tcPr>
          <w:p w14:paraId="32A97085" w14:textId="77777777" w:rsidR="007A0764" w:rsidRPr="007F0D86" w:rsidRDefault="00000000" w:rsidP="007F0D86">
            <w:pPr>
              <w:spacing w:after="0"/>
              <w:jc w:val="center"/>
              <w:rPr>
                <w:rFonts w:ascii="Times New Roman" w:hAnsi="Times New Roman" w:cs="Times New Roman"/>
                <w:color w:val="FFFFFF" w:themeColor="background1"/>
                <w:sz w:val="24"/>
                <w:szCs w:val="24"/>
              </w:rPr>
            </w:pPr>
            <w:r w:rsidRPr="007F0D86">
              <w:rPr>
                <w:rFonts w:ascii="Times New Roman" w:hAnsi="Times New Roman" w:cs="Times New Roman"/>
                <w:b/>
                <w:color w:val="FFFFFF" w:themeColor="background1"/>
                <w:sz w:val="24"/>
                <w:szCs w:val="24"/>
              </w:rPr>
              <w:t>Branded Item Name</w:t>
            </w:r>
          </w:p>
        </w:tc>
        <w:tc>
          <w:tcPr>
            <w:tcW w:w="1296" w:type="dxa"/>
            <w:shd w:val="clear" w:color="auto" w:fill="1E3A8A"/>
            <w:tcMar>
              <w:top w:w="140" w:type="dxa"/>
              <w:left w:w="140" w:type="dxa"/>
              <w:bottom w:w="140" w:type="dxa"/>
              <w:right w:w="140" w:type="dxa"/>
            </w:tcMar>
            <w:vAlign w:val="center"/>
          </w:tcPr>
          <w:p w14:paraId="294E6D98" w14:textId="77777777" w:rsidR="007A0764" w:rsidRPr="007F0D86" w:rsidRDefault="00000000" w:rsidP="007F0D86">
            <w:pPr>
              <w:spacing w:after="0"/>
              <w:jc w:val="center"/>
              <w:rPr>
                <w:rFonts w:ascii="Times New Roman" w:hAnsi="Times New Roman" w:cs="Times New Roman"/>
                <w:color w:val="FFFFFF" w:themeColor="background1"/>
                <w:sz w:val="24"/>
                <w:szCs w:val="24"/>
              </w:rPr>
            </w:pPr>
            <w:r w:rsidRPr="007F0D86">
              <w:rPr>
                <w:rFonts w:ascii="Times New Roman" w:hAnsi="Times New Roman" w:cs="Times New Roman"/>
                <w:b/>
                <w:color w:val="FFFFFF" w:themeColor="background1"/>
                <w:sz w:val="24"/>
                <w:szCs w:val="24"/>
              </w:rPr>
              <w:t>Serving Size</w:t>
            </w:r>
          </w:p>
        </w:tc>
        <w:tc>
          <w:tcPr>
            <w:tcW w:w="3168" w:type="dxa"/>
            <w:shd w:val="clear" w:color="auto" w:fill="1E3A8A"/>
            <w:tcMar>
              <w:top w:w="140" w:type="dxa"/>
              <w:left w:w="140" w:type="dxa"/>
              <w:bottom w:w="140" w:type="dxa"/>
              <w:right w:w="140" w:type="dxa"/>
            </w:tcMar>
            <w:vAlign w:val="center"/>
          </w:tcPr>
          <w:p w14:paraId="40CF1A70" w14:textId="77777777" w:rsidR="007A0764" w:rsidRPr="007F0D86" w:rsidRDefault="00000000" w:rsidP="007F0D86">
            <w:pPr>
              <w:spacing w:after="0"/>
              <w:jc w:val="center"/>
              <w:rPr>
                <w:rFonts w:ascii="Times New Roman" w:hAnsi="Times New Roman" w:cs="Times New Roman"/>
                <w:color w:val="FFFFFF" w:themeColor="background1"/>
                <w:sz w:val="24"/>
                <w:szCs w:val="24"/>
              </w:rPr>
            </w:pPr>
            <w:r w:rsidRPr="007F0D86">
              <w:rPr>
                <w:rFonts w:ascii="Times New Roman" w:hAnsi="Times New Roman" w:cs="Times New Roman"/>
                <w:b/>
                <w:color w:val="FFFFFF" w:themeColor="background1"/>
                <w:sz w:val="24"/>
                <w:szCs w:val="24"/>
              </w:rPr>
              <w:t>Ingredients &amp; Signature Recipe Description</w:t>
            </w:r>
          </w:p>
        </w:tc>
        <w:tc>
          <w:tcPr>
            <w:tcW w:w="1152" w:type="dxa"/>
            <w:shd w:val="clear" w:color="auto" w:fill="1E3A8A"/>
            <w:tcMar>
              <w:top w:w="140" w:type="dxa"/>
              <w:left w:w="140" w:type="dxa"/>
              <w:bottom w:w="140" w:type="dxa"/>
              <w:right w:w="140" w:type="dxa"/>
            </w:tcMar>
            <w:vAlign w:val="center"/>
          </w:tcPr>
          <w:p w14:paraId="643619B2" w14:textId="77777777" w:rsidR="007A0764" w:rsidRPr="007F0D86" w:rsidRDefault="00000000" w:rsidP="007F0D86">
            <w:pPr>
              <w:spacing w:after="0"/>
              <w:jc w:val="center"/>
              <w:rPr>
                <w:rFonts w:ascii="Times New Roman" w:hAnsi="Times New Roman" w:cs="Times New Roman"/>
                <w:color w:val="FFFFFF" w:themeColor="background1"/>
                <w:sz w:val="24"/>
                <w:szCs w:val="24"/>
              </w:rPr>
            </w:pPr>
            <w:r w:rsidRPr="007F0D86">
              <w:rPr>
                <w:rFonts w:ascii="Times New Roman" w:hAnsi="Times New Roman" w:cs="Times New Roman"/>
                <w:b/>
                <w:color w:val="FFFFFF" w:themeColor="background1"/>
                <w:sz w:val="24"/>
                <w:szCs w:val="24"/>
              </w:rPr>
              <w:t>Price (PHP)</w:t>
            </w:r>
          </w:p>
        </w:tc>
      </w:tr>
      <w:tr w:rsidR="007A0764" w:rsidRPr="007F0D86" w14:paraId="6072010B" w14:textId="77777777">
        <w:trPr>
          <w:jc w:val="center"/>
        </w:trPr>
        <w:tc>
          <w:tcPr>
            <w:tcW w:w="1872" w:type="dxa"/>
            <w:shd w:val="clear" w:color="auto" w:fill="FFFFFF"/>
            <w:tcMar>
              <w:top w:w="100" w:type="dxa"/>
              <w:left w:w="140" w:type="dxa"/>
              <w:bottom w:w="100" w:type="dxa"/>
              <w:right w:w="140" w:type="dxa"/>
            </w:tcMar>
            <w:vAlign w:val="center"/>
          </w:tcPr>
          <w:p w14:paraId="1E25E054"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Pilgrimage Espresso Bar</w:t>
            </w:r>
          </w:p>
        </w:tc>
        <w:tc>
          <w:tcPr>
            <w:tcW w:w="2592" w:type="dxa"/>
            <w:shd w:val="clear" w:color="auto" w:fill="FFFFFF"/>
            <w:tcMar>
              <w:top w:w="100" w:type="dxa"/>
              <w:left w:w="140" w:type="dxa"/>
              <w:bottom w:w="100" w:type="dxa"/>
              <w:right w:w="140" w:type="dxa"/>
            </w:tcMar>
            <w:vAlign w:val="center"/>
          </w:tcPr>
          <w:p w14:paraId="2E1BB83B"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Turumba Barako Cloud (Signature)</w:t>
            </w:r>
          </w:p>
        </w:tc>
        <w:tc>
          <w:tcPr>
            <w:tcW w:w="1296" w:type="dxa"/>
            <w:shd w:val="clear" w:color="auto" w:fill="FFFFFF"/>
            <w:tcMar>
              <w:top w:w="100" w:type="dxa"/>
              <w:left w:w="140" w:type="dxa"/>
              <w:bottom w:w="100" w:type="dxa"/>
              <w:right w:w="140" w:type="dxa"/>
            </w:tcMar>
            <w:vAlign w:val="center"/>
          </w:tcPr>
          <w:p w14:paraId="78776E5F"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16 oz Iced</w:t>
            </w:r>
          </w:p>
        </w:tc>
        <w:tc>
          <w:tcPr>
            <w:tcW w:w="3168" w:type="dxa"/>
            <w:shd w:val="clear" w:color="auto" w:fill="FFFFFF"/>
            <w:tcMar>
              <w:top w:w="100" w:type="dxa"/>
              <w:left w:w="140" w:type="dxa"/>
              <w:bottom w:w="100" w:type="dxa"/>
              <w:right w:w="140" w:type="dxa"/>
            </w:tcMar>
            <w:vAlign w:val="center"/>
          </w:tcPr>
          <w:p w14:paraId="18D22288"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Southern Tagalog Liberica cold brew, salted coconut nectar cold foam, raw muscovado dusting</w:t>
            </w:r>
          </w:p>
        </w:tc>
        <w:tc>
          <w:tcPr>
            <w:tcW w:w="1152" w:type="dxa"/>
            <w:shd w:val="clear" w:color="auto" w:fill="FFFFFF"/>
            <w:tcMar>
              <w:top w:w="100" w:type="dxa"/>
              <w:left w:w="140" w:type="dxa"/>
              <w:bottom w:w="100" w:type="dxa"/>
              <w:right w:w="140" w:type="dxa"/>
            </w:tcMar>
            <w:vAlign w:val="center"/>
          </w:tcPr>
          <w:p w14:paraId="50838429"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₱165.00</w:t>
            </w:r>
          </w:p>
        </w:tc>
      </w:tr>
      <w:tr w:rsidR="007A0764" w:rsidRPr="007F0D86" w14:paraId="6C53DA2E" w14:textId="77777777">
        <w:trPr>
          <w:jc w:val="center"/>
        </w:trPr>
        <w:tc>
          <w:tcPr>
            <w:tcW w:w="1872" w:type="dxa"/>
            <w:shd w:val="clear" w:color="auto" w:fill="F8FAFC"/>
            <w:tcMar>
              <w:top w:w="100" w:type="dxa"/>
              <w:left w:w="140" w:type="dxa"/>
              <w:bottom w:w="100" w:type="dxa"/>
              <w:right w:w="140" w:type="dxa"/>
            </w:tcMar>
            <w:vAlign w:val="center"/>
          </w:tcPr>
          <w:p w14:paraId="109EEF45"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Pilgrimage Espresso Bar</w:t>
            </w:r>
          </w:p>
        </w:tc>
        <w:tc>
          <w:tcPr>
            <w:tcW w:w="2592" w:type="dxa"/>
            <w:shd w:val="clear" w:color="auto" w:fill="F8FAFC"/>
            <w:tcMar>
              <w:top w:w="100" w:type="dxa"/>
              <w:left w:w="140" w:type="dxa"/>
              <w:bottom w:w="100" w:type="dxa"/>
              <w:right w:w="140" w:type="dxa"/>
            </w:tcMar>
            <w:vAlign w:val="center"/>
          </w:tcPr>
          <w:p w14:paraId="3C4DEF9A"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Nuestra Señora Spanish Latte</w:t>
            </w:r>
          </w:p>
        </w:tc>
        <w:tc>
          <w:tcPr>
            <w:tcW w:w="1296" w:type="dxa"/>
            <w:shd w:val="clear" w:color="auto" w:fill="F8FAFC"/>
            <w:tcMar>
              <w:top w:w="100" w:type="dxa"/>
              <w:left w:w="140" w:type="dxa"/>
              <w:bottom w:w="100" w:type="dxa"/>
              <w:right w:w="140" w:type="dxa"/>
            </w:tcMar>
            <w:vAlign w:val="center"/>
          </w:tcPr>
          <w:p w14:paraId="14EDB001"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12 oz Hot / 16 oz Iced</w:t>
            </w:r>
          </w:p>
        </w:tc>
        <w:tc>
          <w:tcPr>
            <w:tcW w:w="3168" w:type="dxa"/>
            <w:shd w:val="clear" w:color="auto" w:fill="F8FAFC"/>
            <w:tcMar>
              <w:top w:w="100" w:type="dxa"/>
              <w:left w:w="140" w:type="dxa"/>
              <w:bottom w:w="100" w:type="dxa"/>
              <w:right w:w="140" w:type="dxa"/>
            </w:tcMar>
            <w:vAlign w:val="center"/>
          </w:tcPr>
          <w:p w14:paraId="7D85CDA8"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Double-shot Benguet washed Arabica, silky steamed whole milk, sweetened condensed milk</w:t>
            </w:r>
          </w:p>
        </w:tc>
        <w:tc>
          <w:tcPr>
            <w:tcW w:w="1152" w:type="dxa"/>
            <w:shd w:val="clear" w:color="auto" w:fill="F8FAFC"/>
            <w:tcMar>
              <w:top w:w="100" w:type="dxa"/>
              <w:left w:w="140" w:type="dxa"/>
              <w:bottom w:w="100" w:type="dxa"/>
              <w:right w:w="140" w:type="dxa"/>
            </w:tcMar>
            <w:vAlign w:val="center"/>
          </w:tcPr>
          <w:p w14:paraId="112FA82F"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₱155.00</w:t>
            </w:r>
          </w:p>
        </w:tc>
      </w:tr>
      <w:tr w:rsidR="007A0764" w:rsidRPr="007F0D86" w14:paraId="285E7844" w14:textId="77777777">
        <w:trPr>
          <w:jc w:val="center"/>
        </w:trPr>
        <w:tc>
          <w:tcPr>
            <w:tcW w:w="1872" w:type="dxa"/>
            <w:shd w:val="clear" w:color="auto" w:fill="FFFFFF"/>
            <w:tcMar>
              <w:top w:w="100" w:type="dxa"/>
              <w:left w:w="140" w:type="dxa"/>
              <w:bottom w:w="100" w:type="dxa"/>
              <w:right w:w="140" w:type="dxa"/>
            </w:tcMar>
            <w:vAlign w:val="center"/>
          </w:tcPr>
          <w:p w14:paraId="67E5FF02"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Pilgrimage Espresso Bar</w:t>
            </w:r>
          </w:p>
        </w:tc>
        <w:tc>
          <w:tcPr>
            <w:tcW w:w="2592" w:type="dxa"/>
            <w:shd w:val="clear" w:color="auto" w:fill="FFFFFF"/>
            <w:tcMar>
              <w:top w:w="100" w:type="dxa"/>
              <w:left w:w="140" w:type="dxa"/>
              <w:bottom w:w="100" w:type="dxa"/>
              <w:right w:w="140" w:type="dxa"/>
            </w:tcMar>
            <w:vAlign w:val="center"/>
          </w:tcPr>
          <w:p w14:paraId="7D74E9EE"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Ping-as Peak Cold Brew</w:t>
            </w:r>
          </w:p>
        </w:tc>
        <w:tc>
          <w:tcPr>
            <w:tcW w:w="1296" w:type="dxa"/>
            <w:shd w:val="clear" w:color="auto" w:fill="FFFFFF"/>
            <w:tcMar>
              <w:top w:w="100" w:type="dxa"/>
              <w:left w:w="140" w:type="dxa"/>
              <w:bottom w:w="100" w:type="dxa"/>
              <w:right w:w="140" w:type="dxa"/>
            </w:tcMar>
            <w:vAlign w:val="center"/>
          </w:tcPr>
          <w:p w14:paraId="093F597C"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16 oz Iced</w:t>
            </w:r>
          </w:p>
        </w:tc>
        <w:tc>
          <w:tcPr>
            <w:tcW w:w="3168" w:type="dxa"/>
            <w:shd w:val="clear" w:color="auto" w:fill="FFFFFF"/>
            <w:tcMar>
              <w:top w:w="100" w:type="dxa"/>
              <w:left w:w="140" w:type="dxa"/>
              <w:bottom w:w="100" w:type="dxa"/>
              <w:right w:w="140" w:type="dxa"/>
            </w:tcMar>
            <w:vAlign w:val="center"/>
          </w:tcPr>
          <w:p w14:paraId="5E588DA3"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18-Hour Kyoto slow-steeped single-origin Arabica poured over crystal block ice</w:t>
            </w:r>
          </w:p>
        </w:tc>
        <w:tc>
          <w:tcPr>
            <w:tcW w:w="1152" w:type="dxa"/>
            <w:shd w:val="clear" w:color="auto" w:fill="FFFFFF"/>
            <w:tcMar>
              <w:top w:w="100" w:type="dxa"/>
              <w:left w:w="140" w:type="dxa"/>
              <w:bottom w:w="100" w:type="dxa"/>
              <w:right w:w="140" w:type="dxa"/>
            </w:tcMar>
            <w:vAlign w:val="center"/>
          </w:tcPr>
          <w:p w14:paraId="063E8AC6"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₱145.00</w:t>
            </w:r>
          </w:p>
        </w:tc>
      </w:tr>
      <w:tr w:rsidR="007A0764" w:rsidRPr="007F0D86" w14:paraId="5959786D" w14:textId="77777777">
        <w:trPr>
          <w:jc w:val="center"/>
        </w:trPr>
        <w:tc>
          <w:tcPr>
            <w:tcW w:w="1872" w:type="dxa"/>
            <w:shd w:val="clear" w:color="auto" w:fill="F8FAFC"/>
            <w:tcMar>
              <w:top w:w="100" w:type="dxa"/>
              <w:left w:w="140" w:type="dxa"/>
              <w:bottom w:w="100" w:type="dxa"/>
              <w:right w:w="140" w:type="dxa"/>
            </w:tcMar>
            <w:vAlign w:val="center"/>
          </w:tcPr>
          <w:p w14:paraId="4B38943B"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Pilgrimage Espresso Bar</w:t>
            </w:r>
          </w:p>
        </w:tc>
        <w:tc>
          <w:tcPr>
            <w:tcW w:w="2592" w:type="dxa"/>
            <w:shd w:val="clear" w:color="auto" w:fill="F8FAFC"/>
            <w:tcMar>
              <w:top w:w="100" w:type="dxa"/>
              <w:left w:w="140" w:type="dxa"/>
              <w:bottom w:w="100" w:type="dxa"/>
              <w:right w:w="140" w:type="dxa"/>
            </w:tcMar>
            <w:vAlign w:val="center"/>
          </w:tcPr>
          <w:p w14:paraId="549B78DE"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Sierra Madre Dark Mocha</w:t>
            </w:r>
          </w:p>
        </w:tc>
        <w:tc>
          <w:tcPr>
            <w:tcW w:w="1296" w:type="dxa"/>
            <w:shd w:val="clear" w:color="auto" w:fill="F8FAFC"/>
            <w:tcMar>
              <w:top w:w="100" w:type="dxa"/>
              <w:left w:w="140" w:type="dxa"/>
              <w:bottom w:w="100" w:type="dxa"/>
              <w:right w:w="140" w:type="dxa"/>
            </w:tcMar>
            <w:vAlign w:val="center"/>
          </w:tcPr>
          <w:p w14:paraId="6B78C9E4"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12 oz Hot / 16 oz Iced</w:t>
            </w:r>
          </w:p>
        </w:tc>
        <w:tc>
          <w:tcPr>
            <w:tcW w:w="3168" w:type="dxa"/>
            <w:shd w:val="clear" w:color="auto" w:fill="F8FAFC"/>
            <w:tcMar>
              <w:top w:w="100" w:type="dxa"/>
              <w:left w:w="140" w:type="dxa"/>
              <w:bottom w:w="100" w:type="dxa"/>
              <w:right w:w="140" w:type="dxa"/>
            </w:tcMar>
            <w:vAlign w:val="center"/>
          </w:tcPr>
          <w:p w14:paraId="13E62997"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Heritage pure Batangas/Laguna tablea cacao, double-shot espresso, textured whole milk</w:t>
            </w:r>
          </w:p>
        </w:tc>
        <w:tc>
          <w:tcPr>
            <w:tcW w:w="1152" w:type="dxa"/>
            <w:shd w:val="clear" w:color="auto" w:fill="F8FAFC"/>
            <w:tcMar>
              <w:top w:w="100" w:type="dxa"/>
              <w:left w:w="140" w:type="dxa"/>
              <w:bottom w:w="100" w:type="dxa"/>
              <w:right w:w="140" w:type="dxa"/>
            </w:tcMar>
            <w:vAlign w:val="center"/>
          </w:tcPr>
          <w:p w14:paraId="7FD63FC5"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₱170.00</w:t>
            </w:r>
          </w:p>
        </w:tc>
      </w:tr>
      <w:tr w:rsidR="007A0764" w:rsidRPr="007F0D86" w14:paraId="70F833C3" w14:textId="77777777">
        <w:trPr>
          <w:jc w:val="center"/>
        </w:trPr>
        <w:tc>
          <w:tcPr>
            <w:tcW w:w="1872" w:type="dxa"/>
            <w:shd w:val="clear" w:color="auto" w:fill="FFFFFF"/>
            <w:tcMar>
              <w:top w:w="100" w:type="dxa"/>
              <w:left w:w="140" w:type="dxa"/>
              <w:bottom w:w="100" w:type="dxa"/>
              <w:right w:w="140" w:type="dxa"/>
            </w:tcMar>
            <w:vAlign w:val="center"/>
          </w:tcPr>
          <w:p w14:paraId="586DE435"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Pilgrimage Espresso Bar</w:t>
            </w:r>
          </w:p>
        </w:tc>
        <w:tc>
          <w:tcPr>
            <w:tcW w:w="2592" w:type="dxa"/>
            <w:shd w:val="clear" w:color="auto" w:fill="FFFFFF"/>
            <w:tcMar>
              <w:top w:w="100" w:type="dxa"/>
              <w:left w:w="140" w:type="dxa"/>
              <w:bottom w:w="100" w:type="dxa"/>
              <w:right w:w="140" w:type="dxa"/>
            </w:tcMar>
            <w:vAlign w:val="center"/>
          </w:tcPr>
          <w:p w14:paraId="0AD8B3B4"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Burgos Americano &amp; Purist Espresso</w:t>
            </w:r>
          </w:p>
        </w:tc>
        <w:tc>
          <w:tcPr>
            <w:tcW w:w="1296" w:type="dxa"/>
            <w:shd w:val="clear" w:color="auto" w:fill="FFFFFF"/>
            <w:tcMar>
              <w:top w:w="100" w:type="dxa"/>
              <w:left w:w="140" w:type="dxa"/>
              <w:bottom w:w="100" w:type="dxa"/>
              <w:right w:w="140" w:type="dxa"/>
            </w:tcMar>
            <w:vAlign w:val="center"/>
          </w:tcPr>
          <w:p w14:paraId="3672A9D4"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8 oz Hot / 16 oz Iced</w:t>
            </w:r>
          </w:p>
        </w:tc>
        <w:tc>
          <w:tcPr>
            <w:tcW w:w="3168" w:type="dxa"/>
            <w:shd w:val="clear" w:color="auto" w:fill="FFFFFF"/>
            <w:tcMar>
              <w:top w:w="100" w:type="dxa"/>
              <w:left w:w="140" w:type="dxa"/>
              <w:bottom w:w="100" w:type="dxa"/>
              <w:right w:w="140" w:type="dxa"/>
            </w:tcMar>
            <w:vAlign w:val="center"/>
          </w:tcPr>
          <w:p w14:paraId="67E9EEA6"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Double-shot single-origin washed Arabica with tasting notes of red apple and caramel</w:t>
            </w:r>
          </w:p>
        </w:tc>
        <w:tc>
          <w:tcPr>
            <w:tcW w:w="1152" w:type="dxa"/>
            <w:shd w:val="clear" w:color="auto" w:fill="FFFFFF"/>
            <w:tcMar>
              <w:top w:w="100" w:type="dxa"/>
              <w:left w:w="140" w:type="dxa"/>
              <w:bottom w:w="100" w:type="dxa"/>
              <w:right w:w="140" w:type="dxa"/>
            </w:tcMar>
            <w:vAlign w:val="center"/>
          </w:tcPr>
          <w:p w14:paraId="14753ED5"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₱110.00 – ₱125.00</w:t>
            </w:r>
          </w:p>
        </w:tc>
      </w:tr>
      <w:tr w:rsidR="007A0764" w:rsidRPr="007F0D86" w14:paraId="32D617F1" w14:textId="77777777">
        <w:trPr>
          <w:jc w:val="center"/>
        </w:trPr>
        <w:tc>
          <w:tcPr>
            <w:tcW w:w="1872" w:type="dxa"/>
            <w:shd w:val="clear" w:color="auto" w:fill="F8FAFC"/>
            <w:tcMar>
              <w:top w:w="100" w:type="dxa"/>
              <w:left w:w="140" w:type="dxa"/>
              <w:bottom w:w="100" w:type="dxa"/>
              <w:right w:w="140" w:type="dxa"/>
            </w:tcMar>
            <w:vAlign w:val="center"/>
          </w:tcPr>
          <w:p w14:paraId="7CE6BD7E"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Pilgrimage Espresso Bar</w:t>
            </w:r>
          </w:p>
        </w:tc>
        <w:tc>
          <w:tcPr>
            <w:tcW w:w="2592" w:type="dxa"/>
            <w:shd w:val="clear" w:color="auto" w:fill="F8FAFC"/>
            <w:tcMar>
              <w:top w:w="100" w:type="dxa"/>
              <w:left w:w="140" w:type="dxa"/>
              <w:bottom w:w="100" w:type="dxa"/>
              <w:right w:w="140" w:type="dxa"/>
            </w:tcMar>
            <w:vAlign w:val="center"/>
          </w:tcPr>
          <w:p w14:paraId="3B007C24"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Seven Lupi V60 Pour-Over Flight</w:t>
            </w:r>
          </w:p>
        </w:tc>
        <w:tc>
          <w:tcPr>
            <w:tcW w:w="1296" w:type="dxa"/>
            <w:shd w:val="clear" w:color="auto" w:fill="F8FAFC"/>
            <w:tcMar>
              <w:top w:w="100" w:type="dxa"/>
              <w:left w:w="140" w:type="dxa"/>
              <w:bottom w:w="100" w:type="dxa"/>
              <w:right w:w="140" w:type="dxa"/>
            </w:tcMar>
            <w:vAlign w:val="center"/>
          </w:tcPr>
          <w:p w14:paraId="1CA7442D"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Carafe (300ml)</w:t>
            </w:r>
          </w:p>
        </w:tc>
        <w:tc>
          <w:tcPr>
            <w:tcW w:w="3168" w:type="dxa"/>
            <w:shd w:val="clear" w:color="auto" w:fill="F8FAFC"/>
            <w:tcMar>
              <w:top w:w="100" w:type="dxa"/>
              <w:left w:w="140" w:type="dxa"/>
              <w:bottom w:w="100" w:type="dxa"/>
              <w:right w:w="140" w:type="dxa"/>
            </w:tcMar>
            <w:vAlign w:val="center"/>
          </w:tcPr>
          <w:p w14:paraId="57EF36AE"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Rotating single-origin micro-lots (Sagada, Bukidnon, Mt. Apo) honoring the 7 feast days</w:t>
            </w:r>
          </w:p>
        </w:tc>
        <w:tc>
          <w:tcPr>
            <w:tcW w:w="1152" w:type="dxa"/>
            <w:shd w:val="clear" w:color="auto" w:fill="F8FAFC"/>
            <w:tcMar>
              <w:top w:w="100" w:type="dxa"/>
              <w:left w:w="140" w:type="dxa"/>
              <w:bottom w:w="100" w:type="dxa"/>
              <w:right w:w="140" w:type="dxa"/>
            </w:tcMar>
            <w:vAlign w:val="center"/>
          </w:tcPr>
          <w:p w14:paraId="0F11A43B"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₱180.00</w:t>
            </w:r>
          </w:p>
        </w:tc>
      </w:tr>
      <w:tr w:rsidR="007A0764" w:rsidRPr="007F0D86" w14:paraId="205C8EA3" w14:textId="77777777">
        <w:trPr>
          <w:jc w:val="center"/>
        </w:trPr>
        <w:tc>
          <w:tcPr>
            <w:tcW w:w="1872" w:type="dxa"/>
            <w:shd w:val="clear" w:color="auto" w:fill="FFFFFF"/>
            <w:tcMar>
              <w:top w:w="100" w:type="dxa"/>
              <w:left w:w="140" w:type="dxa"/>
              <w:bottom w:w="100" w:type="dxa"/>
              <w:right w:w="140" w:type="dxa"/>
            </w:tcMar>
            <w:vAlign w:val="center"/>
          </w:tcPr>
          <w:p w14:paraId="5A614E58"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Highland Springs Botanicals</w:t>
            </w:r>
          </w:p>
        </w:tc>
        <w:tc>
          <w:tcPr>
            <w:tcW w:w="2592" w:type="dxa"/>
            <w:shd w:val="clear" w:color="auto" w:fill="FFFFFF"/>
            <w:tcMar>
              <w:top w:w="100" w:type="dxa"/>
              <w:left w:w="140" w:type="dxa"/>
              <w:bottom w:w="100" w:type="dxa"/>
              <w:right w:w="140" w:type="dxa"/>
            </w:tcMar>
            <w:vAlign w:val="center"/>
          </w:tcPr>
          <w:p w14:paraId="62075EFB"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Pakil Cascara Spritz</w:t>
            </w:r>
          </w:p>
        </w:tc>
        <w:tc>
          <w:tcPr>
            <w:tcW w:w="1296" w:type="dxa"/>
            <w:shd w:val="clear" w:color="auto" w:fill="FFFFFF"/>
            <w:tcMar>
              <w:top w:w="100" w:type="dxa"/>
              <w:left w:w="140" w:type="dxa"/>
              <w:bottom w:w="100" w:type="dxa"/>
              <w:right w:w="140" w:type="dxa"/>
            </w:tcMar>
            <w:vAlign w:val="center"/>
          </w:tcPr>
          <w:p w14:paraId="4FD3BB4B"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16 oz Iced</w:t>
            </w:r>
          </w:p>
        </w:tc>
        <w:tc>
          <w:tcPr>
            <w:tcW w:w="3168" w:type="dxa"/>
            <w:shd w:val="clear" w:color="auto" w:fill="FFFFFF"/>
            <w:tcMar>
              <w:top w:w="100" w:type="dxa"/>
              <w:left w:w="140" w:type="dxa"/>
              <w:bottom w:w="100" w:type="dxa"/>
              <w:right w:w="140" w:type="dxa"/>
            </w:tcMar>
            <w:vAlign w:val="center"/>
          </w:tcPr>
          <w:p w14:paraId="08C50C9C"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Sun-dried coffee cherry cascara tea, sparkling soda, fresh Laguna calamansi, wild mint</w:t>
            </w:r>
          </w:p>
        </w:tc>
        <w:tc>
          <w:tcPr>
            <w:tcW w:w="1152" w:type="dxa"/>
            <w:shd w:val="clear" w:color="auto" w:fill="FFFFFF"/>
            <w:tcMar>
              <w:top w:w="100" w:type="dxa"/>
              <w:left w:w="140" w:type="dxa"/>
              <w:bottom w:w="100" w:type="dxa"/>
              <w:right w:w="140" w:type="dxa"/>
            </w:tcMar>
            <w:vAlign w:val="center"/>
          </w:tcPr>
          <w:p w14:paraId="0A81606B"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₱140.00</w:t>
            </w:r>
          </w:p>
        </w:tc>
      </w:tr>
      <w:tr w:rsidR="007A0764" w:rsidRPr="007F0D86" w14:paraId="3E4E40AC" w14:textId="77777777">
        <w:trPr>
          <w:jc w:val="center"/>
        </w:trPr>
        <w:tc>
          <w:tcPr>
            <w:tcW w:w="1872" w:type="dxa"/>
            <w:shd w:val="clear" w:color="auto" w:fill="F8FAFC"/>
            <w:tcMar>
              <w:top w:w="100" w:type="dxa"/>
              <w:left w:w="140" w:type="dxa"/>
              <w:bottom w:w="100" w:type="dxa"/>
              <w:right w:w="140" w:type="dxa"/>
            </w:tcMar>
            <w:vAlign w:val="center"/>
          </w:tcPr>
          <w:p w14:paraId="19D8CBAC"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Highland Springs Botanicals</w:t>
            </w:r>
          </w:p>
        </w:tc>
        <w:tc>
          <w:tcPr>
            <w:tcW w:w="2592" w:type="dxa"/>
            <w:shd w:val="clear" w:color="auto" w:fill="F8FAFC"/>
            <w:tcMar>
              <w:top w:w="100" w:type="dxa"/>
              <w:left w:w="140" w:type="dxa"/>
              <w:bottom w:w="100" w:type="dxa"/>
              <w:right w:w="140" w:type="dxa"/>
            </w:tcMar>
            <w:vAlign w:val="center"/>
          </w:tcPr>
          <w:p w14:paraId="2D0A51C3"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Ube Turumba Velvet Cloud</w:t>
            </w:r>
          </w:p>
        </w:tc>
        <w:tc>
          <w:tcPr>
            <w:tcW w:w="1296" w:type="dxa"/>
            <w:shd w:val="clear" w:color="auto" w:fill="F8FAFC"/>
            <w:tcMar>
              <w:top w:w="100" w:type="dxa"/>
              <w:left w:w="140" w:type="dxa"/>
              <w:bottom w:w="100" w:type="dxa"/>
              <w:right w:w="140" w:type="dxa"/>
            </w:tcMar>
            <w:vAlign w:val="center"/>
          </w:tcPr>
          <w:p w14:paraId="7FEF7C3B"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16 oz Iced</w:t>
            </w:r>
          </w:p>
        </w:tc>
        <w:tc>
          <w:tcPr>
            <w:tcW w:w="3168" w:type="dxa"/>
            <w:shd w:val="clear" w:color="auto" w:fill="F8FAFC"/>
            <w:tcMar>
              <w:top w:w="100" w:type="dxa"/>
              <w:left w:w="140" w:type="dxa"/>
              <w:bottom w:w="100" w:type="dxa"/>
              <w:right w:w="140" w:type="dxa"/>
            </w:tcMar>
            <w:vAlign w:val="center"/>
          </w:tcPr>
          <w:p w14:paraId="217DCDD5"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Pure simmered Laguna ube halaya, organic creamy oat milk, topped with vanilla foam</w:t>
            </w:r>
          </w:p>
        </w:tc>
        <w:tc>
          <w:tcPr>
            <w:tcW w:w="1152" w:type="dxa"/>
            <w:shd w:val="clear" w:color="auto" w:fill="F8FAFC"/>
            <w:tcMar>
              <w:top w:w="100" w:type="dxa"/>
              <w:left w:w="140" w:type="dxa"/>
              <w:bottom w:w="100" w:type="dxa"/>
              <w:right w:w="140" w:type="dxa"/>
            </w:tcMar>
            <w:vAlign w:val="center"/>
          </w:tcPr>
          <w:p w14:paraId="724E3B85"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₱165.00</w:t>
            </w:r>
          </w:p>
        </w:tc>
      </w:tr>
      <w:tr w:rsidR="007A0764" w:rsidRPr="007F0D86" w14:paraId="7626C4A7" w14:textId="77777777">
        <w:trPr>
          <w:jc w:val="center"/>
        </w:trPr>
        <w:tc>
          <w:tcPr>
            <w:tcW w:w="1872" w:type="dxa"/>
            <w:shd w:val="clear" w:color="auto" w:fill="FFFFFF"/>
            <w:tcMar>
              <w:top w:w="100" w:type="dxa"/>
              <w:left w:w="140" w:type="dxa"/>
              <w:bottom w:w="100" w:type="dxa"/>
              <w:right w:w="140" w:type="dxa"/>
            </w:tcMar>
            <w:vAlign w:val="center"/>
          </w:tcPr>
          <w:p w14:paraId="5B13DAED"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Highland Springs Botanicals</w:t>
            </w:r>
          </w:p>
        </w:tc>
        <w:tc>
          <w:tcPr>
            <w:tcW w:w="2592" w:type="dxa"/>
            <w:shd w:val="clear" w:color="auto" w:fill="FFFFFF"/>
            <w:tcMar>
              <w:top w:w="100" w:type="dxa"/>
              <w:left w:w="140" w:type="dxa"/>
              <w:bottom w:w="100" w:type="dxa"/>
              <w:right w:w="140" w:type="dxa"/>
            </w:tcMar>
            <w:vAlign w:val="center"/>
          </w:tcPr>
          <w:p w14:paraId="23C2AB23"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Sierra Mountain Matcha Blossom</w:t>
            </w:r>
          </w:p>
        </w:tc>
        <w:tc>
          <w:tcPr>
            <w:tcW w:w="1296" w:type="dxa"/>
            <w:shd w:val="clear" w:color="auto" w:fill="FFFFFF"/>
            <w:tcMar>
              <w:top w:w="100" w:type="dxa"/>
              <w:left w:w="140" w:type="dxa"/>
              <w:bottom w:w="100" w:type="dxa"/>
              <w:right w:w="140" w:type="dxa"/>
            </w:tcMar>
            <w:vAlign w:val="center"/>
          </w:tcPr>
          <w:p w14:paraId="7E2C2CE9"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12 oz Hot / 16 oz Iced</w:t>
            </w:r>
          </w:p>
        </w:tc>
        <w:tc>
          <w:tcPr>
            <w:tcW w:w="3168" w:type="dxa"/>
            <w:shd w:val="clear" w:color="auto" w:fill="FFFFFF"/>
            <w:tcMar>
              <w:top w:w="100" w:type="dxa"/>
              <w:left w:w="140" w:type="dxa"/>
              <w:bottom w:w="100" w:type="dxa"/>
              <w:right w:w="140" w:type="dxa"/>
            </w:tcMar>
            <w:vAlign w:val="center"/>
          </w:tcPr>
          <w:p w14:paraId="7FC3E69E"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Ceremonial grade Uji Japanese matcha whisked with Madagascar vanilla oat milk</w:t>
            </w:r>
          </w:p>
        </w:tc>
        <w:tc>
          <w:tcPr>
            <w:tcW w:w="1152" w:type="dxa"/>
            <w:shd w:val="clear" w:color="auto" w:fill="FFFFFF"/>
            <w:tcMar>
              <w:top w:w="100" w:type="dxa"/>
              <w:left w:w="140" w:type="dxa"/>
              <w:bottom w:w="100" w:type="dxa"/>
              <w:right w:w="140" w:type="dxa"/>
            </w:tcMar>
            <w:vAlign w:val="center"/>
          </w:tcPr>
          <w:p w14:paraId="197344E5"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₱175.00</w:t>
            </w:r>
          </w:p>
        </w:tc>
      </w:tr>
      <w:tr w:rsidR="007A0764" w:rsidRPr="007F0D86" w14:paraId="5AB6C865" w14:textId="77777777">
        <w:trPr>
          <w:jc w:val="center"/>
        </w:trPr>
        <w:tc>
          <w:tcPr>
            <w:tcW w:w="1872" w:type="dxa"/>
            <w:shd w:val="clear" w:color="auto" w:fill="F8FAFC"/>
            <w:tcMar>
              <w:top w:w="100" w:type="dxa"/>
              <w:left w:w="140" w:type="dxa"/>
              <w:bottom w:w="100" w:type="dxa"/>
              <w:right w:w="140" w:type="dxa"/>
            </w:tcMar>
            <w:vAlign w:val="center"/>
          </w:tcPr>
          <w:p w14:paraId="4853351A"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Highland Springs Botanicals</w:t>
            </w:r>
          </w:p>
        </w:tc>
        <w:tc>
          <w:tcPr>
            <w:tcW w:w="2592" w:type="dxa"/>
            <w:shd w:val="clear" w:color="auto" w:fill="F8FAFC"/>
            <w:tcMar>
              <w:top w:w="100" w:type="dxa"/>
              <w:left w:w="140" w:type="dxa"/>
              <w:bottom w:w="100" w:type="dxa"/>
              <w:right w:w="140" w:type="dxa"/>
            </w:tcMar>
            <w:vAlign w:val="center"/>
          </w:tcPr>
          <w:p w14:paraId="3B28F8CB"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Lakeshore Tablea Royale</w:t>
            </w:r>
          </w:p>
        </w:tc>
        <w:tc>
          <w:tcPr>
            <w:tcW w:w="1296" w:type="dxa"/>
            <w:shd w:val="clear" w:color="auto" w:fill="F8FAFC"/>
            <w:tcMar>
              <w:top w:w="100" w:type="dxa"/>
              <w:left w:w="140" w:type="dxa"/>
              <w:bottom w:w="100" w:type="dxa"/>
              <w:right w:w="140" w:type="dxa"/>
            </w:tcMar>
            <w:vAlign w:val="center"/>
          </w:tcPr>
          <w:p w14:paraId="2DDD4F20"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10 oz Hot</w:t>
            </w:r>
          </w:p>
        </w:tc>
        <w:tc>
          <w:tcPr>
            <w:tcW w:w="3168" w:type="dxa"/>
            <w:shd w:val="clear" w:color="auto" w:fill="F8FAFC"/>
            <w:tcMar>
              <w:top w:w="100" w:type="dxa"/>
              <w:left w:w="140" w:type="dxa"/>
              <w:bottom w:w="100" w:type="dxa"/>
              <w:right w:w="140" w:type="dxa"/>
            </w:tcMar>
            <w:vAlign w:val="center"/>
          </w:tcPr>
          <w:p w14:paraId="1E314E20"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Rich heritage hot chocolate made from ground Paete artisanal cacao and cinnamon bark</w:t>
            </w:r>
          </w:p>
        </w:tc>
        <w:tc>
          <w:tcPr>
            <w:tcW w:w="1152" w:type="dxa"/>
            <w:shd w:val="clear" w:color="auto" w:fill="F8FAFC"/>
            <w:tcMar>
              <w:top w:w="100" w:type="dxa"/>
              <w:left w:w="140" w:type="dxa"/>
              <w:bottom w:w="100" w:type="dxa"/>
              <w:right w:w="140" w:type="dxa"/>
            </w:tcMar>
            <w:vAlign w:val="center"/>
          </w:tcPr>
          <w:p w14:paraId="648EF0BF"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₱150.00</w:t>
            </w:r>
          </w:p>
        </w:tc>
      </w:tr>
      <w:tr w:rsidR="007A0764" w:rsidRPr="007F0D86" w14:paraId="17BABB61" w14:textId="77777777">
        <w:trPr>
          <w:jc w:val="center"/>
        </w:trPr>
        <w:tc>
          <w:tcPr>
            <w:tcW w:w="1872" w:type="dxa"/>
            <w:shd w:val="clear" w:color="auto" w:fill="FFFFFF"/>
            <w:tcMar>
              <w:top w:w="100" w:type="dxa"/>
              <w:left w:w="140" w:type="dxa"/>
              <w:bottom w:w="100" w:type="dxa"/>
              <w:right w:w="140" w:type="dxa"/>
            </w:tcMar>
            <w:vAlign w:val="center"/>
          </w:tcPr>
          <w:p w14:paraId="3132B1F2"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Turumba Bakeshop</w:t>
            </w:r>
          </w:p>
        </w:tc>
        <w:tc>
          <w:tcPr>
            <w:tcW w:w="2592" w:type="dxa"/>
            <w:shd w:val="clear" w:color="auto" w:fill="FFFFFF"/>
            <w:tcMar>
              <w:top w:w="100" w:type="dxa"/>
              <w:left w:w="140" w:type="dxa"/>
              <w:bottom w:w="100" w:type="dxa"/>
              <w:right w:w="140" w:type="dxa"/>
            </w:tcMar>
            <w:vAlign w:val="center"/>
          </w:tcPr>
          <w:p w14:paraId="00E14FEF"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Turumba Heritage Butter Croissant</w:t>
            </w:r>
          </w:p>
        </w:tc>
        <w:tc>
          <w:tcPr>
            <w:tcW w:w="1296" w:type="dxa"/>
            <w:shd w:val="clear" w:color="auto" w:fill="FFFFFF"/>
            <w:tcMar>
              <w:top w:w="100" w:type="dxa"/>
              <w:left w:w="140" w:type="dxa"/>
              <w:bottom w:w="100" w:type="dxa"/>
              <w:right w:w="140" w:type="dxa"/>
            </w:tcMar>
            <w:vAlign w:val="center"/>
          </w:tcPr>
          <w:p w14:paraId="5EC42E15"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 Piece</w:t>
            </w:r>
          </w:p>
        </w:tc>
        <w:tc>
          <w:tcPr>
            <w:tcW w:w="3168" w:type="dxa"/>
            <w:shd w:val="clear" w:color="auto" w:fill="FFFFFF"/>
            <w:tcMar>
              <w:top w:w="100" w:type="dxa"/>
              <w:left w:w="140" w:type="dxa"/>
              <w:bottom w:w="100" w:type="dxa"/>
              <w:right w:w="140" w:type="dxa"/>
            </w:tcMar>
            <w:vAlign w:val="center"/>
          </w:tcPr>
          <w:p w14:paraId="2728C68E"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72-Layer French cultured butter lamination, golden crisp crust, baked fresh daily</w:t>
            </w:r>
          </w:p>
        </w:tc>
        <w:tc>
          <w:tcPr>
            <w:tcW w:w="1152" w:type="dxa"/>
            <w:shd w:val="clear" w:color="auto" w:fill="FFFFFF"/>
            <w:tcMar>
              <w:top w:w="100" w:type="dxa"/>
              <w:left w:w="140" w:type="dxa"/>
              <w:bottom w:w="100" w:type="dxa"/>
              <w:right w:w="140" w:type="dxa"/>
            </w:tcMar>
            <w:vAlign w:val="center"/>
          </w:tcPr>
          <w:p w14:paraId="6255FC3E"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₱95.00</w:t>
            </w:r>
          </w:p>
        </w:tc>
      </w:tr>
      <w:tr w:rsidR="007A0764" w:rsidRPr="007F0D86" w14:paraId="15952809" w14:textId="77777777">
        <w:trPr>
          <w:jc w:val="center"/>
        </w:trPr>
        <w:tc>
          <w:tcPr>
            <w:tcW w:w="1872" w:type="dxa"/>
            <w:shd w:val="clear" w:color="auto" w:fill="F8FAFC"/>
            <w:tcMar>
              <w:top w:w="100" w:type="dxa"/>
              <w:left w:w="140" w:type="dxa"/>
              <w:bottom w:w="100" w:type="dxa"/>
              <w:right w:w="140" w:type="dxa"/>
            </w:tcMar>
            <w:vAlign w:val="center"/>
          </w:tcPr>
          <w:p w14:paraId="71B33E72"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Turumba Bakeshop</w:t>
            </w:r>
          </w:p>
        </w:tc>
        <w:tc>
          <w:tcPr>
            <w:tcW w:w="2592" w:type="dxa"/>
            <w:shd w:val="clear" w:color="auto" w:fill="F8FAFC"/>
            <w:tcMar>
              <w:top w:w="100" w:type="dxa"/>
              <w:left w:w="140" w:type="dxa"/>
              <w:bottom w:w="100" w:type="dxa"/>
              <w:right w:w="140" w:type="dxa"/>
            </w:tcMar>
            <w:vAlign w:val="center"/>
          </w:tcPr>
          <w:p w14:paraId="046F7CD3"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Kesong Puti &amp; Garden Pesto Panini</w:t>
            </w:r>
          </w:p>
        </w:tc>
        <w:tc>
          <w:tcPr>
            <w:tcW w:w="1296" w:type="dxa"/>
            <w:shd w:val="clear" w:color="auto" w:fill="F8FAFC"/>
            <w:tcMar>
              <w:top w:w="100" w:type="dxa"/>
              <w:left w:w="140" w:type="dxa"/>
              <w:bottom w:w="100" w:type="dxa"/>
              <w:right w:w="140" w:type="dxa"/>
            </w:tcMar>
            <w:vAlign w:val="center"/>
          </w:tcPr>
          <w:p w14:paraId="44146339"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Full Sandwich</w:t>
            </w:r>
          </w:p>
        </w:tc>
        <w:tc>
          <w:tcPr>
            <w:tcW w:w="3168" w:type="dxa"/>
            <w:shd w:val="clear" w:color="auto" w:fill="F8FAFC"/>
            <w:tcMar>
              <w:top w:w="100" w:type="dxa"/>
              <w:left w:w="140" w:type="dxa"/>
              <w:bottom w:w="100" w:type="dxa"/>
              <w:right w:w="140" w:type="dxa"/>
            </w:tcMar>
            <w:vAlign w:val="center"/>
          </w:tcPr>
          <w:p w14:paraId="5D2F60DD"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Fresh Laguna carabao's cheese (kesong puti), cherry tomatoes, basil pesto on sourdough</w:t>
            </w:r>
          </w:p>
        </w:tc>
        <w:tc>
          <w:tcPr>
            <w:tcW w:w="1152" w:type="dxa"/>
            <w:shd w:val="clear" w:color="auto" w:fill="F8FAFC"/>
            <w:tcMar>
              <w:top w:w="100" w:type="dxa"/>
              <w:left w:w="140" w:type="dxa"/>
              <w:bottom w:w="100" w:type="dxa"/>
              <w:right w:w="140" w:type="dxa"/>
            </w:tcMar>
            <w:vAlign w:val="center"/>
          </w:tcPr>
          <w:p w14:paraId="7DA3F258"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₱185.00</w:t>
            </w:r>
          </w:p>
        </w:tc>
      </w:tr>
      <w:tr w:rsidR="007A0764" w:rsidRPr="007F0D86" w14:paraId="75C79D02" w14:textId="77777777">
        <w:trPr>
          <w:jc w:val="center"/>
        </w:trPr>
        <w:tc>
          <w:tcPr>
            <w:tcW w:w="1872" w:type="dxa"/>
            <w:shd w:val="clear" w:color="auto" w:fill="FFFFFF"/>
            <w:tcMar>
              <w:top w:w="100" w:type="dxa"/>
              <w:left w:w="140" w:type="dxa"/>
              <w:bottom w:w="100" w:type="dxa"/>
              <w:right w:w="140" w:type="dxa"/>
            </w:tcMar>
            <w:vAlign w:val="center"/>
          </w:tcPr>
          <w:p w14:paraId="162DA3BC"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Turumba Bakeshop</w:t>
            </w:r>
          </w:p>
        </w:tc>
        <w:tc>
          <w:tcPr>
            <w:tcW w:w="2592" w:type="dxa"/>
            <w:shd w:val="clear" w:color="auto" w:fill="FFFFFF"/>
            <w:tcMar>
              <w:top w:w="100" w:type="dxa"/>
              <w:left w:w="140" w:type="dxa"/>
              <w:bottom w:w="100" w:type="dxa"/>
              <w:right w:w="140" w:type="dxa"/>
            </w:tcMar>
            <w:vAlign w:val="center"/>
          </w:tcPr>
          <w:p w14:paraId="6FEF1B31"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Paete Longganisa Breakfast Brioche</w:t>
            </w:r>
          </w:p>
        </w:tc>
        <w:tc>
          <w:tcPr>
            <w:tcW w:w="1296" w:type="dxa"/>
            <w:shd w:val="clear" w:color="auto" w:fill="FFFFFF"/>
            <w:tcMar>
              <w:top w:w="100" w:type="dxa"/>
              <w:left w:w="140" w:type="dxa"/>
              <w:bottom w:w="100" w:type="dxa"/>
              <w:right w:w="140" w:type="dxa"/>
            </w:tcMar>
            <w:vAlign w:val="center"/>
          </w:tcPr>
          <w:p w14:paraId="42F313F9"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Full Sandwich</w:t>
            </w:r>
          </w:p>
        </w:tc>
        <w:tc>
          <w:tcPr>
            <w:tcW w:w="3168" w:type="dxa"/>
            <w:shd w:val="clear" w:color="auto" w:fill="FFFFFF"/>
            <w:tcMar>
              <w:top w:w="100" w:type="dxa"/>
              <w:left w:w="140" w:type="dxa"/>
              <w:bottom w:w="100" w:type="dxa"/>
              <w:right w:w="140" w:type="dxa"/>
            </w:tcMar>
            <w:vAlign w:val="center"/>
          </w:tcPr>
          <w:p w14:paraId="025203F7"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Garlic-cured sweet Paete longganisa patties, farm-fresh sunny egg, garlic aioli on brioche</w:t>
            </w:r>
          </w:p>
        </w:tc>
        <w:tc>
          <w:tcPr>
            <w:tcW w:w="1152" w:type="dxa"/>
            <w:shd w:val="clear" w:color="auto" w:fill="FFFFFF"/>
            <w:tcMar>
              <w:top w:w="100" w:type="dxa"/>
              <w:left w:w="140" w:type="dxa"/>
              <w:bottom w:w="100" w:type="dxa"/>
              <w:right w:w="140" w:type="dxa"/>
            </w:tcMar>
            <w:vAlign w:val="center"/>
          </w:tcPr>
          <w:p w14:paraId="1F6EB94E"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₱225.00</w:t>
            </w:r>
          </w:p>
        </w:tc>
      </w:tr>
      <w:tr w:rsidR="007A0764" w:rsidRPr="007F0D86" w14:paraId="42571101" w14:textId="77777777">
        <w:trPr>
          <w:jc w:val="center"/>
        </w:trPr>
        <w:tc>
          <w:tcPr>
            <w:tcW w:w="1872" w:type="dxa"/>
            <w:shd w:val="clear" w:color="auto" w:fill="F8FAFC"/>
            <w:tcMar>
              <w:top w:w="100" w:type="dxa"/>
              <w:left w:w="140" w:type="dxa"/>
              <w:bottom w:w="100" w:type="dxa"/>
              <w:right w:w="140" w:type="dxa"/>
            </w:tcMar>
            <w:vAlign w:val="center"/>
          </w:tcPr>
          <w:p w14:paraId="05DF4500"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Turumba Bakeshop</w:t>
            </w:r>
          </w:p>
        </w:tc>
        <w:tc>
          <w:tcPr>
            <w:tcW w:w="2592" w:type="dxa"/>
            <w:shd w:val="clear" w:color="auto" w:fill="F8FAFC"/>
            <w:tcMar>
              <w:top w:w="100" w:type="dxa"/>
              <w:left w:w="140" w:type="dxa"/>
              <w:bottom w:w="100" w:type="dxa"/>
              <w:right w:w="140" w:type="dxa"/>
            </w:tcMar>
            <w:vAlign w:val="center"/>
          </w:tcPr>
          <w:p w14:paraId="6166BA6F"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Ube Halaya Basque Burnt Cheesecake</w:t>
            </w:r>
          </w:p>
        </w:tc>
        <w:tc>
          <w:tcPr>
            <w:tcW w:w="1296" w:type="dxa"/>
            <w:shd w:val="clear" w:color="auto" w:fill="F8FAFC"/>
            <w:tcMar>
              <w:top w:w="100" w:type="dxa"/>
              <w:left w:w="140" w:type="dxa"/>
              <w:bottom w:w="100" w:type="dxa"/>
              <w:right w:w="140" w:type="dxa"/>
            </w:tcMar>
            <w:vAlign w:val="center"/>
          </w:tcPr>
          <w:p w14:paraId="3D0B1F53"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Slice</w:t>
            </w:r>
          </w:p>
        </w:tc>
        <w:tc>
          <w:tcPr>
            <w:tcW w:w="3168" w:type="dxa"/>
            <w:shd w:val="clear" w:color="auto" w:fill="F8FAFC"/>
            <w:tcMar>
              <w:top w:w="100" w:type="dxa"/>
              <w:left w:w="140" w:type="dxa"/>
              <w:bottom w:w="100" w:type="dxa"/>
              <w:right w:w="140" w:type="dxa"/>
            </w:tcMar>
            <w:vAlign w:val="center"/>
          </w:tcPr>
          <w:p w14:paraId="6EBD7550"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Caramelized Spanish burnt cheesecake swirled with homemade Laguna purple yam halaya</w:t>
            </w:r>
          </w:p>
        </w:tc>
        <w:tc>
          <w:tcPr>
            <w:tcW w:w="1152" w:type="dxa"/>
            <w:shd w:val="clear" w:color="auto" w:fill="F8FAFC"/>
            <w:tcMar>
              <w:top w:w="100" w:type="dxa"/>
              <w:left w:w="140" w:type="dxa"/>
              <w:bottom w:w="100" w:type="dxa"/>
              <w:right w:w="140" w:type="dxa"/>
            </w:tcMar>
            <w:vAlign w:val="center"/>
          </w:tcPr>
          <w:p w14:paraId="754A66CF"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₱175.00</w:t>
            </w:r>
          </w:p>
        </w:tc>
      </w:tr>
      <w:tr w:rsidR="007A0764" w:rsidRPr="007F0D86" w14:paraId="7468DB44" w14:textId="77777777">
        <w:trPr>
          <w:jc w:val="center"/>
        </w:trPr>
        <w:tc>
          <w:tcPr>
            <w:tcW w:w="1872" w:type="dxa"/>
            <w:shd w:val="clear" w:color="auto" w:fill="FFFFFF"/>
            <w:tcMar>
              <w:top w:w="100" w:type="dxa"/>
              <w:left w:w="140" w:type="dxa"/>
              <w:bottom w:w="100" w:type="dxa"/>
              <w:right w:w="140" w:type="dxa"/>
            </w:tcMar>
            <w:vAlign w:val="center"/>
          </w:tcPr>
          <w:p w14:paraId="21342C4E"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The Turumba Bakeshop</w:t>
            </w:r>
          </w:p>
        </w:tc>
        <w:tc>
          <w:tcPr>
            <w:tcW w:w="2592" w:type="dxa"/>
            <w:shd w:val="clear" w:color="auto" w:fill="FFFFFF"/>
            <w:tcMar>
              <w:top w:w="100" w:type="dxa"/>
              <w:left w:w="140" w:type="dxa"/>
              <w:bottom w:w="100" w:type="dxa"/>
              <w:right w:w="140" w:type="dxa"/>
            </w:tcMar>
            <w:vAlign w:val="center"/>
          </w:tcPr>
          <w:p w14:paraId="6994771D"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Pain au Chocolat de Laguna</w:t>
            </w:r>
          </w:p>
        </w:tc>
        <w:tc>
          <w:tcPr>
            <w:tcW w:w="1296" w:type="dxa"/>
            <w:shd w:val="clear" w:color="auto" w:fill="FFFFFF"/>
            <w:tcMar>
              <w:top w:w="100" w:type="dxa"/>
              <w:left w:w="140" w:type="dxa"/>
              <w:bottom w:w="100" w:type="dxa"/>
              <w:right w:w="140" w:type="dxa"/>
            </w:tcMar>
            <w:vAlign w:val="center"/>
          </w:tcPr>
          <w:p w14:paraId="7FAA7803"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 Piece</w:t>
            </w:r>
          </w:p>
        </w:tc>
        <w:tc>
          <w:tcPr>
            <w:tcW w:w="3168" w:type="dxa"/>
            <w:shd w:val="clear" w:color="auto" w:fill="FFFFFF"/>
            <w:tcMar>
              <w:top w:w="100" w:type="dxa"/>
              <w:left w:w="140" w:type="dxa"/>
              <w:bottom w:w="100" w:type="dxa"/>
              <w:right w:w="140" w:type="dxa"/>
            </w:tcMar>
            <w:vAlign w:val="center"/>
          </w:tcPr>
          <w:p w14:paraId="49CAFB2F"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Flaky viennoiserie pastry filled with two batons of local single-origin dark chocolate</w:t>
            </w:r>
          </w:p>
        </w:tc>
        <w:tc>
          <w:tcPr>
            <w:tcW w:w="1152" w:type="dxa"/>
            <w:shd w:val="clear" w:color="auto" w:fill="FFFFFF"/>
            <w:tcMar>
              <w:top w:w="100" w:type="dxa"/>
              <w:left w:w="140" w:type="dxa"/>
              <w:bottom w:w="100" w:type="dxa"/>
              <w:right w:w="140" w:type="dxa"/>
            </w:tcMar>
            <w:vAlign w:val="center"/>
          </w:tcPr>
          <w:p w14:paraId="0B1309BA"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₱115.00</w:t>
            </w:r>
          </w:p>
        </w:tc>
      </w:tr>
      <w:tr w:rsidR="007A0764" w:rsidRPr="007F0D86" w14:paraId="3E3F4FA2" w14:textId="77777777">
        <w:trPr>
          <w:jc w:val="center"/>
        </w:trPr>
        <w:tc>
          <w:tcPr>
            <w:tcW w:w="1872" w:type="dxa"/>
            <w:shd w:val="clear" w:color="auto" w:fill="F8FAFC"/>
            <w:tcMar>
              <w:top w:w="100" w:type="dxa"/>
              <w:left w:w="140" w:type="dxa"/>
              <w:bottom w:w="100" w:type="dxa"/>
              <w:right w:w="140" w:type="dxa"/>
            </w:tcMar>
            <w:vAlign w:val="center"/>
          </w:tcPr>
          <w:p w14:paraId="75B0B078"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Turumba Roastery Reserve</w:t>
            </w:r>
          </w:p>
        </w:tc>
        <w:tc>
          <w:tcPr>
            <w:tcW w:w="2592" w:type="dxa"/>
            <w:shd w:val="clear" w:color="auto" w:fill="F8FAFC"/>
            <w:tcMar>
              <w:top w:w="100" w:type="dxa"/>
              <w:left w:w="140" w:type="dxa"/>
              <w:bottom w:w="100" w:type="dxa"/>
              <w:right w:w="140" w:type="dxa"/>
            </w:tcMar>
            <w:vAlign w:val="center"/>
          </w:tcPr>
          <w:p w14:paraId="166ED3AC"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Turumba House Blend (Beans)</w:t>
            </w:r>
          </w:p>
        </w:tc>
        <w:tc>
          <w:tcPr>
            <w:tcW w:w="1296" w:type="dxa"/>
            <w:shd w:val="clear" w:color="auto" w:fill="F8FAFC"/>
            <w:tcMar>
              <w:top w:w="100" w:type="dxa"/>
              <w:left w:w="140" w:type="dxa"/>
              <w:bottom w:w="100" w:type="dxa"/>
              <w:right w:w="140" w:type="dxa"/>
            </w:tcMar>
            <w:vAlign w:val="center"/>
          </w:tcPr>
          <w:p w14:paraId="34BB2C80"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250g Whole/Ground</w:t>
            </w:r>
          </w:p>
        </w:tc>
        <w:tc>
          <w:tcPr>
            <w:tcW w:w="3168" w:type="dxa"/>
            <w:shd w:val="clear" w:color="auto" w:fill="F8FAFC"/>
            <w:tcMar>
              <w:top w:w="100" w:type="dxa"/>
              <w:left w:w="140" w:type="dxa"/>
              <w:bottom w:w="100" w:type="dxa"/>
              <w:right w:w="140" w:type="dxa"/>
            </w:tcMar>
            <w:vAlign w:val="center"/>
          </w:tcPr>
          <w:p w14:paraId="0BA6FB20"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Signature 70% Arabica / 30% Liberica blend; notes of dark chocolate and toasted hazelnut</w:t>
            </w:r>
          </w:p>
        </w:tc>
        <w:tc>
          <w:tcPr>
            <w:tcW w:w="1152" w:type="dxa"/>
            <w:shd w:val="clear" w:color="auto" w:fill="F8FAFC"/>
            <w:tcMar>
              <w:top w:w="100" w:type="dxa"/>
              <w:left w:w="140" w:type="dxa"/>
              <w:bottom w:w="100" w:type="dxa"/>
              <w:right w:w="140" w:type="dxa"/>
            </w:tcMar>
            <w:vAlign w:val="center"/>
          </w:tcPr>
          <w:p w14:paraId="1FFCBF30"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₱380.00</w:t>
            </w:r>
          </w:p>
        </w:tc>
      </w:tr>
      <w:tr w:rsidR="007A0764" w:rsidRPr="007F0D86" w14:paraId="045A7E16" w14:textId="77777777">
        <w:trPr>
          <w:jc w:val="center"/>
        </w:trPr>
        <w:tc>
          <w:tcPr>
            <w:tcW w:w="1872" w:type="dxa"/>
            <w:shd w:val="clear" w:color="auto" w:fill="FFFFFF"/>
            <w:tcMar>
              <w:top w:w="100" w:type="dxa"/>
              <w:left w:w="140" w:type="dxa"/>
              <w:bottom w:w="100" w:type="dxa"/>
              <w:right w:w="140" w:type="dxa"/>
            </w:tcMar>
            <w:vAlign w:val="center"/>
          </w:tcPr>
          <w:p w14:paraId="1DDEC05D"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Turumba Roastery Reserve</w:t>
            </w:r>
          </w:p>
        </w:tc>
        <w:tc>
          <w:tcPr>
            <w:tcW w:w="2592" w:type="dxa"/>
            <w:shd w:val="clear" w:color="auto" w:fill="FFFFFF"/>
            <w:tcMar>
              <w:top w:w="100" w:type="dxa"/>
              <w:left w:w="140" w:type="dxa"/>
              <w:bottom w:w="100" w:type="dxa"/>
              <w:right w:w="140" w:type="dxa"/>
            </w:tcMar>
            <w:vAlign w:val="center"/>
          </w:tcPr>
          <w:p w14:paraId="05866058"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Mt. Ping-as Single-Origin Arabica</w:t>
            </w:r>
          </w:p>
        </w:tc>
        <w:tc>
          <w:tcPr>
            <w:tcW w:w="1296" w:type="dxa"/>
            <w:shd w:val="clear" w:color="auto" w:fill="FFFFFF"/>
            <w:tcMar>
              <w:top w:w="100" w:type="dxa"/>
              <w:left w:w="140" w:type="dxa"/>
              <w:bottom w:w="100" w:type="dxa"/>
              <w:right w:w="140" w:type="dxa"/>
            </w:tcMar>
            <w:vAlign w:val="center"/>
          </w:tcPr>
          <w:p w14:paraId="0F2AB80F"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250g Whole Bean</w:t>
            </w:r>
          </w:p>
        </w:tc>
        <w:tc>
          <w:tcPr>
            <w:tcW w:w="3168" w:type="dxa"/>
            <w:shd w:val="clear" w:color="auto" w:fill="FFFFFF"/>
            <w:tcMar>
              <w:top w:w="100" w:type="dxa"/>
              <w:left w:w="140" w:type="dxa"/>
              <w:bottom w:w="100" w:type="dxa"/>
              <w:right w:w="140" w:type="dxa"/>
            </w:tcMar>
            <w:vAlign w:val="center"/>
          </w:tcPr>
          <w:p w14:paraId="74E3D1BE"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High-elevation honey-processed Arabica; notes of floral jasmine, plum, and wild honey</w:t>
            </w:r>
          </w:p>
        </w:tc>
        <w:tc>
          <w:tcPr>
            <w:tcW w:w="1152" w:type="dxa"/>
            <w:shd w:val="clear" w:color="auto" w:fill="FFFFFF"/>
            <w:tcMar>
              <w:top w:w="100" w:type="dxa"/>
              <w:left w:w="140" w:type="dxa"/>
              <w:bottom w:w="100" w:type="dxa"/>
              <w:right w:w="140" w:type="dxa"/>
            </w:tcMar>
            <w:vAlign w:val="center"/>
          </w:tcPr>
          <w:p w14:paraId="62F24C00"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₱450.00</w:t>
            </w:r>
          </w:p>
        </w:tc>
      </w:tr>
      <w:tr w:rsidR="007A0764" w:rsidRPr="007F0D86" w14:paraId="0804CB3C" w14:textId="77777777">
        <w:trPr>
          <w:jc w:val="center"/>
        </w:trPr>
        <w:tc>
          <w:tcPr>
            <w:tcW w:w="1872" w:type="dxa"/>
            <w:shd w:val="clear" w:color="auto" w:fill="F8FAFC"/>
            <w:tcMar>
              <w:top w:w="100" w:type="dxa"/>
              <w:left w:w="140" w:type="dxa"/>
              <w:bottom w:w="100" w:type="dxa"/>
              <w:right w:w="140" w:type="dxa"/>
            </w:tcMar>
            <w:vAlign w:val="center"/>
          </w:tcPr>
          <w:p w14:paraId="1EA3BC8E"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Turumba Roastery Reserve</w:t>
            </w:r>
          </w:p>
        </w:tc>
        <w:tc>
          <w:tcPr>
            <w:tcW w:w="2592" w:type="dxa"/>
            <w:shd w:val="clear" w:color="auto" w:fill="F8FAFC"/>
            <w:tcMar>
              <w:top w:w="100" w:type="dxa"/>
              <w:left w:w="140" w:type="dxa"/>
              <w:bottom w:w="100" w:type="dxa"/>
              <w:right w:w="140" w:type="dxa"/>
            </w:tcMar>
            <w:vAlign w:val="center"/>
          </w:tcPr>
          <w:p w14:paraId="0A854DA9"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Sierra Madre Heirloom Barako</w:t>
            </w:r>
          </w:p>
        </w:tc>
        <w:tc>
          <w:tcPr>
            <w:tcW w:w="1296" w:type="dxa"/>
            <w:shd w:val="clear" w:color="auto" w:fill="F8FAFC"/>
            <w:tcMar>
              <w:top w:w="100" w:type="dxa"/>
              <w:left w:w="140" w:type="dxa"/>
              <w:bottom w:w="100" w:type="dxa"/>
              <w:right w:w="140" w:type="dxa"/>
            </w:tcMar>
            <w:vAlign w:val="center"/>
          </w:tcPr>
          <w:p w14:paraId="3700F71B"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250g Whole Bean</w:t>
            </w:r>
          </w:p>
        </w:tc>
        <w:tc>
          <w:tcPr>
            <w:tcW w:w="3168" w:type="dxa"/>
            <w:shd w:val="clear" w:color="auto" w:fill="F8FAFC"/>
            <w:tcMar>
              <w:top w:w="100" w:type="dxa"/>
              <w:left w:w="140" w:type="dxa"/>
              <w:bottom w:w="100" w:type="dxa"/>
              <w:right w:w="140" w:type="dxa"/>
            </w:tcMar>
            <w:vAlign w:val="center"/>
          </w:tcPr>
          <w:p w14:paraId="3B148ED1"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100% Pure indigenous Liberica; intensely aromatic with jackfruit and cedarwood notes</w:t>
            </w:r>
          </w:p>
        </w:tc>
        <w:tc>
          <w:tcPr>
            <w:tcW w:w="1152" w:type="dxa"/>
            <w:shd w:val="clear" w:color="auto" w:fill="F8FAFC"/>
            <w:tcMar>
              <w:top w:w="100" w:type="dxa"/>
              <w:left w:w="140" w:type="dxa"/>
              <w:bottom w:w="100" w:type="dxa"/>
              <w:right w:w="140" w:type="dxa"/>
            </w:tcMar>
            <w:vAlign w:val="center"/>
          </w:tcPr>
          <w:p w14:paraId="1EB7B0C2"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₱350.00</w:t>
            </w:r>
          </w:p>
        </w:tc>
      </w:tr>
      <w:tr w:rsidR="007A0764" w:rsidRPr="007F0D86" w14:paraId="4AE838F0" w14:textId="77777777">
        <w:trPr>
          <w:jc w:val="center"/>
        </w:trPr>
        <w:tc>
          <w:tcPr>
            <w:tcW w:w="1872" w:type="dxa"/>
            <w:shd w:val="clear" w:color="auto" w:fill="FFFFFF"/>
            <w:tcMar>
              <w:top w:w="100" w:type="dxa"/>
              <w:left w:w="140" w:type="dxa"/>
              <w:bottom w:w="100" w:type="dxa"/>
              <w:right w:w="140" w:type="dxa"/>
            </w:tcMar>
            <w:vAlign w:val="center"/>
          </w:tcPr>
          <w:p w14:paraId="3AF57E96"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Turumba Roastery Reserve</w:t>
            </w:r>
          </w:p>
        </w:tc>
        <w:tc>
          <w:tcPr>
            <w:tcW w:w="2592" w:type="dxa"/>
            <w:shd w:val="clear" w:color="auto" w:fill="FFFFFF"/>
            <w:tcMar>
              <w:top w:w="100" w:type="dxa"/>
              <w:left w:w="140" w:type="dxa"/>
              <w:bottom w:w="100" w:type="dxa"/>
              <w:right w:w="140" w:type="dxa"/>
            </w:tcMar>
            <w:vAlign w:val="center"/>
          </w:tcPr>
          <w:p w14:paraId="77060666"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Seven Lupi Drip Bag Box</w:t>
            </w:r>
          </w:p>
        </w:tc>
        <w:tc>
          <w:tcPr>
            <w:tcW w:w="1296" w:type="dxa"/>
            <w:shd w:val="clear" w:color="auto" w:fill="FFFFFF"/>
            <w:tcMar>
              <w:top w:w="100" w:type="dxa"/>
              <w:left w:w="140" w:type="dxa"/>
              <w:bottom w:w="100" w:type="dxa"/>
              <w:right w:w="140" w:type="dxa"/>
            </w:tcMar>
            <w:vAlign w:val="center"/>
          </w:tcPr>
          <w:p w14:paraId="3D3062F4"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10-Pack Filter Bags</w:t>
            </w:r>
          </w:p>
        </w:tc>
        <w:tc>
          <w:tcPr>
            <w:tcW w:w="3168" w:type="dxa"/>
            <w:shd w:val="clear" w:color="auto" w:fill="FFFFFF"/>
            <w:tcMar>
              <w:top w:w="100" w:type="dxa"/>
              <w:left w:w="140" w:type="dxa"/>
              <w:bottom w:w="100" w:type="dxa"/>
              <w:right w:w="140" w:type="dxa"/>
            </w:tcMar>
            <w:vAlign w:val="center"/>
          </w:tcPr>
          <w:p w14:paraId="0450F3B3"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Single-serve hanging ear drip bags for cyclists, campers, and pilgrimage travelers</w:t>
            </w:r>
          </w:p>
        </w:tc>
        <w:tc>
          <w:tcPr>
            <w:tcW w:w="1152" w:type="dxa"/>
            <w:shd w:val="clear" w:color="auto" w:fill="FFFFFF"/>
            <w:tcMar>
              <w:top w:w="100" w:type="dxa"/>
              <w:left w:w="140" w:type="dxa"/>
              <w:bottom w:w="100" w:type="dxa"/>
              <w:right w:w="140" w:type="dxa"/>
            </w:tcMar>
            <w:vAlign w:val="center"/>
          </w:tcPr>
          <w:p w14:paraId="30A1D153" w14:textId="77777777"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₱420.00</w:t>
            </w:r>
          </w:p>
        </w:tc>
      </w:tr>
      <w:tr w:rsidR="007A0764" w:rsidRPr="007F0D86" w14:paraId="23404B11" w14:textId="77777777">
        <w:trPr>
          <w:jc w:val="center"/>
        </w:trPr>
        <w:tc>
          <w:tcPr>
            <w:tcW w:w="1872" w:type="dxa"/>
            <w:shd w:val="clear" w:color="auto" w:fill="F8FAFC"/>
            <w:tcMar>
              <w:top w:w="100" w:type="dxa"/>
              <w:left w:w="140" w:type="dxa"/>
              <w:bottom w:w="100" w:type="dxa"/>
              <w:right w:w="140" w:type="dxa"/>
            </w:tcMar>
            <w:vAlign w:val="center"/>
          </w:tcPr>
          <w:p w14:paraId="49DD3C95"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Co-Working Amenities</w:t>
            </w:r>
          </w:p>
        </w:tc>
        <w:tc>
          <w:tcPr>
            <w:tcW w:w="2592" w:type="dxa"/>
            <w:shd w:val="clear" w:color="auto" w:fill="F8FAFC"/>
            <w:tcMar>
              <w:top w:w="100" w:type="dxa"/>
              <w:left w:w="140" w:type="dxa"/>
              <w:bottom w:w="100" w:type="dxa"/>
              <w:right w:w="140" w:type="dxa"/>
            </w:tcMar>
            <w:vAlign w:val="center"/>
          </w:tcPr>
          <w:p w14:paraId="476A0176"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High-Speed Wi-Fi 6 &amp; Power Stations</w:t>
            </w:r>
          </w:p>
        </w:tc>
        <w:tc>
          <w:tcPr>
            <w:tcW w:w="1296" w:type="dxa"/>
            <w:shd w:val="clear" w:color="auto" w:fill="F8FAFC"/>
            <w:tcMar>
              <w:top w:w="100" w:type="dxa"/>
              <w:left w:w="140" w:type="dxa"/>
              <w:bottom w:w="100" w:type="dxa"/>
              <w:right w:w="140" w:type="dxa"/>
            </w:tcMar>
            <w:vAlign w:val="center"/>
          </w:tcPr>
          <w:p w14:paraId="48C6E3D5" w14:textId="77777777" w:rsidR="007A0764" w:rsidRPr="00FB47D6" w:rsidRDefault="00000000">
            <w:pPr>
              <w:spacing w:after="0"/>
              <w:jc w:val="center"/>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Per Session</w:t>
            </w:r>
          </w:p>
        </w:tc>
        <w:tc>
          <w:tcPr>
            <w:tcW w:w="3168" w:type="dxa"/>
            <w:shd w:val="clear" w:color="auto" w:fill="F8FAFC"/>
            <w:tcMar>
              <w:top w:w="100" w:type="dxa"/>
              <w:left w:w="140" w:type="dxa"/>
              <w:bottom w:w="100" w:type="dxa"/>
              <w:right w:w="140" w:type="dxa"/>
            </w:tcMar>
            <w:vAlign w:val="center"/>
          </w:tcPr>
          <w:p w14:paraId="111F45A9" w14:textId="77777777" w:rsidR="007A0764" w:rsidRPr="00FB47D6" w:rsidRDefault="00000000">
            <w:pPr>
              <w:spacing w:after="0"/>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Dedicated fiber internet, universal desk outlets, ergonomic chairs, quiet study booth pods</w:t>
            </w:r>
          </w:p>
        </w:tc>
        <w:tc>
          <w:tcPr>
            <w:tcW w:w="1152" w:type="dxa"/>
            <w:shd w:val="clear" w:color="auto" w:fill="F8FAFC"/>
            <w:tcMar>
              <w:top w:w="100" w:type="dxa"/>
              <w:left w:w="140" w:type="dxa"/>
              <w:bottom w:w="100" w:type="dxa"/>
              <w:right w:w="140" w:type="dxa"/>
            </w:tcMar>
            <w:vAlign w:val="center"/>
          </w:tcPr>
          <w:p w14:paraId="77C031B8" w14:textId="70EA38AB" w:rsidR="007A0764" w:rsidRPr="00FB47D6" w:rsidRDefault="00000000">
            <w:pPr>
              <w:spacing w:after="0"/>
              <w:jc w:val="right"/>
              <w:rPr>
                <w:rFonts w:ascii="Times New Roman" w:hAnsi="Times New Roman" w:cs="Times New Roman"/>
                <w:color w:val="000000" w:themeColor="text1"/>
                <w:sz w:val="18"/>
                <w:szCs w:val="18"/>
              </w:rPr>
            </w:pPr>
            <w:r w:rsidRPr="00FB47D6">
              <w:rPr>
                <w:rFonts w:ascii="Times New Roman" w:hAnsi="Times New Roman" w:cs="Times New Roman"/>
                <w:color w:val="000000" w:themeColor="text1"/>
                <w:sz w:val="18"/>
                <w:szCs w:val="18"/>
              </w:rPr>
              <w:t>₱150 Order</w:t>
            </w:r>
          </w:p>
        </w:tc>
      </w:tr>
    </w:tbl>
    <w:p w14:paraId="748CA251" w14:textId="77777777" w:rsidR="007A0764" w:rsidRPr="007F0D86" w:rsidRDefault="007A0764">
      <w:pPr>
        <w:spacing w:after="120"/>
        <w:rPr>
          <w:rFonts w:ascii="Times New Roman" w:hAnsi="Times New Roman" w:cs="Times New Roman"/>
          <w:color w:val="000000" w:themeColor="text1"/>
        </w:rPr>
      </w:pPr>
    </w:p>
    <w:p w14:paraId="523BE0C8"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3.3 Store Concept, Atmosphere, and Capacity</w:t>
      </w:r>
    </w:p>
    <w:p w14:paraId="5E2B2D19" w14:textId="586D8BA5"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The cafe's architectural philosophy fuses Japandi minimalism with contemporary industrial biophilic elements. The interior features warm oak timber paneling, polished concrete flooring, exposed black steel structural framing, brushed brass lighting fixtures, and live indoor plants (Ficus lyrata and monstera) that echo the lush tropical biodiversity of Mount Ping-as. Floor-to-ceiling double-glazed curtain walls maximize natural daylight, frame spectacular mountain vistas, and allow clear visual monitoring of the dedicated parking grounds.</w:t>
      </w:r>
    </w:p>
    <w:p w14:paraId="396E0D1F" w14:textId="7D931939"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Operating Capacity: The 2-storey facility accommodates a total seated capacity of sixty-eight (68) guests: thirty-four (34) on the ground floor (dining booths, window bar, and barista counter stools), twenty-four (24) on the second-floor mezzanine (communal work tables, study pods, and sofa lounge), and ten (10) on the cantilevered outdoor viewing balcony.</w:t>
      </w:r>
    </w:p>
    <w:p w14:paraId="4DFA2D76"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3.4 Operating Hours and Days</w:t>
      </w:r>
    </w:p>
    <w:p w14:paraId="11AEE17C" w14:textId="0F3B8936"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The cafe will operate seven (7) days a week from 7:00 AM to 10:00 PM. Early opening hours (7:00 AM) specifically cater to early-morning cyclists, motorcycle touring groups, and morning pilgrims traveling down Manila East Road. Closing hours will be extended to 11:00 PM during the peak Turumba Festival feast periods (Lupi 1 through 7) and national holiday long weekends.</w:t>
      </w:r>
    </w:p>
    <w:p w14:paraId="7D0D0ECF" w14:textId="77777777" w:rsidR="007A0764" w:rsidRPr="00FB47D6" w:rsidRDefault="00000000" w:rsidP="00FB47D6">
      <w:pPr>
        <w:spacing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br w:type="page"/>
      </w:r>
    </w:p>
    <w:p w14:paraId="78FE2750" w14:textId="77777777"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4. MARKET FEASIBILITY</w:t>
      </w:r>
    </w:p>
    <w:p w14:paraId="49371BAD"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4.1 Macro-Environmental Analysis (PESTLE Framework)</w:t>
      </w:r>
    </w:p>
    <w:p w14:paraId="622DA02D" w14:textId="7C132077"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A rigorous macro-environmental evaluation ensures the enterprise is strategically aligned with macroeconomic, regulatory, and demographic trends:</w:t>
      </w:r>
    </w:p>
    <w:p w14:paraId="0B66C082"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Political &amp; Legal Factors: </w:t>
      </w:r>
      <w:r w:rsidRPr="00FB47D6">
        <w:rPr>
          <w:rFonts w:ascii="Times New Roman" w:hAnsi="Times New Roman" w:cs="Times New Roman"/>
          <w:color w:val="000000" w:themeColor="text1"/>
          <w:sz w:val="24"/>
          <w:szCs w:val="24"/>
        </w:rPr>
        <w:t>The Local Government Unit of Pakil actively promotes micro-, small, and medium enterprises (MSMEs) through simplified business permitting and tourism revitalization ordinances. At the national level, the CREATE Act (RA 11534) maintains a reduced corporate income tax of 20% for domestic MSMEs with net taxable income below PHP 5.0 million.</w:t>
      </w:r>
    </w:p>
    <w:p w14:paraId="7FF3ECC0"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Economic Factors: </w:t>
      </w:r>
      <w:r w:rsidRPr="00FB47D6">
        <w:rPr>
          <w:rFonts w:ascii="Times New Roman" w:hAnsi="Times New Roman" w:cs="Times New Roman"/>
          <w:color w:val="000000" w:themeColor="text1"/>
          <w:sz w:val="24"/>
          <w:szCs w:val="24"/>
        </w:rPr>
        <w:t>CALABARZON (Region IV-A) remains the second-largest economic contributor to Philippine GDP after the National Capital Region (PSA, 2024). Rising disposable income in Laguna, paired with steady domestic tourism expenditure, creates resilient purchasing power for premium food and beverage experiences. Moderate inflation in agricultural commodities is managed through direct-trade cooperative contracts.</w:t>
      </w:r>
    </w:p>
    <w:p w14:paraId="4BCE846D"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Socio-Cultural Factors: </w:t>
      </w:r>
      <w:r w:rsidRPr="00FB47D6">
        <w:rPr>
          <w:rFonts w:ascii="Times New Roman" w:hAnsi="Times New Roman" w:cs="Times New Roman"/>
          <w:color w:val="000000" w:themeColor="text1"/>
          <w:sz w:val="24"/>
          <w:szCs w:val="24"/>
        </w:rPr>
        <w:t>A generational cultural shift toward experiential dining, 'aesthetic' cafe culture, and specialty coffee appreciation has taken hold. Furthermore, the explosion of cycling and motorcycle touring along the Manila East Road corridor creates massive weekend demand.</w:t>
      </w:r>
    </w:p>
    <w:p w14:paraId="4CBB1B0B"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Technological Factors: </w:t>
      </w:r>
      <w:r w:rsidRPr="00FB47D6">
        <w:rPr>
          <w:rFonts w:ascii="Times New Roman" w:hAnsi="Times New Roman" w:cs="Times New Roman"/>
          <w:color w:val="000000" w:themeColor="text1"/>
          <w:sz w:val="24"/>
          <w:szCs w:val="24"/>
        </w:rPr>
        <w:t>Ubiquitous adoption of digital cashless payments (GCash, Maya, QR Ph, credit cards) and social media discovery platforms (Instagram, TikTok, Google Maps) allows a rural/destination cafe to achieve immediate viral visibility. Implementation of cloud-based POS and Wi-Fi 6 infrastructure supports remote hybrid workers.</w:t>
      </w:r>
    </w:p>
    <w:p w14:paraId="41095FD8"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Environmental Factors: </w:t>
      </w:r>
      <w:r w:rsidRPr="00FB47D6">
        <w:rPr>
          <w:rFonts w:ascii="Times New Roman" w:hAnsi="Times New Roman" w:cs="Times New Roman"/>
          <w:color w:val="000000" w:themeColor="text1"/>
          <w:sz w:val="24"/>
          <w:szCs w:val="24"/>
        </w:rPr>
        <w:t>Heightened environmental scrutiny surrounding the Laguna de Bay basin necessitates strict compliance with Laguna Lake Development Authority (LLDA) and DENR water quality standards. Permeable parking surfaces and commercial grease traps directly address environmental mandates.</w:t>
      </w:r>
    </w:p>
    <w:p w14:paraId="1FAEBC0F"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4.2 Competitive Analysis (Porter's Five Forces Model)</w:t>
      </w:r>
    </w:p>
    <w:p w14:paraId="0D715615"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Rivalry Among Existing Competitors: </w:t>
      </w:r>
      <w:r w:rsidRPr="00FB47D6">
        <w:rPr>
          <w:rFonts w:ascii="Times New Roman" w:hAnsi="Times New Roman" w:cs="Times New Roman"/>
          <w:color w:val="000000" w:themeColor="text1"/>
          <w:sz w:val="24"/>
          <w:szCs w:val="24"/>
        </w:rPr>
        <w:t>MODERATE. Existing cafes in Pakil, Paete, and Pangil are predominantly small, low-capacity shops operating in residential houses or kiosks without parking. Competitive rivalry is fragmented rather than consolidated.</w:t>
      </w:r>
    </w:p>
    <w:p w14:paraId="500013CF"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Threat of New Entrants: </w:t>
      </w:r>
      <w:r w:rsidRPr="00FB47D6">
        <w:rPr>
          <w:rFonts w:ascii="Times New Roman" w:hAnsi="Times New Roman" w:cs="Times New Roman"/>
          <w:color w:val="000000" w:themeColor="text1"/>
          <w:sz w:val="24"/>
          <w:szCs w:val="24"/>
        </w:rPr>
        <w:t>MODERATE TO LOW. While establishing a basic coffee kiosk requires low capital, replicating a 2-storey architectural facility with commercial-grade espresso machinery and a 240 sq.m. dedicated off-street parking lot requires significant capital (PHP 5.5M+) and prime highway frontage.</w:t>
      </w:r>
    </w:p>
    <w:p w14:paraId="2E04BE2C"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Threat of Substitute Products: </w:t>
      </w:r>
      <w:r w:rsidRPr="00FB47D6">
        <w:rPr>
          <w:rFonts w:ascii="Times New Roman" w:hAnsi="Times New Roman" w:cs="Times New Roman"/>
          <w:color w:val="000000" w:themeColor="text1"/>
          <w:sz w:val="24"/>
          <w:szCs w:val="24"/>
        </w:rPr>
        <w:t>MODERATE. Highway travelers have numerous carinderias and convenience stores along Manila East Road, but virtually zero alternatives that provide specialty third-wave coffee, clean ADA-compliant restrooms, fast Wi-Fi, and guaranteed secure parking.</w:t>
      </w:r>
    </w:p>
    <w:p w14:paraId="07006CE3"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Bargaining Power of Buyers: </w:t>
      </w:r>
      <w:r w:rsidRPr="00FB47D6">
        <w:rPr>
          <w:rFonts w:ascii="Times New Roman" w:hAnsi="Times New Roman" w:cs="Times New Roman"/>
          <w:color w:val="000000" w:themeColor="text1"/>
          <w:sz w:val="24"/>
          <w:szCs w:val="24"/>
        </w:rPr>
        <w:t>MODERATE. Customers are price-conscious but demonstrate proven willingness to pay PHP 120–180 for specialty beverages when paired with premium ambiance, clean facilities, and stress-free parking.</w:t>
      </w:r>
    </w:p>
    <w:p w14:paraId="365DFE35"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Bargaining Power of Suppliers: </w:t>
      </w:r>
      <w:r w:rsidRPr="00FB47D6">
        <w:rPr>
          <w:rFonts w:ascii="Times New Roman" w:hAnsi="Times New Roman" w:cs="Times New Roman"/>
          <w:color w:val="000000" w:themeColor="text1"/>
          <w:sz w:val="24"/>
          <w:szCs w:val="24"/>
        </w:rPr>
        <w:t>LOW TO MODERATE. Multiple specialty coffee bean cooperatives in Cavite, Batangas, and Northern Luzon, as well as competing commercial dairy/oat milk distributors, ensure stable pricing and strong supplier diversity.</w:t>
      </w:r>
    </w:p>
    <w:p w14:paraId="4EEE0481"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4.3 Target Market Segmentation, Targeting, and Positioning (STP)</w:t>
      </w:r>
    </w:p>
    <w:p w14:paraId="1C2FAD1F" w14:textId="04D17942"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The enterprise targets four primary market segments, each exhibiting distinct purchasing behaviors, visit frequencies, and peak traffic patterns: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3168"/>
        <w:gridCol w:w="2160"/>
        <w:gridCol w:w="1440"/>
      </w:tblGrid>
      <w:tr w:rsidR="007A0764" w:rsidRPr="007F0D86" w14:paraId="0AD2F997" w14:textId="77777777">
        <w:trPr>
          <w:tblHeader/>
          <w:jc w:val="center"/>
        </w:trPr>
        <w:tc>
          <w:tcPr>
            <w:tcW w:w="2592" w:type="dxa"/>
            <w:shd w:val="clear" w:color="auto" w:fill="1E3A8A"/>
            <w:tcMar>
              <w:top w:w="140" w:type="dxa"/>
              <w:left w:w="140" w:type="dxa"/>
              <w:bottom w:w="140" w:type="dxa"/>
              <w:right w:w="140" w:type="dxa"/>
            </w:tcMar>
            <w:vAlign w:val="center"/>
          </w:tcPr>
          <w:p w14:paraId="6C113315"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Target Segment</w:t>
            </w:r>
          </w:p>
        </w:tc>
        <w:tc>
          <w:tcPr>
            <w:tcW w:w="3168" w:type="dxa"/>
            <w:shd w:val="clear" w:color="auto" w:fill="1E3A8A"/>
            <w:tcMar>
              <w:top w:w="140" w:type="dxa"/>
              <w:left w:w="140" w:type="dxa"/>
              <w:bottom w:w="140" w:type="dxa"/>
              <w:right w:w="140" w:type="dxa"/>
            </w:tcMar>
            <w:vAlign w:val="center"/>
          </w:tcPr>
          <w:p w14:paraId="6AE1AF00"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Demographic / Behavioral Profile</w:t>
            </w:r>
          </w:p>
        </w:tc>
        <w:tc>
          <w:tcPr>
            <w:tcW w:w="2160" w:type="dxa"/>
            <w:shd w:val="clear" w:color="auto" w:fill="1E3A8A"/>
            <w:tcMar>
              <w:top w:w="140" w:type="dxa"/>
              <w:left w:w="140" w:type="dxa"/>
              <w:bottom w:w="140" w:type="dxa"/>
              <w:right w:w="140" w:type="dxa"/>
            </w:tcMar>
            <w:vAlign w:val="center"/>
          </w:tcPr>
          <w:p w14:paraId="6F03954C"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Consumption Habits &amp; Menu Preferences</w:t>
            </w:r>
          </w:p>
        </w:tc>
        <w:tc>
          <w:tcPr>
            <w:tcW w:w="1440" w:type="dxa"/>
            <w:shd w:val="clear" w:color="auto" w:fill="1E3A8A"/>
            <w:tcMar>
              <w:top w:w="140" w:type="dxa"/>
              <w:left w:w="140" w:type="dxa"/>
              <w:bottom w:w="140" w:type="dxa"/>
              <w:right w:w="140" w:type="dxa"/>
            </w:tcMar>
            <w:vAlign w:val="center"/>
          </w:tcPr>
          <w:p w14:paraId="77838003"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Peak Period of Patronage</w:t>
            </w:r>
          </w:p>
        </w:tc>
      </w:tr>
      <w:tr w:rsidR="007A0764" w:rsidRPr="007F0D86" w14:paraId="7D7B10F2" w14:textId="77777777">
        <w:trPr>
          <w:jc w:val="center"/>
        </w:trPr>
        <w:tc>
          <w:tcPr>
            <w:tcW w:w="2592" w:type="dxa"/>
            <w:shd w:val="clear" w:color="auto" w:fill="FFFFFF"/>
            <w:tcMar>
              <w:top w:w="100" w:type="dxa"/>
              <w:left w:w="140" w:type="dxa"/>
              <w:bottom w:w="100" w:type="dxa"/>
              <w:right w:w="140" w:type="dxa"/>
            </w:tcMar>
            <w:vAlign w:val="center"/>
          </w:tcPr>
          <w:p w14:paraId="5ABDCB21"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Faith Pilgrims &amp; Turumba Devotees</w:t>
            </w:r>
          </w:p>
        </w:tc>
        <w:tc>
          <w:tcPr>
            <w:tcW w:w="3168" w:type="dxa"/>
            <w:shd w:val="clear" w:color="auto" w:fill="FFFFFF"/>
            <w:tcMar>
              <w:top w:w="100" w:type="dxa"/>
              <w:left w:w="140" w:type="dxa"/>
              <w:bottom w:w="100" w:type="dxa"/>
              <w:right w:w="140" w:type="dxa"/>
            </w:tcMar>
            <w:vAlign w:val="center"/>
          </w:tcPr>
          <w:p w14:paraId="3E269073"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Families and church groups visiting St. Peter of Alcantara Parish &amp; Turumba Shrine</w:t>
            </w:r>
          </w:p>
        </w:tc>
        <w:tc>
          <w:tcPr>
            <w:tcW w:w="2160" w:type="dxa"/>
            <w:shd w:val="clear" w:color="auto" w:fill="FFFFFF"/>
            <w:tcMar>
              <w:top w:w="100" w:type="dxa"/>
              <w:left w:w="140" w:type="dxa"/>
              <w:bottom w:w="100" w:type="dxa"/>
              <w:right w:w="140" w:type="dxa"/>
            </w:tcMar>
            <w:vAlign w:val="center"/>
          </w:tcPr>
          <w:p w14:paraId="68804EFC"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Mid-to-high ticket sharing meals, pastries, refreshments, and take-home coffee beans</w:t>
            </w:r>
          </w:p>
        </w:tc>
        <w:tc>
          <w:tcPr>
            <w:tcW w:w="1440" w:type="dxa"/>
            <w:shd w:val="clear" w:color="auto" w:fill="FFFFFF"/>
            <w:tcMar>
              <w:top w:w="100" w:type="dxa"/>
              <w:left w:w="140" w:type="dxa"/>
              <w:bottom w:w="100" w:type="dxa"/>
              <w:right w:w="140" w:type="dxa"/>
            </w:tcMar>
            <w:vAlign w:val="center"/>
          </w:tcPr>
          <w:p w14:paraId="1D631721"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Peak on Sundays, feast days ('Lupi'), Holy Week, and religious holidays</w:t>
            </w:r>
          </w:p>
        </w:tc>
      </w:tr>
      <w:tr w:rsidR="007A0764" w:rsidRPr="007F0D86" w14:paraId="113550E4" w14:textId="77777777">
        <w:trPr>
          <w:jc w:val="center"/>
        </w:trPr>
        <w:tc>
          <w:tcPr>
            <w:tcW w:w="2592" w:type="dxa"/>
            <w:shd w:val="clear" w:color="auto" w:fill="F8FAFC"/>
            <w:tcMar>
              <w:top w:w="100" w:type="dxa"/>
              <w:left w:w="140" w:type="dxa"/>
              <w:bottom w:w="100" w:type="dxa"/>
              <w:right w:w="140" w:type="dxa"/>
            </w:tcMar>
            <w:vAlign w:val="center"/>
          </w:tcPr>
          <w:p w14:paraId="75460A73"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Weekend Motorists &amp; Road-Trippers</w:t>
            </w:r>
          </w:p>
        </w:tc>
        <w:tc>
          <w:tcPr>
            <w:tcW w:w="3168" w:type="dxa"/>
            <w:shd w:val="clear" w:color="auto" w:fill="F8FAFC"/>
            <w:tcMar>
              <w:top w:w="100" w:type="dxa"/>
              <w:left w:w="140" w:type="dxa"/>
              <w:bottom w:w="100" w:type="dxa"/>
              <w:right w:w="140" w:type="dxa"/>
            </w:tcMar>
            <w:vAlign w:val="center"/>
          </w:tcPr>
          <w:p w14:paraId="1B0BC568"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Couples, car enthusiasts, and leisure travelers driving the Manila East Road from Metro Manila &amp; Rizal</w:t>
            </w:r>
          </w:p>
        </w:tc>
        <w:tc>
          <w:tcPr>
            <w:tcW w:w="2160" w:type="dxa"/>
            <w:shd w:val="clear" w:color="auto" w:fill="F8FAFC"/>
            <w:tcMar>
              <w:top w:w="100" w:type="dxa"/>
              <w:left w:w="140" w:type="dxa"/>
              <w:bottom w:w="100" w:type="dxa"/>
              <w:right w:w="140" w:type="dxa"/>
            </w:tcMar>
            <w:vAlign w:val="center"/>
          </w:tcPr>
          <w:p w14:paraId="2DA0E25A"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High ticket: Specialty iced coffee, artisanal brunch panini, signature desserts, beans</w:t>
            </w:r>
          </w:p>
        </w:tc>
        <w:tc>
          <w:tcPr>
            <w:tcW w:w="1440" w:type="dxa"/>
            <w:shd w:val="clear" w:color="auto" w:fill="F8FAFC"/>
            <w:tcMar>
              <w:top w:w="100" w:type="dxa"/>
              <w:left w:w="140" w:type="dxa"/>
              <w:bottom w:w="100" w:type="dxa"/>
              <w:right w:w="140" w:type="dxa"/>
            </w:tcMar>
            <w:vAlign w:val="center"/>
          </w:tcPr>
          <w:p w14:paraId="101859AF"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Saturdays, Sundays, and national holiday long weekends</w:t>
            </w:r>
          </w:p>
        </w:tc>
      </w:tr>
      <w:tr w:rsidR="007A0764" w:rsidRPr="007F0D86" w14:paraId="191F2642" w14:textId="77777777">
        <w:trPr>
          <w:jc w:val="center"/>
        </w:trPr>
        <w:tc>
          <w:tcPr>
            <w:tcW w:w="2592" w:type="dxa"/>
            <w:shd w:val="clear" w:color="auto" w:fill="FFFFFF"/>
            <w:tcMar>
              <w:top w:w="100" w:type="dxa"/>
              <w:left w:w="140" w:type="dxa"/>
              <w:bottom w:w="100" w:type="dxa"/>
              <w:right w:w="140" w:type="dxa"/>
            </w:tcMar>
            <w:vAlign w:val="center"/>
          </w:tcPr>
          <w:p w14:paraId="456CE4CA"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Laguna Lake Loop Cyclists &amp; Motorcyclists</w:t>
            </w:r>
          </w:p>
        </w:tc>
        <w:tc>
          <w:tcPr>
            <w:tcW w:w="3168" w:type="dxa"/>
            <w:shd w:val="clear" w:color="auto" w:fill="FFFFFF"/>
            <w:tcMar>
              <w:top w:w="100" w:type="dxa"/>
              <w:left w:w="140" w:type="dxa"/>
              <w:bottom w:w="100" w:type="dxa"/>
              <w:right w:w="140" w:type="dxa"/>
            </w:tcMar>
            <w:vAlign w:val="center"/>
          </w:tcPr>
          <w:p w14:paraId="7D91E86E"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Active cyclists and motorcycle touring clubs traversing the 200km circuit</w:t>
            </w:r>
          </w:p>
        </w:tc>
        <w:tc>
          <w:tcPr>
            <w:tcW w:w="2160" w:type="dxa"/>
            <w:shd w:val="clear" w:color="auto" w:fill="FFFFFF"/>
            <w:tcMar>
              <w:top w:w="100" w:type="dxa"/>
              <w:left w:w="140" w:type="dxa"/>
              <w:bottom w:w="100" w:type="dxa"/>
              <w:right w:w="140" w:type="dxa"/>
            </w:tcMar>
            <w:vAlign w:val="center"/>
          </w:tcPr>
          <w:p w14:paraId="618EB600"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High-frequency morning stops: Espresso shots, cold brew, energy bites, secure bike/motorcycle parking</w:t>
            </w:r>
          </w:p>
        </w:tc>
        <w:tc>
          <w:tcPr>
            <w:tcW w:w="1440" w:type="dxa"/>
            <w:shd w:val="clear" w:color="auto" w:fill="FFFFFF"/>
            <w:tcMar>
              <w:top w:w="100" w:type="dxa"/>
              <w:left w:w="140" w:type="dxa"/>
              <w:bottom w:w="100" w:type="dxa"/>
              <w:right w:w="140" w:type="dxa"/>
            </w:tcMar>
            <w:vAlign w:val="center"/>
          </w:tcPr>
          <w:p w14:paraId="3AE90986"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Early weekend mornings (6:30 AM – 11:00 AM) and holiday mornings</w:t>
            </w:r>
          </w:p>
        </w:tc>
      </w:tr>
      <w:tr w:rsidR="007A0764" w:rsidRPr="007F0D86" w14:paraId="43C610B2" w14:textId="77777777">
        <w:trPr>
          <w:jc w:val="center"/>
        </w:trPr>
        <w:tc>
          <w:tcPr>
            <w:tcW w:w="2592" w:type="dxa"/>
            <w:shd w:val="clear" w:color="auto" w:fill="F8FAFC"/>
            <w:tcMar>
              <w:top w:w="100" w:type="dxa"/>
              <w:left w:w="140" w:type="dxa"/>
              <w:bottom w:w="100" w:type="dxa"/>
              <w:right w:w="140" w:type="dxa"/>
            </w:tcMar>
            <w:vAlign w:val="center"/>
          </w:tcPr>
          <w:p w14:paraId="5B0B7DE1"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Local Municipal Staff &amp; Remote Professionals</w:t>
            </w:r>
          </w:p>
        </w:tc>
        <w:tc>
          <w:tcPr>
            <w:tcW w:w="3168" w:type="dxa"/>
            <w:shd w:val="clear" w:color="auto" w:fill="F8FAFC"/>
            <w:tcMar>
              <w:top w:w="100" w:type="dxa"/>
              <w:left w:w="140" w:type="dxa"/>
              <w:bottom w:w="100" w:type="dxa"/>
              <w:right w:w="140" w:type="dxa"/>
            </w:tcMar>
            <w:vAlign w:val="center"/>
          </w:tcPr>
          <w:p w14:paraId="62E8FAA7"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Municipal government workers, local teachers, healthcare staff, and work-from-home freelancers</w:t>
            </w:r>
          </w:p>
        </w:tc>
        <w:tc>
          <w:tcPr>
            <w:tcW w:w="2160" w:type="dxa"/>
            <w:shd w:val="clear" w:color="auto" w:fill="F8FAFC"/>
            <w:tcMar>
              <w:top w:w="100" w:type="dxa"/>
              <w:left w:w="140" w:type="dxa"/>
              <w:bottom w:w="100" w:type="dxa"/>
              <w:right w:w="140" w:type="dxa"/>
            </w:tcMar>
            <w:vAlign w:val="center"/>
          </w:tcPr>
          <w:p w14:paraId="1EE4B14F"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Repeat daily visits: Americano, pour-overs, co-working seating, business lunch paninis</w:t>
            </w:r>
          </w:p>
        </w:tc>
        <w:tc>
          <w:tcPr>
            <w:tcW w:w="1440" w:type="dxa"/>
            <w:shd w:val="clear" w:color="auto" w:fill="F8FAFC"/>
            <w:tcMar>
              <w:top w:w="100" w:type="dxa"/>
              <w:left w:w="140" w:type="dxa"/>
              <w:bottom w:w="100" w:type="dxa"/>
              <w:right w:w="140" w:type="dxa"/>
            </w:tcMar>
            <w:vAlign w:val="center"/>
          </w:tcPr>
          <w:p w14:paraId="4672F8F8"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Consistent weekday traffic (Monday – Friday, 8:00 AM – 6:00 PM)</w:t>
            </w:r>
          </w:p>
        </w:tc>
      </w:tr>
    </w:tbl>
    <w:p w14:paraId="207B44E6" w14:textId="77777777" w:rsidR="007A0764" w:rsidRPr="007F0D86" w:rsidRDefault="007A0764">
      <w:pPr>
        <w:spacing w:after="120"/>
        <w:rPr>
          <w:rFonts w:ascii="Times New Roman" w:hAnsi="Times New Roman" w:cs="Times New Roman"/>
          <w:color w:val="000000" w:themeColor="text1"/>
        </w:rPr>
      </w:pPr>
    </w:p>
    <w:p w14:paraId="02DA8C32" w14:textId="77777777" w:rsidR="00FB47D6" w:rsidRDefault="00FB47D6">
      <w:pPr>
        <w:rPr>
          <w:rFonts w:ascii="Times New Roman" w:hAnsi="Times New Roman" w:cs="Times New Roman"/>
          <w:b/>
          <w:color w:val="000000" w:themeColor="text1"/>
          <w:sz w:val="25"/>
        </w:rPr>
      </w:pPr>
      <w:r>
        <w:rPr>
          <w:rFonts w:ascii="Times New Roman" w:hAnsi="Times New Roman" w:cs="Times New Roman"/>
          <w:b/>
          <w:color w:val="000000" w:themeColor="text1"/>
          <w:sz w:val="25"/>
        </w:rPr>
        <w:br w:type="page"/>
      </w:r>
    </w:p>
    <w:p w14:paraId="340EE2EE" w14:textId="73258E8C" w:rsidR="007A0764" w:rsidRPr="007F0D86" w:rsidRDefault="00000000">
      <w:pPr>
        <w:keepNext/>
        <w:spacing w:before="280" w:after="120"/>
        <w:rPr>
          <w:rFonts w:ascii="Times New Roman" w:hAnsi="Times New Roman" w:cs="Times New Roman"/>
          <w:color w:val="000000" w:themeColor="text1"/>
        </w:rPr>
      </w:pPr>
      <w:r w:rsidRPr="007F0D86">
        <w:rPr>
          <w:rFonts w:ascii="Times New Roman" w:hAnsi="Times New Roman" w:cs="Times New Roman"/>
          <w:b/>
          <w:color w:val="000000" w:themeColor="text1"/>
          <w:sz w:val="25"/>
        </w:rPr>
        <w:t>4.4 Direct and Indirect Competitor Analysis</w:t>
      </w:r>
    </w:p>
    <w:p w14:paraId="3A2480DB" w14:textId="15410D0B" w:rsidR="007A0764" w:rsidRPr="00FB47D6" w:rsidRDefault="00FB47D6" w:rsidP="00FB47D6">
      <w:pPr>
        <w:spacing w:after="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A field survey conducted across Pakil and adjacent towns (Paete, Pangil, and Siniloan) identifies the prevailing competitive landscape: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1296"/>
        <w:gridCol w:w="1872"/>
        <w:gridCol w:w="1008"/>
        <w:gridCol w:w="864"/>
        <w:gridCol w:w="1728"/>
        <w:gridCol w:w="1152"/>
      </w:tblGrid>
      <w:tr w:rsidR="007A0764" w:rsidRPr="007F0D86" w14:paraId="59CB844D" w14:textId="77777777">
        <w:trPr>
          <w:tblHeader/>
          <w:jc w:val="center"/>
        </w:trPr>
        <w:tc>
          <w:tcPr>
            <w:tcW w:w="2160" w:type="dxa"/>
            <w:shd w:val="clear" w:color="auto" w:fill="1E3A8A"/>
            <w:tcMar>
              <w:top w:w="140" w:type="dxa"/>
              <w:left w:w="140" w:type="dxa"/>
              <w:bottom w:w="140" w:type="dxa"/>
              <w:right w:w="140" w:type="dxa"/>
            </w:tcMar>
            <w:vAlign w:val="center"/>
          </w:tcPr>
          <w:p w14:paraId="25701479"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Establishment Name</w:t>
            </w:r>
          </w:p>
        </w:tc>
        <w:tc>
          <w:tcPr>
            <w:tcW w:w="1296" w:type="dxa"/>
            <w:shd w:val="clear" w:color="auto" w:fill="1E3A8A"/>
            <w:tcMar>
              <w:top w:w="140" w:type="dxa"/>
              <w:left w:w="140" w:type="dxa"/>
              <w:bottom w:w="140" w:type="dxa"/>
              <w:right w:w="140" w:type="dxa"/>
            </w:tcMar>
            <w:vAlign w:val="center"/>
          </w:tcPr>
          <w:p w14:paraId="57CE214D"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Location</w:t>
            </w:r>
          </w:p>
        </w:tc>
        <w:tc>
          <w:tcPr>
            <w:tcW w:w="1872" w:type="dxa"/>
            <w:shd w:val="clear" w:color="auto" w:fill="1E3A8A"/>
            <w:tcMar>
              <w:top w:w="140" w:type="dxa"/>
              <w:left w:w="140" w:type="dxa"/>
              <w:bottom w:w="140" w:type="dxa"/>
              <w:right w:w="140" w:type="dxa"/>
            </w:tcMar>
            <w:vAlign w:val="center"/>
          </w:tcPr>
          <w:p w14:paraId="19E05B6B"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Coffee &amp; Food Concept</w:t>
            </w:r>
          </w:p>
        </w:tc>
        <w:tc>
          <w:tcPr>
            <w:tcW w:w="1008" w:type="dxa"/>
            <w:shd w:val="clear" w:color="auto" w:fill="1E3A8A"/>
            <w:tcMar>
              <w:top w:w="140" w:type="dxa"/>
              <w:left w:w="140" w:type="dxa"/>
              <w:bottom w:w="140" w:type="dxa"/>
              <w:right w:w="140" w:type="dxa"/>
            </w:tcMar>
            <w:vAlign w:val="center"/>
          </w:tcPr>
          <w:p w14:paraId="4F1FE68C"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Price Range</w:t>
            </w:r>
          </w:p>
        </w:tc>
        <w:tc>
          <w:tcPr>
            <w:tcW w:w="864" w:type="dxa"/>
            <w:shd w:val="clear" w:color="auto" w:fill="1E3A8A"/>
            <w:tcMar>
              <w:top w:w="140" w:type="dxa"/>
              <w:left w:w="140" w:type="dxa"/>
              <w:bottom w:w="140" w:type="dxa"/>
              <w:right w:w="140" w:type="dxa"/>
            </w:tcMar>
            <w:vAlign w:val="center"/>
          </w:tcPr>
          <w:p w14:paraId="15DC5810"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Seating</w:t>
            </w:r>
          </w:p>
        </w:tc>
        <w:tc>
          <w:tcPr>
            <w:tcW w:w="1728" w:type="dxa"/>
            <w:shd w:val="clear" w:color="auto" w:fill="1E3A8A"/>
            <w:tcMar>
              <w:top w:w="140" w:type="dxa"/>
              <w:left w:w="140" w:type="dxa"/>
              <w:bottom w:w="140" w:type="dxa"/>
              <w:right w:w="140" w:type="dxa"/>
            </w:tcMar>
            <w:vAlign w:val="center"/>
          </w:tcPr>
          <w:p w14:paraId="412B1110"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Parking Facility Status</w:t>
            </w:r>
          </w:p>
        </w:tc>
        <w:tc>
          <w:tcPr>
            <w:tcW w:w="1152" w:type="dxa"/>
            <w:shd w:val="clear" w:color="auto" w:fill="1E3A8A"/>
            <w:tcMar>
              <w:top w:w="140" w:type="dxa"/>
              <w:left w:w="140" w:type="dxa"/>
              <w:bottom w:w="140" w:type="dxa"/>
              <w:right w:w="140" w:type="dxa"/>
            </w:tcMar>
            <w:vAlign w:val="center"/>
          </w:tcPr>
          <w:p w14:paraId="2C3A75F2"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Digital Amenities</w:t>
            </w:r>
          </w:p>
        </w:tc>
      </w:tr>
      <w:tr w:rsidR="007A0764" w:rsidRPr="007F0D86" w14:paraId="2D0C953F" w14:textId="77777777">
        <w:trPr>
          <w:jc w:val="center"/>
        </w:trPr>
        <w:tc>
          <w:tcPr>
            <w:tcW w:w="2160" w:type="dxa"/>
            <w:shd w:val="clear" w:color="auto" w:fill="FFFFFF"/>
            <w:tcMar>
              <w:top w:w="100" w:type="dxa"/>
              <w:left w:w="140" w:type="dxa"/>
              <w:bottom w:w="100" w:type="dxa"/>
              <w:right w:w="140" w:type="dxa"/>
            </w:tcMar>
            <w:vAlign w:val="center"/>
          </w:tcPr>
          <w:p w14:paraId="6F9F716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Café Turumba (Proposed)</w:t>
            </w:r>
          </w:p>
        </w:tc>
        <w:tc>
          <w:tcPr>
            <w:tcW w:w="1296" w:type="dxa"/>
            <w:shd w:val="clear" w:color="auto" w:fill="FFFFFF"/>
            <w:tcMar>
              <w:top w:w="100" w:type="dxa"/>
              <w:left w:w="140" w:type="dxa"/>
              <w:bottom w:w="100" w:type="dxa"/>
              <w:right w:w="140" w:type="dxa"/>
            </w:tcMar>
            <w:vAlign w:val="center"/>
          </w:tcPr>
          <w:p w14:paraId="52CFAC0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Pakil (Brgy. Burgos)</w:t>
            </w:r>
          </w:p>
        </w:tc>
        <w:tc>
          <w:tcPr>
            <w:tcW w:w="1872" w:type="dxa"/>
            <w:shd w:val="clear" w:color="auto" w:fill="FFFFFF"/>
            <w:tcMar>
              <w:top w:w="100" w:type="dxa"/>
              <w:left w:w="140" w:type="dxa"/>
              <w:bottom w:w="100" w:type="dxa"/>
              <w:right w:w="140" w:type="dxa"/>
            </w:tcMar>
            <w:vAlign w:val="center"/>
          </w:tcPr>
          <w:p w14:paraId="040685C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Third-Wave Specialty, Micro-roast</w:t>
            </w:r>
          </w:p>
        </w:tc>
        <w:tc>
          <w:tcPr>
            <w:tcW w:w="1008" w:type="dxa"/>
            <w:shd w:val="clear" w:color="auto" w:fill="FFFFFF"/>
            <w:tcMar>
              <w:top w:w="100" w:type="dxa"/>
              <w:left w:w="140" w:type="dxa"/>
              <w:bottom w:w="100" w:type="dxa"/>
              <w:right w:w="140" w:type="dxa"/>
            </w:tcMar>
            <w:vAlign w:val="center"/>
          </w:tcPr>
          <w:p w14:paraId="0947980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₱110 - ₱195</w:t>
            </w:r>
          </w:p>
        </w:tc>
        <w:tc>
          <w:tcPr>
            <w:tcW w:w="864" w:type="dxa"/>
            <w:shd w:val="clear" w:color="auto" w:fill="FFFFFF"/>
            <w:tcMar>
              <w:top w:w="100" w:type="dxa"/>
              <w:left w:w="140" w:type="dxa"/>
              <w:bottom w:w="100" w:type="dxa"/>
              <w:right w:w="140" w:type="dxa"/>
            </w:tcMar>
            <w:vAlign w:val="center"/>
          </w:tcPr>
          <w:p w14:paraId="1A9F67B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68 Seats</w:t>
            </w:r>
          </w:p>
        </w:tc>
        <w:tc>
          <w:tcPr>
            <w:tcW w:w="1728" w:type="dxa"/>
            <w:shd w:val="clear" w:color="auto" w:fill="FFFFFF"/>
            <w:tcMar>
              <w:top w:w="100" w:type="dxa"/>
              <w:left w:w="140" w:type="dxa"/>
              <w:bottom w:w="100" w:type="dxa"/>
              <w:right w:w="140" w:type="dxa"/>
            </w:tcMar>
            <w:vAlign w:val="center"/>
          </w:tcPr>
          <w:p w14:paraId="705A629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EXCELLENT (8 Cars, 1 PWD, 6 Moto, 10 Bikes)</w:t>
            </w:r>
          </w:p>
        </w:tc>
        <w:tc>
          <w:tcPr>
            <w:tcW w:w="1152" w:type="dxa"/>
            <w:shd w:val="clear" w:color="auto" w:fill="FFFFFF"/>
            <w:tcMar>
              <w:top w:w="100" w:type="dxa"/>
              <w:left w:w="140" w:type="dxa"/>
              <w:bottom w:w="100" w:type="dxa"/>
              <w:right w:w="140" w:type="dxa"/>
            </w:tcMar>
            <w:vAlign w:val="center"/>
          </w:tcPr>
          <w:p w14:paraId="5684506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High-Speed Wi-Fi 6 (Dual ISP)</w:t>
            </w:r>
          </w:p>
        </w:tc>
      </w:tr>
      <w:tr w:rsidR="007A0764" w:rsidRPr="007F0D86" w14:paraId="176837B0" w14:textId="77777777">
        <w:trPr>
          <w:jc w:val="center"/>
        </w:trPr>
        <w:tc>
          <w:tcPr>
            <w:tcW w:w="2160" w:type="dxa"/>
            <w:shd w:val="clear" w:color="auto" w:fill="F8FAFC"/>
            <w:tcMar>
              <w:top w:w="100" w:type="dxa"/>
              <w:left w:w="140" w:type="dxa"/>
              <w:bottom w:w="100" w:type="dxa"/>
              <w:right w:w="140" w:type="dxa"/>
            </w:tcMar>
            <w:vAlign w:val="center"/>
          </w:tcPr>
          <w:p w14:paraId="56C65CF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Local Cafe A (Poblacion)</w:t>
            </w:r>
          </w:p>
        </w:tc>
        <w:tc>
          <w:tcPr>
            <w:tcW w:w="1296" w:type="dxa"/>
            <w:shd w:val="clear" w:color="auto" w:fill="F8FAFC"/>
            <w:tcMar>
              <w:top w:w="100" w:type="dxa"/>
              <w:left w:w="140" w:type="dxa"/>
              <w:bottom w:w="100" w:type="dxa"/>
              <w:right w:w="140" w:type="dxa"/>
            </w:tcMar>
            <w:vAlign w:val="center"/>
          </w:tcPr>
          <w:p w14:paraId="12E949B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Pakil Proper</w:t>
            </w:r>
          </w:p>
        </w:tc>
        <w:tc>
          <w:tcPr>
            <w:tcW w:w="1872" w:type="dxa"/>
            <w:shd w:val="clear" w:color="auto" w:fill="F8FAFC"/>
            <w:tcMar>
              <w:top w:w="100" w:type="dxa"/>
              <w:left w:w="140" w:type="dxa"/>
              <w:bottom w:w="100" w:type="dxa"/>
              <w:right w:w="140" w:type="dxa"/>
            </w:tcMar>
            <w:vAlign w:val="center"/>
          </w:tcPr>
          <w:p w14:paraId="1ABDF77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Commercial Blend / Sweet Frappes</w:t>
            </w:r>
          </w:p>
        </w:tc>
        <w:tc>
          <w:tcPr>
            <w:tcW w:w="1008" w:type="dxa"/>
            <w:shd w:val="clear" w:color="auto" w:fill="F8FAFC"/>
            <w:tcMar>
              <w:top w:w="100" w:type="dxa"/>
              <w:left w:w="140" w:type="dxa"/>
              <w:bottom w:w="100" w:type="dxa"/>
              <w:right w:w="140" w:type="dxa"/>
            </w:tcMar>
            <w:vAlign w:val="center"/>
          </w:tcPr>
          <w:p w14:paraId="04CAEE4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₱75 - ₱135</w:t>
            </w:r>
          </w:p>
        </w:tc>
        <w:tc>
          <w:tcPr>
            <w:tcW w:w="864" w:type="dxa"/>
            <w:shd w:val="clear" w:color="auto" w:fill="F8FAFC"/>
            <w:tcMar>
              <w:top w:w="100" w:type="dxa"/>
              <w:left w:w="140" w:type="dxa"/>
              <w:bottom w:w="100" w:type="dxa"/>
              <w:right w:w="140" w:type="dxa"/>
            </w:tcMar>
            <w:vAlign w:val="center"/>
          </w:tcPr>
          <w:p w14:paraId="78245BD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16 Seats</w:t>
            </w:r>
          </w:p>
        </w:tc>
        <w:tc>
          <w:tcPr>
            <w:tcW w:w="1728" w:type="dxa"/>
            <w:shd w:val="clear" w:color="auto" w:fill="F8FAFC"/>
            <w:tcMar>
              <w:top w:w="100" w:type="dxa"/>
              <w:left w:w="140" w:type="dxa"/>
              <w:bottom w:w="100" w:type="dxa"/>
              <w:right w:w="140" w:type="dxa"/>
            </w:tcMar>
            <w:vAlign w:val="center"/>
          </w:tcPr>
          <w:p w14:paraId="25E4CBA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POOR (Street side, zero lot, congested)</w:t>
            </w:r>
          </w:p>
        </w:tc>
        <w:tc>
          <w:tcPr>
            <w:tcW w:w="1152" w:type="dxa"/>
            <w:shd w:val="clear" w:color="auto" w:fill="F8FAFC"/>
            <w:tcMar>
              <w:top w:w="100" w:type="dxa"/>
              <w:left w:w="140" w:type="dxa"/>
              <w:bottom w:w="100" w:type="dxa"/>
              <w:right w:w="140" w:type="dxa"/>
            </w:tcMar>
            <w:vAlign w:val="center"/>
          </w:tcPr>
          <w:p w14:paraId="5564CF0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Unreliable / No customer Wi-Fi</w:t>
            </w:r>
          </w:p>
        </w:tc>
      </w:tr>
      <w:tr w:rsidR="007A0764" w:rsidRPr="007F0D86" w14:paraId="76F6144C" w14:textId="77777777">
        <w:trPr>
          <w:jc w:val="center"/>
        </w:trPr>
        <w:tc>
          <w:tcPr>
            <w:tcW w:w="2160" w:type="dxa"/>
            <w:shd w:val="clear" w:color="auto" w:fill="FFFFFF"/>
            <w:tcMar>
              <w:top w:w="100" w:type="dxa"/>
              <w:left w:w="140" w:type="dxa"/>
              <w:bottom w:w="100" w:type="dxa"/>
              <w:right w:w="140" w:type="dxa"/>
            </w:tcMar>
            <w:vAlign w:val="center"/>
          </w:tcPr>
          <w:p w14:paraId="142D081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Highway Diner / Kiosk</w:t>
            </w:r>
          </w:p>
        </w:tc>
        <w:tc>
          <w:tcPr>
            <w:tcW w:w="1296" w:type="dxa"/>
            <w:shd w:val="clear" w:color="auto" w:fill="FFFFFF"/>
            <w:tcMar>
              <w:top w:w="100" w:type="dxa"/>
              <w:left w:w="140" w:type="dxa"/>
              <w:bottom w:w="100" w:type="dxa"/>
              <w:right w:w="140" w:type="dxa"/>
            </w:tcMar>
            <w:vAlign w:val="center"/>
          </w:tcPr>
          <w:p w14:paraId="1E9D550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Pakil / Paete Border</w:t>
            </w:r>
          </w:p>
        </w:tc>
        <w:tc>
          <w:tcPr>
            <w:tcW w:w="1872" w:type="dxa"/>
            <w:shd w:val="clear" w:color="auto" w:fill="FFFFFF"/>
            <w:tcMar>
              <w:top w:w="100" w:type="dxa"/>
              <w:left w:w="140" w:type="dxa"/>
              <w:bottom w:w="100" w:type="dxa"/>
              <w:right w:w="140" w:type="dxa"/>
            </w:tcMar>
            <w:vAlign w:val="center"/>
          </w:tcPr>
          <w:p w14:paraId="14D4614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Instant 3-in-1 / Can sodas, fast food</w:t>
            </w:r>
          </w:p>
        </w:tc>
        <w:tc>
          <w:tcPr>
            <w:tcW w:w="1008" w:type="dxa"/>
            <w:shd w:val="clear" w:color="auto" w:fill="FFFFFF"/>
            <w:tcMar>
              <w:top w:w="100" w:type="dxa"/>
              <w:left w:w="140" w:type="dxa"/>
              <w:bottom w:w="100" w:type="dxa"/>
              <w:right w:w="140" w:type="dxa"/>
            </w:tcMar>
            <w:vAlign w:val="center"/>
          </w:tcPr>
          <w:p w14:paraId="32A502A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₱45 - ₱90</w:t>
            </w:r>
          </w:p>
        </w:tc>
        <w:tc>
          <w:tcPr>
            <w:tcW w:w="864" w:type="dxa"/>
            <w:shd w:val="clear" w:color="auto" w:fill="FFFFFF"/>
            <w:tcMar>
              <w:top w:w="100" w:type="dxa"/>
              <w:left w:w="140" w:type="dxa"/>
              <w:bottom w:w="100" w:type="dxa"/>
              <w:right w:w="140" w:type="dxa"/>
            </w:tcMar>
            <w:vAlign w:val="center"/>
          </w:tcPr>
          <w:p w14:paraId="7F630E3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12 Seats</w:t>
            </w:r>
          </w:p>
        </w:tc>
        <w:tc>
          <w:tcPr>
            <w:tcW w:w="1728" w:type="dxa"/>
            <w:shd w:val="clear" w:color="auto" w:fill="FFFFFF"/>
            <w:tcMar>
              <w:top w:w="100" w:type="dxa"/>
              <w:left w:w="140" w:type="dxa"/>
              <w:bottom w:w="100" w:type="dxa"/>
              <w:right w:w="140" w:type="dxa"/>
            </w:tcMar>
            <w:vAlign w:val="center"/>
          </w:tcPr>
          <w:p w14:paraId="1626310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POOR (</w:t>
            </w:r>
            <w:proofErr w:type="gramStart"/>
            <w:r w:rsidRPr="00FB47D6">
              <w:rPr>
                <w:rFonts w:ascii="Times New Roman" w:hAnsi="Times New Roman" w:cs="Times New Roman"/>
                <w:color w:val="000000" w:themeColor="text1"/>
                <w:sz w:val="20"/>
                <w:szCs w:val="20"/>
              </w:rPr>
              <w:t>Narrow road</w:t>
            </w:r>
            <w:proofErr w:type="gramEnd"/>
            <w:r w:rsidRPr="00FB47D6">
              <w:rPr>
                <w:rFonts w:ascii="Times New Roman" w:hAnsi="Times New Roman" w:cs="Times New Roman"/>
                <w:color w:val="000000" w:themeColor="text1"/>
                <w:sz w:val="20"/>
                <w:szCs w:val="20"/>
              </w:rPr>
              <w:t xml:space="preserve"> shoulder gravel)</w:t>
            </w:r>
          </w:p>
        </w:tc>
        <w:tc>
          <w:tcPr>
            <w:tcW w:w="1152" w:type="dxa"/>
            <w:shd w:val="clear" w:color="auto" w:fill="FFFFFF"/>
            <w:tcMar>
              <w:top w:w="100" w:type="dxa"/>
              <w:left w:w="140" w:type="dxa"/>
              <w:bottom w:w="100" w:type="dxa"/>
              <w:right w:w="140" w:type="dxa"/>
            </w:tcMar>
            <w:vAlign w:val="center"/>
          </w:tcPr>
          <w:p w14:paraId="523283C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None</w:t>
            </w:r>
          </w:p>
        </w:tc>
      </w:tr>
      <w:tr w:rsidR="007A0764" w:rsidRPr="007F0D86" w14:paraId="7FF5B585" w14:textId="77777777">
        <w:trPr>
          <w:jc w:val="center"/>
        </w:trPr>
        <w:tc>
          <w:tcPr>
            <w:tcW w:w="2160" w:type="dxa"/>
            <w:shd w:val="clear" w:color="auto" w:fill="F8FAFC"/>
            <w:tcMar>
              <w:top w:w="100" w:type="dxa"/>
              <w:left w:w="140" w:type="dxa"/>
              <w:bottom w:w="100" w:type="dxa"/>
              <w:right w:w="140" w:type="dxa"/>
            </w:tcMar>
            <w:vAlign w:val="center"/>
          </w:tcPr>
          <w:p w14:paraId="5975B1D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Townside Cafe B (Paete)</w:t>
            </w:r>
          </w:p>
        </w:tc>
        <w:tc>
          <w:tcPr>
            <w:tcW w:w="1296" w:type="dxa"/>
            <w:shd w:val="clear" w:color="auto" w:fill="F8FAFC"/>
            <w:tcMar>
              <w:top w:w="100" w:type="dxa"/>
              <w:left w:w="140" w:type="dxa"/>
              <w:bottom w:w="100" w:type="dxa"/>
              <w:right w:w="140" w:type="dxa"/>
            </w:tcMar>
            <w:vAlign w:val="center"/>
          </w:tcPr>
          <w:p w14:paraId="1334D6F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Paete Downtown</w:t>
            </w:r>
          </w:p>
        </w:tc>
        <w:tc>
          <w:tcPr>
            <w:tcW w:w="1872" w:type="dxa"/>
            <w:shd w:val="clear" w:color="auto" w:fill="F8FAFC"/>
            <w:tcMar>
              <w:top w:w="100" w:type="dxa"/>
              <w:left w:w="140" w:type="dxa"/>
              <w:bottom w:w="100" w:type="dxa"/>
              <w:right w:w="140" w:type="dxa"/>
            </w:tcMar>
            <w:vAlign w:val="center"/>
          </w:tcPr>
          <w:p w14:paraId="6D282C6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Second-Wave Syrupy Espresso, Milk Tea</w:t>
            </w:r>
          </w:p>
        </w:tc>
        <w:tc>
          <w:tcPr>
            <w:tcW w:w="1008" w:type="dxa"/>
            <w:shd w:val="clear" w:color="auto" w:fill="F8FAFC"/>
            <w:tcMar>
              <w:top w:w="100" w:type="dxa"/>
              <w:left w:w="140" w:type="dxa"/>
              <w:bottom w:w="100" w:type="dxa"/>
              <w:right w:w="140" w:type="dxa"/>
            </w:tcMar>
            <w:vAlign w:val="center"/>
          </w:tcPr>
          <w:p w14:paraId="393C67B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₱90 - ₱150</w:t>
            </w:r>
          </w:p>
        </w:tc>
        <w:tc>
          <w:tcPr>
            <w:tcW w:w="864" w:type="dxa"/>
            <w:shd w:val="clear" w:color="auto" w:fill="F8FAFC"/>
            <w:tcMar>
              <w:top w:w="100" w:type="dxa"/>
              <w:left w:w="140" w:type="dxa"/>
              <w:bottom w:w="100" w:type="dxa"/>
              <w:right w:w="140" w:type="dxa"/>
            </w:tcMar>
            <w:vAlign w:val="center"/>
          </w:tcPr>
          <w:p w14:paraId="5D640B3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22 Seats</w:t>
            </w:r>
          </w:p>
        </w:tc>
        <w:tc>
          <w:tcPr>
            <w:tcW w:w="1728" w:type="dxa"/>
            <w:shd w:val="clear" w:color="auto" w:fill="F8FAFC"/>
            <w:tcMar>
              <w:top w:w="100" w:type="dxa"/>
              <w:left w:w="140" w:type="dxa"/>
              <w:bottom w:w="100" w:type="dxa"/>
              <w:right w:w="140" w:type="dxa"/>
            </w:tcMar>
            <w:vAlign w:val="center"/>
          </w:tcPr>
          <w:p w14:paraId="620FCD4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VERY POOR (Pedestrian alleyway only)</w:t>
            </w:r>
          </w:p>
        </w:tc>
        <w:tc>
          <w:tcPr>
            <w:tcW w:w="1152" w:type="dxa"/>
            <w:shd w:val="clear" w:color="auto" w:fill="F8FAFC"/>
            <w:tcMar>
              <w:top w:w="100" w:type="dxa"/>
              <w:left w:w="140" w:type="dxa"/>
              <w:bottom w:w="100" w:type="dxa"/>
              <w:right w:w="140" w:type="dxa"/>
            </w:tcMar>
            <w:vAlign w:val="center"/>
          </w:tcPr>
          <w:p w14:paraId="1342AD0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Slow DSL</w:t>
            </w:r>
          </w:p>
        </w:tc>
      </w:tr>
      <w:tr w:rsidR="007A0764" w:rsidRPr="007F0D86" w14:paraId="6AA9573A" w14:textId="77777777">
        <w:trPr>
          <w:jc w:val="center"/>
        </w:trPr>
        <w:tc>
          <w:tcPr>
            <w:tcW w:w="2160" w:type="dxa"/>
            <w:shd w:val="clear" w:color="auto" w:fill="FFFFFF"/>
            <w:tcMar>
              <w:top w:w="100" w:type="dxa"/>
              <w:left w:w="140" w:type="dxa"/>
              <w:bottom w:w="100" w:type="dxa"/>
              <w:right w:w="140" w:type="dxa"/>
            </w:tcMar>
            <w:vAlign w:val="center"/>
          </w:tcPr>
          <w:p w14:paraId="10419B7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Garden Cafe C (Pangil)</w:t>
            </w:r>
          </w:p>
        </w:tc>
        <w:tc>
          <w:tcPr>
            <w:tcW w:w="1296" w:type="dxa"/>
            <w:shd w:val="clear" w:color="auto" w:fill="FFFFFF"/>
            <w:tcMar>
              <w:top w:w="100" w:type="dxa"/>
              <w:left w:w="140" w:type="dxa"/>
              <w:bottom w:w="100" w:type="dxa"/>
              <w:right w:w="140" w:type="dxa"/>
            </w:tcMar>
            <w:vAlign w:val="center"/>
          </w:tcPr>
          <w:p w14:paraId="3FF4F5B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Pangil Interior</w:t>
            </w:r>
          </w:p>
        </w:tc>
        <w:tc>
          <w:tcPr>
            <w:tcW w:w="1872" w:type="dxa"/>
            <w:shd w:val="clear" w:color="auto" w:fill="FFFFFF"/>
            <w:tcMar>
              <w:top w:w="100" w:type="dxa"/>
              <w:left w:w="140" w:type="dxa"/>
              <w:bottom w:w="100" w:type="dxa"/>
              <w:right w:w="140" w:type="dxa"/>
            </w:tcMar>
            <w:vAlign w:val="center"/>
          </w:tcPr>
          <w:p w14:paraId="3383927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Basic Brew, Native Delicacies</w:t>
            </w:r>
          </w:p>
        </w:tc>
        <w:tc>
          <w:tcPr>
            <w:tcW w:w="1008" w:type="dxa"/>
            <w:shd w:val="clear" w:color="auto" w:fill="FFFFFF"/>
            <w:tcMar>
              <w:top w:w="100" w:type="dxa"/>
              <w:left w:w="140" w:type="dxa"/>
              <w:bottom w:w="100" w:type="dxa"/>
              <w:right w:w="140" w:type="dxa"/>
            </w:tcMar>
            <w:vAlign w:val="center"/>
          </w:tcPr>
          <w:p w14:paraId="599704B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₱85 - ₱140</w:t>
            </w:r>
          </w:p>
        </w:tc>
        <w:tc>
          <w:tcPr>
            <w:tcW w:w="864" w:type="dxa"/>
            <w:shd w:val="clear" w:color="auto" w:fill="FFFFFF"/>
            <w:tcMar>
              <w:top w:w="100" w:type="dxa"/>
              <w:left w:w="140" w:type="dxa"/>
              <w:bottom w:w="100" w:type="dxa"/>
              <w:right w:w="140" w:type="dxa"/>
            </w:tcMar>
            <w:vAlign w:val="center"/>
          </w:tcPr>
          <w:p w14:paraId="119DF69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30 Seats</w:t>
            </w:r>
          </w:p>
        </w:tc>
        <w:tc>
          <w:tcPr>
            <w:tcW w:w="1728" w:type="dxa"/>
            <w:shd w:val="clear" w:color="auto" w:fill="FFFFFF"/>
            <w:tcMar>
              <w:top w:w="100" w:type="dxa"/>
              <w:left w:w="140" w:type="dxa"/>
              <w:bottom w:w="100" w:type="dxa"/>
              <w:right w:w="140" w:type="dxa"/>
            </w:tcMar>
            <w:vAlign w:val="center"/>
          </w:tcPr>
          <w:p w14:paraId="7409EB9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MODERATE (Small dirt yard, 3 cars max)</w:t>
            </w:r>
          </w:p>
        </w:tc>
        <w:tc>
          <w:tcPr>
            <w:tcW w:w="1152" w:type="dxa"/>
            <w:shd w:val="clear" w:color="auto" w:fill="FFFFFF"/>
            <w:tcMar>
              <w:top w:w="100" w:type="dxa"/>
              <w:left w:w="140" w:type="dxa"/>
              <w:bottom w:w="100" w:type="dxa"/>
              <w:right w:w="140" w:type="dxa"/>
            </w:tcMar>
            <w:vAlign w:val="center"/>
          </w:tcPr>
          <w:p w14:paraId="3B9F55B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None (Dead spot)</w:t>
            </w:r>
          </w:p>
        </w:tc>
      </w:tr>
    </w:tbl>
    <w:p w14:paraId="0FDA4C9D" w14:textId="77777777" w:rsidR="007A0764" w:rsidRPr="007F0D86" w:rsidRDefault="007A0764">
      <w:pPr>
        <w:spacing w:after="120"/>
        <w:rPr>
          <w:rFonts w:ascii="Times New Roman" w:hAnsi="Times New Roman" w:cs="Times New Roman"/>
          <w:color w:val="000000" w:themeColor="text1"/>
        </w:rPr>
      </w:pPr>
    </w:p>
    <w:p w14:paraId="44B9CDE5"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4.5 Marketing Mix Strategy (The 7Ps)</w:t>
      </w:r>
    </w:p>
    <w:p w14:paraId="271CA023" w14:textId="02349C48"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The marketing strategy leverages the extended 7Ps framework to build brand dominance in Eastern Laguna:</w:t>
      </w:r>
    </w:p>
    <w:p w14:paraId="10381F4E" w14:textId="77777777" w:rsidR="007A0764" w:rsidRPr="00FB47D6" w:rsidRDefault="00000000" w:rsidP="00FB47D6">
      <w:pPr>
        <w:pStyle w:val="ListBullet"/>
        <w:numPr>
          <w:ilvl w:val="0"/>
          <w:numId w:val="0"/>
        </w:numPr>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1. Product: </w:t>
      </w:r>
      <w:r w:rsidRPr="00FB47D6">
        <w:rPr>
          <w:rFonts w:ascii="Times New Roman" w:hAnsi="Times New Roman" w:cs="Times New Roman"/>
          <w:color w:val="000000" w:themeColor="text1"/>
          <w:sz w:val="24"/>
          <w:szCs w:val="24"/>
        </w:rPr>
        <w:t>Authentic single-origin beans sourced directly from Philippine farmers, roasted fresh, paired with artisanal European pastries and savory Laguna fusion dishes.</w:t>
      </w:r>
    </w:p>
    <w:p w14:paraId="5415BCD7" w14:textId="77777777" w:rsidR="007A0764" w:rsidRPr="00FB47D6" w:rsidRDefault="00000000" w:rsidP="00FB47D6">
      <w:pPr>
        <w:pStyle w:val="ListBullet"/>
        <w:numPr>
          <w:ilvl w:val="0"/>
          <w:numId w:val="0"/>
        </w:numPr>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2. Price: </w:t>
      </w:r>
      <w:r w:rsidRPr="00FB47D6">
        <w:rPr>
          <w:rFonts w:ascii="Times New Roman" w:hAnsi="Times New Roman" w:cs="Times New Roman"/>
          <w:color w:val="000000" w:themeColor="text1"/>
          <w:sz w:val="24"/>
          <w:szCs w:val="24"/>
        </w:rPr>
        <w:t>Value-based pricing engineered for provincial affordability while reflecting specialty quality. Average transaction ticket is projected at PHP 190.00.</w:t>
      </w:r>
    </w:p>
    <w:p w14:paraId="60FA6536" w14:textId="77777777" w:rsidR="007A0764" w:rsidRPr="00FB47D6" w:rsidRDefault="00000000" w:rsidP="00FB47D6">
      <w:pPr>
        <w:pStyle w:val="ListBullet"/>
        <w:numPr>
          <w:ilvl w:val="0"/>
          <w:numId w:val="0"/>
        </w:numPr>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3. Place: </w:t>
      </w:r>
      <w:r w:rsidRPr="00FB47D6">
        <w:rPr>
          <w:rFonts w:ascii="Times New Roman" w:hAnsi="Times New Roman" w:cs="Times New Roman"/>
          <w:color w:val="000000" w:themeColor="text1"/>
          <w:sz w:val="24"/>
          <w:szCs w:val="24"/>
        </w:rPr>
        <w:t>Prime frontage on Manila East Road, Barangay Burgos, Pakil, Laguna—highly accessible, elevated flood-safe site with unobstructed vehicular ingress/egress.</w:t>
      </w:r>
    </w:p>
    <w:p w14:paraId="0109B20C" w14:textId="77777777" w:rsidR="007A0764" w:rsidRPr="00FB47D6" w:rsidRDefault="00000000" w:rsidP="00FB47D6">
      <w:pPr>
        <w:pStyle w:val="ListBullet"/>
        <w:numPr>
          <w:ilvl w:val="0"/>
          <w:numId w:val="0"/>
        </w:numPr>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4. Promotion: </w:t>
      </w:r>
      <w:r w:rsidRPr="00FB47D6">
        <w:rPr>
          <w:rFonts w:ascii="Times New Roman" w:hAnsi="Times New Roman" w:cs="Times New Roman"/>
          <w:color w:val="000000" w:themeColor="text1"/>
          <w:sz w:val="24"/>
          <w:szCs w:val="24"/>
        </w:rPr>
        <w:t>Omnichannel social media marketing (Instagram/TikTok food aesthetics), partnership with Laguna Lake cycling clubs, Strava segment sponsorship, and Turumba pilgrim guides.</w:t>
      </w:r>
    </w:p>
    <w:p w14:paraId="6C001946" w14:textId="77777777" w:rsidR="007A0764" w:rsidRPr="00FB47D6" w:rsidRDefault="00000000" w:rsidP="00FB47D6">
      <w:pPr>
        <w:pStyle w:val="ListBullet"/>
        <w:numPr>
          <w:ilvl w:val="0"/>
          <w:numId w:val="0"/>
        </w:numPr>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5. People: </w:t>
      </w:r>
      <w:r w:rsidRPr="00FB47D6">
        <w:rPr>
          <w:rFonts w:ascii="Times New Roman" w:hAnsi="Times New Roman" w:cs="Times New Roman"/>
          <w:color w:val="000000" w:themeColor="text1"/>
          <w:sz w:val="24"/>
          <w:szCs w:val="24"/>
        </w:rPr>
        <w:t>Professionally trained, SCA-certified baristas, courteous parking attendants, and hospitable kitchen staff wearing crisp, branded aprons.</w:t>
      </w:r>
    </w:p>
    <w:p w14:paraId="5AD684FF" w14:textId="77777777" w:rsidR="007A0764" w:rsidRPr="00FB47D6" w:rsidRDefault="00000000" w:rsidP="00FB47D6">
      <w:pPr>
        <w:pStyle w:val="ListBullet"/>
        <w:numPr>
          <w:ilvl w:val="0"/>
          <w:numId w:val="0"/>
        </w:numPr>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6. Process: </w:t>
      </w:r>
      <w:r w:rsidRPr="00FB47D6">
        <w:rPr>
          <w:rFonts w:ascii="Times New Roman" w:hAnsi="Times New Roman" w:cs="Times New Roman"/>
          <w:color w:val="000000" w:themeColor="text1"/>
          <w:sz w:val="24"/>
          <w:szCs w:val="24"/>
        </w:rPr>
        <w:t>Standardized dial-in recipes, seamless QR-code digital table ordering, cashless checkout, and swift preparation times (&lt;4 minutes for espresso).</w:t>
      </w:r>
    </w:p>
    <w:p w14:paraId="72B905AC" w14:textId="77777777" w:rsidR="007A0764" w:rsidRPr="00FB47D6" w:rsidRDefault="00000000" w:rsidP="00FB47D6">
      <w:pPr>
        <w:pStyle w:val="ListBullet"/>
        <w:numPr>
          <w:ilvl w:val="0"/>
          <w:numId w:val="0"/>
        </w:numPr>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7. Physical Evidence: </w:t>
      </w:r>
      <w:r w:rsidRPr="00FB47D6">
        <w:rPr>
          <w:rFonts w:ascii="Times New Roman" w:hAnsi="Times New Roman" w:cs="Times New Roman"/>
          <w:color w:val="000000" w:themeColor="text1"/>
          <w:sz w:val="24"/>
          <w:szCs w:val="24"/>
        </w:rPr>
        <w:t>Stunning modern 2-storey architectural structure, illuminated signage, pristine ADA-compliant restrooms, lush landscaping, and immaculate marked parking bays.</w:t>
      </w:r>
    </w:p>
    <w:p w14:paraId="3F1B8BEC" w14:textId="77777777" w:rsidR="007A0764" w:rsidRPr="007F0D86" w:rsidRDefault="00000000">
      <w:pPr>
        <w:rPr>
          <w:rFonts w:ascii="Times New Roman" w:hAnsi="Times New Roman" w:cs="Times New Roman"/>
          <w:color w:val="000000" w:themeColor="text1"/>
        </w:rPr>
      </w:pPr>
      <w:r w:rsidRPr="007F0D86">
        <w:rPr>
          <w:rFonts w:ascii="Times New Roman" w:hAnsi="Times New Roman" w:cs="Times New Roman"/>
          <w:color w:val="000000" w:themeColor="text1"/>
        </w:rPr>
        <w:br w:type="page"/>
      </w:r>
    </w:p>
    <w:p w14:paraId="1ED3C111" w14:textId="77777777"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5. TECHNICAL FEASIBILITY</w:t>
      </w:r>
    </w:p>
    <w:p w14:paraId="3CA264F8"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5.1 Project Location, Land Area, and Site Evaluation</w:t>
      </w:r>
    </w:p>
    <w:p w14:paraId="3D0855FC" w14:textId="16C8FF88"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The project site comprises a 450.00-square-meter commercial parcel situated in Barangay Burgos, Municipality of Pakil, Province of Laguna (Geographic Coordinates: 14°22'57.4"N 121°28'45.8"E). The lot possesses an ideal rectangular geometry featuring a fifteen-meter (15.00m) frontage along the Manila East Road and a thirty-meter (30.00m) depth. The topography is level, positioned approximately 1.8 meters above the mean lake level of Laguna de Bay, ensuring exceptional natural drainage toward the highway storm culverts and zero historical flood inundation.</w:t>
      </w:r>
    </w:p>
    <w:p w14:paraId="03D780DD"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5.2 Comprehensive Dedicated Parking Facility Design ('May Parking Area Dapat')</w:t>
      </w:r>
    </w:p>
    <w:p w14:paraId="7D77495E" w14:textId="28F99219" w:rsid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In strict accordance with the National Building Code of the Philippines (Presidential Decree No. 1096, Rule XIX - Parking Requirements) and the Accessibility Law (Batas Pambansa Blg. 344), the site development dedicates two hundred forty square meters (240.00 sq.m.)—more than 53% of the total lot area</w:t>
      </w:r>
      <w:r>
        <w:rPr>
          <w:rFonts w:ascii="Times New Roman" w:hAnsi="Times New Roman" w:cs="Times New Roman"/>
          <w:color w:val="000000" w:themeColor="text1"/>
          <w:sz w:val="24"/>
          <w:szCs w:val="24"/>
        </w:rPr>
        <w:t xml:space="preserve"> </w:t>
      </w:r>
      <w:r w:rsidRPr="00FB47D6">
        <w:rPr>
          <w:rFonts w:ascii="Times New Roman" w:hAnsi="Times New Roman" w:cs="Times New Roman"/>
          <w:color w:val="000000" w:themeColor="text1"/>
          <w:sz w:val="24"/>
          <w:szCs w:val="24"/>
        </w:rPr>
        <w:t>exclusively to off-street vehicular parking, circulation, and bicycle amenities.</w:t>
      </w:r>
    </w:p>
    <w:p w14:paraId="7FA99D04" w14:textId="3F7FA0AF" w:rsidR="007A0764" w:rsidRPr="00FB47D6" w:rsidRDefault="00FB47D6" w:rsidP="00FB47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tbl>
      <w:tblPr>
        <w:tblW w:w="9596" w:type="dxa"/>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388"/>
        <w:gridCol w:w="2304"/>
        <w:gridCol w:w="3312"/>
      </w:tblGrid>
      <w:tr w:rsidR="007A0764" w:rsidRPr="00FB47D6" w14:paraId="144340EC" w14:textId="77777777" w:rsidTr="00FB47D6">
        <w:trPr>
          <w:tblHeader/>
          <w:jc w:val="center"/>
        </w:trPr>
        <w:tc>
          <w:tcPr>
            <w:tcW w:w="2592" w:type="dxa"/>
            <w:tcMar>
              <w:top w:w="140" w:type="dxa"/>
              <w:left w:w="140" w:type="dxa"/>
              <w:bottom w:w="140" w:type="dxa"/>
              <w:right w:w="140" w:type="dxa"/>
            </w:tcMar>
            <w:vAlign w:val="center"/>
          </w:tcPr>
          <w:p w14:paraId="644685FF" w14:textId="77777777" w:rsidR="007A0764" w:rsidRPr="00FB47D6" w:rsidRDefault="00000000" w:rsidP="00FB47D6">
            <w:pPr>
              <w:spacing w:after="0"/>
              <w:jc w:val="center"/>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Parking Asset Component</w:t>
            </w:r>
          </w:p>
        </w:tc>
        <w:tc>
          <w:tcPr>
            <w:tcW w:w="1388" w:type="dxa"/>
            <w:tcMar>
              <w:top w:w="140" w:type="dxa"/>
              <w:left w:w="140" w:type="dxa"/>
              <w:bottom w:w="140" w:type="dxa"/>
              <w:right w:w="140" w:type="dxa"/>
            </w:tcMar>
            <w:vAlign w:val="center"/>
          </w:tcPr>
          <w:p w14:paraId="008F6261" w14:textId="77777777" w:rsidR="007A0764" w:rsidRPr="00FB47D6" w:rsidRDefault="00000000" w:rsidP="00FB47D6">
            <w:pPr>
              <w:spacing w:after="0"/>
              <w:jc w:val="center"/>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Allocated Capacity</w:t>
            </w:r>
          </w:p>
        </w:tc>
        <w:tc>
          <w:tcPr>
            <w:tcW w:w="2304" w:type="dxa"/>
            <w:tcMar>
              <w:top w:w="140" w:type="dxa"/>
              <w:left w:w="140" w:type="dxa"/>
              <w:bottom w:w="140" w:type="dxa"/>
              <w:right w:w="140" w:type="dxa"/>
            </w:tcMar>
            <w:vAlign w:val="center"/>
          </w:tcPr>
          <w:p w14:paraId="17BDD571" w14:textId="77777777" w:rsidR="007A0764" w:rsidRPr="00FB47D6" w:rsidRDefault="00000000" w:rsidP="00FB47D6">
            <w:pPr>
              <w:spacing w:after="0"/>
              <w:jc w:val="center"/>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Dimensional Standards</w:t>
            </w:r>
          </w:p>
        </w:tc>
        <w:tc>
          <w:tcPr>
            <w:tcW w:w="3312" w:type="dxa"/>
            <w:tcMar>
              <w:top w:w="140" w:type="dxa"/>
              <w:left w:w="140" w:type="dxa"/>
              <w:bottom w:w="140" w:type="dxa"/>
              <w:right w:w="140" w:type="dxa"/>
            </w:tcMar>
            <w:vAlign w:val="center"/>
          </w:tcPr>
          <w:p w14:paraId="68B21E5A" w14:textId="77777777" w:rsidR="007A0764" w:rsidRPr="00FB47D6" w:rsidRDefault="00000000" w:rsidP="00FB47D6">
            <w:pPr>
              <w:spacing w:after="0"/>
              <w:jc w:val="center"/>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Engineering &amp; Operational Features</w:t>
            </w:r>
          </w:p>
        </w:tc>
      </w:tr>
      <w:tr w:rsidR="007A0764" w:rsidRPr="007F0D86" w14:paraId="6484C3F0" w14:textId="77777777" w:rsidTr="00FB47D6">
        <w:trPr>
          <w:jc w:val="center"/>
        </w:trPr>
        <w:tc>
          <w:tcPr>
            <w:tcW w:w="2592" w:type="dxa"/>
            <w:shd w:val="clear" w:color="auto" w:fill="FFFFFF"/>
            <w:tcMar>
              <w:top w:w="100" w:type="dxa"/>
              <w:left w:w="140" w:type="dxa"/>
              <w:bottom w:w="100" w:type="dxa"/>
              <w:right w:w="140" w:type="dxa"/>
            </w:tcMar>
            <w:vAlign w:val="center"/>
          </w:tcPr>
          <w:p w14:paraId="731E4DD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Standard Passenger Car Slots</w:t>
            </w:r>
          </w:p>
        </w:tc>
        <w:tc>
          <w:tcPr>
            <w:tcW w:w="1388" w:type="dxa"/>
            <w:shd w:val="clear" w:color="auto" w:fill="FFFFFF"/>
            <w:tcMar>
              <w:top w:w="100" w:type="dxa"/>
              <w:left w:w="140" w:type="dxa"/>
              <w:bottom w:w="100" w:type="dxa"/>
              <w:right w:w="140" w:type="dxa"/>
            </w:tcMar>
            <w:vAlign w:val="center"/>
          </w:tcPr>
          <w:p w14:paraId="6C9CFC1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8 Slots</w:t>
            </w:r>
          </w:p>
        </w:tc>
        <w:tc>
          <w:tcPr>
            <w:tcW w:w="2304" w:type="dxa"/>
            <w:shd w:val="clear" w:color="auto" w:fill="FFFFFF"/>
            <w:tcMar>
              <w:top w:w="100" w:type="dxa"/>
              <w:left w:w="140" w:type="dxa"/>
              <w:bottom w:w="100" w:type="dxa"/>
              <w:right w:w="140" w:type="dxa"/>
            </w:tcMar>
            <w:vAlign w:val="center"/>
          </w:tcPr>
          <w:p w14:paraId="5D80914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2.50m x 5.00m (12.50 sq.m. each)</w:t>
            </w:r>
          </w:p>
        </w:tc>
        <w:tc>
          <w:tcPr>
            <w:tcW w:w="3312" w:type="dxa"/>
            <w:shd w:val="clear" w:color="auto" w:fill="FFFFFF"/>
            <w:tcMar>
              <w:top w:w="100" w:type="dxa"/>
              <w:left w:w="140" w:type="dxa"/>
              <w:bottom w:w="100" w:type="dxa"/>
              <w:right w:w="140" w:type="dxa"/>
            </w:tcMar>
            <w:vAlign w:val="center"/>
          </w:tcPr>
          <w:p w14:paraId="2851C87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90-degree perpendicular stalls with heavy-duty rubber wheel stops and white thermoplastic striping.</w:t>
            </w:r>
          </w:p>
        </w:tc>
      </w:tr>
      <w:tr w:rsidR="007A0764" w:rsidRPr="007F0D86" w14:paraId="487787BA" w14:textId="77777777" w:rsidTr="00FB47D6">
        <w:trPr>
          <w:jc w:val="center"/>
        </w:trPr>
        <w:tc>
          <w:tcPr>
            <w:tcW w:w="2592" w:type="dxa"/>
            <w:shd w:val="clear" w:color="auto" w:fill="F8FAFC"/>
            <w:tcMar>
              <w:top w:w="100" w:type="dxa"/>
              <w:left w:w="140" w:type="dxa"/>
              <w:bottom w:w="100" w:type="dxa"/>
              <w:right w:w="140" w:type="dxa"/>
            </w:tcMar>
            <w:vAlign w:val="center"/>
          </w:tcPr>
          <w:p w14:paraId="545DC34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PWD Accessible Parking Slot</w:t>
            </w:r>
          </w:p>
        </w:tc>
        <w:tc>
          <w:tcPr>
            <w:tcW w:w="1388" w:type="dxa"/>
            <w:shd w:val="clear" w:color="auto" w:fill="F8FAFC"/>
            <w:tcMar>
              <w:top w:w="100" w:type="dxa"/>
              <w:left w:w="140" w:type="dxa"/>
              <w:bottom w:w="100" w:type="dxa"/>
              <w:right w:w="140" w:type="dxa"/>
            </w:tcMar>
            <w:vAlign w:val="center"/>
          </w:tcPr>
          <w:p w14:paraId="2C1A372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 Slot</w:t>
            </w:r>
          </w:p>
        </w:tc>
        <w:tc>
          <w:tcPr>
            <w:tcW w:w="2304" w:type="dxa"/>
            <w:shd w:val="clear" w:color="auto" w:fill="F8FAFC"/>
            <w:tcMar>
              <w:top w:w="100" w:type="dxa"/>
              <w:left w:w="140" w:type="dxa"/>
              <w:bottom w:w="100" w:type="dxa"/>
              <w:right w:w="140" w:type="dxa"/>
            </w:tcMar>
            <w:vAlign w:val="center"/>
          </w:tcPr>
          <w:p w14:paraId="04C2359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3.70m x 5.00m (18.50 sq.m. total)</w:t>
            </w:r>
          </w:p>
        </w:tc>
        <w:tc>
          <w:tcPr>
            <w:tcW w:w="3312" w:type="dxa"/>
            <w:shd w:val="clear" w:color="auto" w:fill="F8FAFC"/>
            <w:tcMar>
              <w:top w:w="100" w:type="dxa"/>
              <w:left w:w="140" w:type="dxa"/>
              <w:bottom w:w="100" w:type="dxa"/>
              <w:right w:w="140" w:type="dxa"/>
            </w:tcMar>
            <w:vAlign w:val="center"/>
          </w:tcPr>
          <w:p w14:paraId="298E058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Compliant with BP 344: Includes 1.20m hatched transfer aisle, blue epoxy surface, international wheelchair symbol, and 1:12 slope direct curb ramp to main entrance.</w:t>
            </w:r>
          </w:p>
        </w:tc>
      </w:tr>
      <w:tr w:rsidR="007A0764" w:rsidRPr="007F0D86" w14:paraId="44B14525" w14:textId="77777777" w:rsidTr="00FB47D6">
        <w:trPr>
          <w:jc w:val="center"/>
        </w:trPr>
        <w:tc>
          <w:tcPr>
            <w:tcW w:w="2592" w:type="dxa"/>
            <w:shd w:val="clear" w:color="auto" w:fill="FFFFFF"/>
            <w:tcMar>
              <w:top w:w="100" w:type="dxa"/>
              <w:left w:w="140" w:type="dxa"/>
              <w:bottom w:w="100" w:type="dxa"/>
              <w:right w:w="140" w:type="dxa"/>
            </w:tcMar>
            <w:vAlign w:val="center"/>
          </w:tcPr>
          <w:p w14:paraId="2C9EC96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Motorcycle / Scooter Bay</w:t>
            </w:r>
          </w:p>
        </w:tc>
        <w:tc>
          <w:tcPr>
            <w:tcW w:w="1388" w:type="dxa"/>
            <w:shd w:val="clear" w:color="auto" w:fill="FFFFFF"/>
            <w:tcMar>
              <w:top w:w="100" w:type="dxa"/>
              <w:left w:w="140" w:type="dxa"/>
              <w:bottom w:w="100" w:type="dxa"/>
              <w:right w:w="140" w:type="dxa"/>
            </w:tcMar>
            <w:vAlign w:val="center"/>
          </w:tcPr>
          <w:p w14:paraId="62A2592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 Stalls</w:t>
            </w:r>
          </w:p>
        </w:tc>
        <w:tc>
          <w:tcPr>
            <w:tcW w:w="2304" w:type="dxa"/>
            <w:shd w:val="clear" w:color="auto" w:fill="FFFFFF"/>
            <w:tcMar>
              <w:top w:w="100" w:type="dxa"/>
              <w:left w:w="140" w:type="dxa"/>
              <w:bottom w:w="100" w:type="dxa"/>
              <w:right w:w="140" w:type="dxa"/>
            </w:tcMar>
            <w:vAlign w:val="center"/>
          </w:tcPr>
          <w:p w14:paraId="0942FEF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1.25m x 2.50m (3.125 sq.m. each)</w:t>
            </w:r>
          </w:p>
        </w:tc>
        <w:tc>
          <w:tcPr>
            <w:tcW w:w="3312" w:type="dxa"/>
            <w:shd w:val="clear" w:color="auto" w:fill="FFFFFF"/>
            <w:tcMar>
              <w:top w:w="100" w:type="dxa"/>
              <w:left w:w="140" w:type="dxa"/>
              <w:bottom w:w="100" w:type="dxa"/>
              <w:right w:w="140" w:type="dxa"/>
            </w:tcMar>
            <w:vAlign w:val="center"/>
          </w:tcPr>
          <w:p w14:paraId="6A3D173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Dedicated concrete pad designed for weekend motorcycle touring groups; equipped with kickstand plates to protect pavers.</w:t>
            </w:r>
          </w:p>
        </w:tc>
      </w:tr>
      <w:tr w:rsidR="007A0764" w:rsidRPr="007F0D86" w14:paraId="3F0EF7AB" w14:textId="77777777" w:rsidTr="00FB47D6">
        <w:trPr>
          <w:jc w:val="center"/>
        </w:trPr>
        <w:tc>
          <w:tcPr>
            <w:tcW w:w="2592" w:type="dxa"/>
            <w:shd w:val="clear" w:color="auto" w:fill="F8FAFC"/>
            <w:tcMar>
              <w:top w:w="100" w:type="dxa"/>
              <w:left w:w="140" w:type="dxa"/>
              <w:bottom w:w="100" w:type="dxa"/>
              <w:right w:w="140" w:type="dxa"/>
            </w:tcMar>
            <w:vAlign w:val="center"/>
          </w:tcPr>
          <w:p w14:paraId="5FB668F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Covered Bicycle Station</w:t>
            </w:r>
          </w:p>
        </w:tc>
        <w:tc>
          <w:tcPr>
            <w:tcW w:w="1388" w:type="dxa"/>
            <w:shd w:val="clear" w:color="auto" w:fill="F8FAFC"/>
            <w:tcMar>
              <w:top w:w="100" w:type="dxa"/>
              <w:left w:w="140" w:type="dxa"/>
              <w:bottom w:w="100" w:type="dxa"/>
              <w:right w:w="140" w:type="dxa"/>
            </w:tcMar>
            <w:vAlign w:val="center"/>
          </w:tcPr>
          <w:p w14:paraId="73E4D0D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10 Bikes</w:t>
            </w:r>
          </w:p>
        </w:tc>
        <w:tc>
          <w:tcPr>
            <w:tcW w:w="2304" w:type="dxa"/>
            <w:shd w:val="clear" w:color="auto" w:fill="F8FAFC"/>
            <w:tcMar>
              <w:top w:w="100" w:type="dxa"/>
              <w:left w:w="140" w:type="dxa"/>
              <w:bottom w:w="100" w:type="dxa"/>
              <w:right w:w="140" w:type="dxa"/>
            </w:tcMar>
            <w:vAlign w:val="center"/>
          </w:tcPr>
          <w:p w14:paraId="2C2CF2D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2.50m x 3.50m covered canopy</w:t>
            </w:r>
          </w:p>
        </w:tc>
        <w:tc>
          <w:tcPr>
            <w:tcW w:w="3312" w:type="dxa"/>
            <w:shd w:val="clear" w:color="auto" w:fill="F8FAFC"/>
            <w:tcMar>
              <w:top w:w="100" w:type="dxa"/>
              <w:left w:w="140" w:type="dxa"/>
              <w:bottom w:w="100" w:type="dxa"/>
              <w:right w:w="140" w:type="dxa"/>
            </w:tcMar>
            <w:vAlign w:val="center"/>
          </w:tcPr>
          <w:p w14:paraId="536E06F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Inverted-U stainless steel locking bollards, complimentary high-pressure air pump, hex-wrench tool station for Laguna Lake Loop cyclists.</w:t>
            </w:r>
          </w:p>
        </w:tc>
      </w:tr>
      <w:tr w:rsidR="007A0764" w:rsidRPr="007F0D86" w14:paraId="1FC9695E" w14:textId="77777777" w:rsidTr="00FB47D6">
        <w:trPr>
          <w:jc w:val="center"/>
        </w:trPr>
        <w:tc>
          <w:tcPr>
            <w:tcW w:w="2592" w:type="dxa"/>
            <w:shd w:val="clear" w:color="auto" w:fill="FFFFFF"/>
            <w:tcMar>
              <w:top w:w="100" w:type="dxa"/>
              <w:left w:w="140" w:type="dxa"/>
              <w:bottom w:w="100" w:type="dxa"/>
              <w:right w:w="140" w:type="dxa"/>
            </w:tcMar>
            <w:vAlign w:val="center"/>
          </w:tcPr>
          <w:p w14:paraId="3C403A3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Vehicular Ingress / Egress</w:t>
            </w:r>
          </w:p>
        </w:tc>
        <w:tc>
          <w:tcPr>
            <w:tcW w:w="1388" w:type="dxa"/>
            <w:shd w:val="clear" w:color="auto" w:fill="FFFFFF"/>
            <w:tcMar>
              <w:top w:w="100" w:type="dxa"/>
              <w:left w:w="140" w:type="dxa"/>
              <w:bottom w:w="100" w:type="dxa"/>
              <w:right w:w="140" w:type="dxa"/>
            </w:tcMar>
            <w:vAlign w:val="center"/>
          </w:tcPr>
          <w:p w14:paraId="0705C9F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Two-Way</w:t>
            </w:r>
          </w:p>
        </w:tc>
        <w:tc>
          <w:tcPr>
            <w:tcW w:w="2304" w:type="dxa"/>
            <w:shd w:val="clear" w:color="auto" w:fill="FFFFFF"/>
            <w:tcMar>
              <w:top w:w="100" w:type="dxa"/>
              <w:left w:w="140" w:type="dxa"/>
              <w:bottom w:w="100" w:type="dxa"/>
              <w:right w:w="140" w:type="dxa"/>
            </w:tcMar>
            <w:vAlign w:val="center"/>
          </w:tcPr>
          <w:p w14:paraId="0422B45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6.00m curb apron along Manila East Road</w:t>
            </w:r>
          </w:p>
        </w:tc>
        <w:tc>
          <w:tcPr>
            <w:tcW w:w="3312" w:type="dxa"/>
            <w:shd w:val="clear" w:color="auto" w:fill="FFFFFF"/>
            <w:tcMar>
              <w:top w:w="100" w:type="dxa"/>
              <w:left w:w="140" w:type="dxa"/>
              <w:bottom w:w="100" w:type="dxa"/>
              <w:right w:w="140" w:type="dxa"/>
            </w:tcMar>
            <w:vAlign w:val="center"/>
          </w:tcPr>
          <w:p w14:paraId="426E629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Wide radius flare (R = 3.0m) ensuring smooth deceleration from the national highway without impeding traffic.</w:t>
            </w:r>
          </w:p>
        </w:tc>
      </w:tr>
      <w:tr w:rsidR="007A0764" w:rsidRPr="007F0D86" w14:paraId="4C1BE9D1" w14:textId="77777777" w:rsidTr="00FB47D6">
        <w:trPr>
          <w:jc w:val="center"/>
        </w:trPr>
        <w:tc>
          <w:tcPr>
            <w:tcW w:w="2592" w:type="dxa"/>
            <w:shd w:val="clear" w:color="auto" w:fill="F8FAFC"/>
            <w:tcMar>
              <w:top w:w="100" w:type="dxa"/>
              <w:left w:w="140" w:type="dxa"/>
              <w:bottom w:w="100" w:type="dxa"/>
              <w:right w:w="140" w:type="dxa"/>
            </w:tcMar>
            <w:vAlign w:val="center"/>
          </w:tcPr>
          <w:p w14:paraId="0CDBF03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Driveway Circulation Aisle</w:t>
            </w:r>
          </w:p>
        </w:tc>
        <w:tc>
          <w:tcPr>
            <w:tcW w:w="1388" w:type="dxa"/>
            <w:shd w:val="clear" w:color="auto" w:fill="F8FAFC"/>
            <w:tcMar>
              <w:top w:w="100" w:type="dxa"/>
              <w:left w:w="140" w:type="dxa"/>
              <w:bottom w:w="100" w:type="dxa"/>
              <w:right w:w="140" w:type="dxa"/>
            </w:tcMar>
            <w:vAlign w:val="center"/>
          </w:tcPr>
          <w:p w14:paraId="6C9A9F1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Two-Way</w:t>
            </w:r>
          </w:p>
        </w:tc>
        <w:tc>
          <w:tcPr>
            <w:tcW w:w="2304" w:type="dxa"/>
            <w:shd w:val="clear" w:color="auto" w:fill="F8FAFC"/>
            <w:tcMar>
              <w:top w:w="100" w:type="dxa"/>
              <w:left w:w="140" w:type="dxa"/>
              <w:bottom w:w="100" w:type="dxa"/>
              <w:right w:w="140" w:type="dxa"/>
            </w:tcMar>
            <w:vAlign w:val="center"/>
          </w:tcPr>
          <w:p w14:paraId="02D5B83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6.00m continuous width</w:t>
            </w:r>
          </w:p>
        </w:tc>
        <w:tc>
          <w:tcPr>
            <w:tcW w:w="3312" w:type="dxa"/>
            <w:shd w:val="clear" w:color="auto" w:fill="F8FAFC"/>
            <w:tcMar>
              <w:top w:w="100" w:type="dxa"/>
              <w:left w:w="140" w:type="dxa"/>
              <w:bottom w:w="100" w:type="dxa"/>
              <w:right w:w="140" w:type="dxa"/>
            </w:tcMar>
            <w:vAlign w:val="center"/>
          </w:tcPr>
          <w:p w14:paraId="5C08792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Ample aisle clearance permitting effortless 90-degree backing and two-way vehicle passing without gridlock.</w:t>
            </w:r>
          </w:p>
        </w:tc>
      </w:tr>
      <w:tr w:rsidR="007A0764" w:rsidRPr="007F0D86" w14:paraId="3E246560" w14:textId="77777777" w:rsidTr="00FB47D6">
        <w:trPr>
          <w:jc w:val="center"/>
        </w:trPr>
        <w:tc>
          <w:tcPr>
            <w:tcW w:w="2592" w:type="dxa"/>
            <w:shd w:val="clear" w:color="auto" w:fill="FFFFFF"/>
            <w:tcMar>
              <w:top w:w="100" w:type="dxa"/>
              <w:left w:w="140" w:type="dxa"/>
              <w:bottom w:w="100" w:type="dxa"/>
              <w:right w:w="140" w:type="dxa"/>
            </w:tcMar>
            <w:vAlign w:val="center"/>
          </w:tcPr>
          <w:p w14:paraId="65E5C6F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Pavement Surface Engineering</w:t>
            </w:r>
          </w:p>
        </w:tc>
        <w:tc>
          <w:tcPr>
            <w:tcW w:w="1388" w:type="dxa"/>
            <w:shd w:val="clear" w:color="auto" w:fill="FFFFFF"/>
            <w:tcMar>
              <w:top w:w="100" w:type="dxa"/>
              <w:left w:w="140" w:type="dxa"/>
              <w:bottom w:w="100" w:type="dxa"/>
              <w:right w:w="140" w:type="dxa"/>
            </w:tcMar>
            <w:vAlign w:val="center"/>
          </w:tcPr>
          <w:p w14:paraId="3B0E31D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Eco-Paver</w:t>
            </w:r>
          </w:p>
        </w:tc>
        <w:tc>
          <w:tcPr>
            <w:tcW w:w="2304" w:type="dxa"/>
            <w:shd w:val="clear" w:color="auto" w:fill="FFFFFF"/>
            <w:tcMar>
              <w:top w:w="100" w:type="dxa"/>
              <w:left w:w="140" w:type="dxa"/>
              <w:bottom w:w="100" w:type="dxa"/>
              <w:right w:w="140" w:type="dxa"/>
            </w:tcMar>
            <w:vAlign w:val="center"/>
          </w:tcPr>
          <w:p w14:paraId="2A99FB1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80mm Heavy-Duty Interlocking Permeable Concrete Pavers</w:t>
            </w:r>
          </w:p>
        </w:tc>
        <w:tc>
          <w:tcPr>
            <w:tcW w:w="3312" w:type="dxa"/>
            <w:shd w:val="clear" w:color="auto" w:fill="FFFFFF"/>
            <w:tcMar>
              <w:top w:w="100" w:type="dxa"/>
              <w:left w:w="140" w:type="dxa"/>
              <w:bottom w:w="100" w:type="dxa"/>
              <w:right w:w="140" w:type="dxa"/>
            </w:tcMar>
            <w:vAlign w:val="center"/>
          </w:tcPr>
          <w:p w14:paraId="704264D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High load-bearing capacity (45 MPa), laid on crushed gravel sub-base; facilitates natural stormwater infiltration and eliminates standing puddles.</w:t>
            </w:r>
          </w:p>
        </w:tc>
      </w:tr>
      <w:tr w:rsidR="007A0764" w:rsidRPr="007F0D86" w14:paraId="393C192E" w14:textId="77777777" w:rsidTr="00FB47D6">
        <w:trPr>
          <w:jc w:val="center"/>
        </w:trPr>
        <w:tc>
          <w:tcPr>
            <w:tcW w:w="2592" w:type="dxa"/>
            <w:shd w:val="clear" w:color="auto" w:fill="F8FAFC"/>
            <w:tcMar>
              <w:top w:w="100" w:type="dxa"/>
              <w:left w:w="140" w:type="dxa"/>
              <w:bottom w:w="100" w:type="dxa"/>
              <w:right w:w="140" w:type="dxa"/>
            </w:tcMar>
            <w:vAlign w:val="center"/>
          </w:tcPr>
          <w:p w14:paraId="1551EDB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Illumination &amp; Security</w:t>
            </w:r>
          </w:p>
        </w:tc>
        <w:tc>
          <w:tcPr>
            <w:tcW w:w="1388" w:type="dxa"/>
            <w:shd w:val="clear" w:color="auto" w:fill="F8FAFC"/>
            <w:tcMar>
              <w:top w:w="100" w:type="dxa"/>
              <w:left w:w="140" w:type="dxa"/>
              <w:bottom w:w="100" w:type="dxa"/>
              <w:right w:w="140" w:type="dxa"/>
            </w:tcMar>
            <w:vAlign w:val="center"/>
          </w:tcPr>
          <w:p w14:paraId="0319572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Solar LED</w:t>
            </w:r>
          </w:p>
        </w:tc>
        <w:tc>
          <w:tcPr>
            <w:tcW w:w="2304" w:type="dxa"/>
            <w:shd w:val="clear" w:color="auto" w:fill="F8FAFC"/>
            <w:tcMar>
              <w:top w:w="100" w:type="dxa"/>
              <w:left w:w="140" w:type="dxa"/>
              <w:bottom w:w="100" w:type="dxa"/>
              <w:right w:w="140" w:type="dxa"/>
            </w:tcMar>
            <w:vAlign w:val="center"/>
          </w:tcPr>
          <w:p w14:paraId="7E314C8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Galvanized 6.0m poles with 100W solar LED fixtures</w:t>
            </w:r>
          </w:p>
        </w:tc>
        <w:tc>
          <w:tcPr>
            <w:tcW w:w="3312" w:type="dxa"/>
            <w:shd w:val="clear" w:color="auto" w:fill="F8FAFC"/>
            <w:tcMar>
              <w:top w:w="100" w:type="dxa"/>
              <w:left w:w="140" w:type="dxa"/>
              <w:bottom w:w="100" w:type="dxa"/>
              <w:right w:w="140" w:type="dxa"/>
            </w:tcMar>
            <w:vAlign w:val="center"/>
          </w:tcPr>
          <w:p w14:paraId="4452D82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24/7 high-definition outdoor CCTV surveillance cameras with night vision linked to management control room.</w:t>
            </w:r>
          </w:p>
        </w:tc>
      </w:tr>
    </w:tbl>
    <w:p w14:paraId="519EC397" w14:textId="77777777" w:rsidR="007A0764" w:rsidRPr="007F0D86" w:rsidRDefault="007A0764">
      <w:pPr>
        <w:spacing w:after="120"/>
        <w:rPr>
          <w:rFonts w:ascii="Times New Roman" w:hAnsi="Times New Roman" w:cs="Times New Roman"/>
          <w:color w:val="000000" w:themeColor="text1"/>
        </w:rPr>
      </w:pPr>
    </w:p>
    <w:p w14:paraId="2AF5BEB3" w14:textId="77777777" w:rsidR="00066400" w:rsidRDefault="00066400">
      <w:pPr>
        <w:spacing w:before="160" w:after="80"/>
        <w:jc w:val="center"/>
        <w:rPr>
          <w:rFonts w:ascii="Times New Roman" w:hAnsi="Times New Roman" w:cs="Times New Roman"/>
          <w:noProof/>
          <w:color w:val="000000" w:themeColor="text1"/>
        </w:rPr>
      </w:pPr>
    </w:p>
    <w:p w14:paraId="52C25571" w14:textId="20D1C816" w:rsidR="007A0764" w:rsidRPr="007F0D86" w:rsidRDefault="000000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5A5FF143" wp14:editId="701CED8A">
            <wp:extent cx="5669201" cy="590989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ite_parking_plan.png"/>
                    <pic:cNvPicPr/>
                  </pic:nvPicPr>
                  <pic:blipFill rotWithShape="1">
                    <a:blip r:embed="rId11"/>
                    <a:srcRect t="6303"/>
                    <a:stretch>
                      <a:fillRect/>
                    </a:stretch>
                  </pic:blipFill>
                  <pic:spPr bwMode="auto">
                    <a:xfrm>
                      <a:off x="0" y="0"/>
                      <a:ext cx="5669280" cy="5909972"/>
                    </a:xfrm>
                    <a:prstGeom prst="rect">
                      <a:avLst/>
                    </a:prstGeom>
                    <a:ln>
                      <a:noFill/>
                    </a:ln>
                    <a:extLst>
                      <a:ext uri="{53640926-AAD7-44D8-BBD7-CCE9431645EC}">
                        <a14:shadowObscured xmlns:a14="http://schemas.microsoft.com/office/drawing/2010/main"/>
                      </a:ext>
                    </a:extLst>
                  </pic:spPr>
                </pic:pic>
              </a:graphicData>
            </a:graphic>
          </wp:inline>
        </w:drawing>
      </w:r>
    </w:p>
    <w:p w14:paraId="0454A4E0"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3: Comprehensive Architectural Site Development Plan &amp; Dedicated Parking Facility</w:t>
      </w:r>
      <w:r w:rsidRPr="007F0D86">
        <w:rPr>
          <w:rFonts w:ascii="Times New Roman" w:hAnsi="Times New Roman" w:cs="Times New Roman"/>
          <w:i/>
          <w:color w:val="000000" w:themeColor="text1"/>
          <w:sz w:val="17"/>
        </w:rPr>
        <w:t xml:space="preserve"> — Detailed 1:150 scale layout showing 15m x 30m lot boundary, Manila East Road connection, 8 car slots, 1 PWD accessible bay, 6 motorcycle stalls, bicycle station, 6.0m drive aisle, and 2-storey building footprint.</w:t>
      </w:r>
    </w:p>
    <w:p w14:paraId="3E45CA2A"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5.3 Architectural Design and Building Layout</w:t>
      </w:r>
    </w:p>
    <w:p w14:paraId="16698E38" w14:textId="77777777" w:rsidR="007A0764" w:rsidRPr="00FB47D6" w:rsidRDefault="00000000" w:rsidP="00FB47D6">
      <w:pPr>
        <w:spacing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The building structure is a contemporary two-storey reinforced concrete framed edifice with an overall footprint of 10.00m x 10.00m (100.00 sq.m. ground base) and a second floor of 85.00 sq.m., yielding a total Gross Floor Area (GFA) of 185.00 square meters:</w:t>
      </w:r>
    </w:p>
    <w:p w14:paraId="6A81AF77"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Ground Floor Architectural Layout (100.00 sq.m.): </w:t>
      </w:r>
      <w:r w:rsidRPr="00FB47D6">
        <w:rPr>
          <w:rFonts w:ascii="Times New Roman" w:hAnsi="Times New Roman" w:cs="Times New Roman"/>
          <w:color w:val="000000" w:themeColor="text1"/>
          <w:sz w:val="24"/>
          <w:szCs w:val="24"/>
        </w:rPr>
        <w:t>The finish floor line (FFL) is elevated +0.60 meters above external highway grade via a three-step entrance plinth and an integrated ADA ramp. It houses the commercial barista bar, transparent pastry display, preparation kitchen, storage room, fluted leather banquette booth seating (8 dining seats), central cafe tables, panoramic window bar counter (4 high stools), and an ADA-compliant PWD restroom.</w:t>
      </w:r>
    </w:p>
    <w:p w14:paraId="0C35601F"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Second Floor Mezzanine &amp; Balcony (85.00 sq.m.): </w:t>
      </w:r>
      <w:r w:rsidRPr="00FB47D6">
        <w:rPr>
          <w:rFonts w:ascii="Times New Roman" w:hAnsi="Times New Roman" w:cs="Times New Roman"/>
          <w:color w:val="000000" w:themeColor="text1"/>
          <w:sz w:val="24"/>
          <w:szCs w:val="24"/>
        </w:rPr>
        <w:t>Features an open central atrium void (2.60m x 3.00m) protected by 1.10m tempered glass guardrails that overlooks the ground floor barista station, creating dynamic vertical volume. It includes a 3.0m solid oak communal work table with dual power grommets (10 ergonomic seats), semi-private acoustic study booth pods, a modular sofa meeting lounge, customer restroom, and a 2.50m x 10.00m cantilevered outdoor viewing balcony terrace shaded by a black steel pergola with festoon globe lights.</w:t>
      </w:r>
    </w:p>
    <w:p w14:paraId="56457D9D" w14:textId="77777777" w:rsidR="00066400" w:rsidRDefault="00066400" w:rsidP="00066400">
      <w:pPr>
        <w:spacing w:before="160" w:after="80"/>
        <w:jc w:val="center"/>
        <w:rPr>
          <w:rFonts w:ascii="Times New Roman" w:hAnsi="Times New Roman" w:cs="Times New Roman"/>
          <w:noProof/>
          <w:color w:val="000000" w:themeColor="text1"/>
        </w:rPr>
      </w:pPr>
    </w:p>
    <w:p w14:paraId="1F26952A" w14:textId="422D132D" w:rsidR="007A0764" w:rsidRPr="007F0D86" w:rsidRDefault="00000000" w:rsidP="000664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74E79C11" wp14:editId="2056EF75">
            <wp:extent cx="5303106" cy="504742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loor_plan_gf.png"/>
                    <pic:cNvPicPr/>
                  </pic:nvPicPr>
                  <pic:blipFill rotWithShape="1">
                    <a:blip r:embed="rId12"/>
                    <a:srcRect t="8636"/>
                    <a:stretch>
                      <a:fillRect/>
                    </a:stretch>
                  </pic:blipFill>
                  <pic:spPr bwMode="auto">
                    <a:xfrm>
                      <a:off x="0" y="0"/>
                      <a:ext cx="5303520" cy="5047816"/>
                    </a:xfrm>
                    <a:prstGeom prst="rect">
                      <a:avLst/>
                    </a:prstGeom>
                    <a:ln>
                      <a:noFill/>
                    </a:ln>
                    <a:extLst>
                      <a:ext uri="{53640926-AAD7-44D8-BBD7-CCE9431645EC}">
                        <a14:shadowObscured xmlns:a14="http://schemas.microsoft.com/office/drawing/2010/main"/>
                      </a:ext>
                    </a:extLst>
                  </pic:spPr>
                </pic:pic>
              </a:graphicData>
            </a:graphic>
          </wp:inline>
        </w:drawing>
      </w:r>
      <w:r w:rsidRPr="007F0D86">
        <w:rPr>
          <w:rFonts w:ascii="Times New Roman" w:hAnsi="Times New Roman" w:cs="Times New Roman"/>
          <w:b/>
          <w:color w:val="000000" w:themeColor="text1"/>
          <w:sz w:val="18"/>
        </w:rPr>
        <w:t>Figure 4: Ground Floor Architectural Layout Plan (Scale 1:100)</w:t>
      </w:r>
      <w:r w:rsidRPr="007F0D86">
        <w:rPr>
          <w:rFonts w:ascii="Times New Roman" w:hAnsi="Times New Roman" w:cs="Times New Roman"/>
          <w:i/>
          <w:color w:val="000000" w:themeColor="text1"/>
          <w:sz w:val="17"/>
        </w:rPr>
        <w:t xml:space="preserve"> — Illustrating commercial barista station, kitchen prep zone, fluted leather booth dining, PWD restroom, and circulation axes.</w:t>
      </w:r>
    </w:p>
    <w:p w14:paraId="2635376A" w14:textId="1B3EC1FC" w:rsidR="007A0764" w:rsidRPr="007F0D86" w:rsidRDefault="007A0764">
      <w:pPr>
        <w:spacing w:before="160" w:after="80"/>
        <w:jc w:val="center"/>
        <w:rPr>
          <w:rFonts w:ascii="Times New Roman" w:hAnsi="Times New Roman" w:cs="Times New Roman"/>
          <w:color w:val="000000" w:themeColor="text1"/>
        </w:rPr>
      </w:pPr>
    </w:p>
    <w:p w14:paraId="629B981A" w14:textId="1D2CE33A" w:rsidR="007A0764" w:rsidRPr="007F0D86" w:rsidRDefault="00066400">
      <w:pPr>
        <w:spacing w:before="40" w:after="240"/>
        <w:jc w:val="center"/>
        <w:rPr>
          <w:rFonts w:ascii="Times New Roman" w:hAnsi="Times New Roman" w:cs="Times New Roman"/>
          <w:color w:val="000000" w:themeColor="text1"/>
        </w:rPr>
      </w:pPr>
      <w:r w:rsidRPr="00066400">
        <w:rPr>
          <w:rFonts w:ascii="Times New Roman" w:hAnsi="Times New Roman" w:cs="Times New Roman"/>
          <w:b/>
          <w:color w:val="000000" w:themeColor="text1"/>
          <w:sz w:val="18"/>
        </w:rPr>
        <w:drawing>
          <wp:inline distT="0" distB="0" distL="0" distR="0" wp14:anchorId="5E15DFF7" wp14:editId="798C7117">
            <wp:extent cx="5731510" cy="2628900"/>
            <wp:effectExtent l="0" t="0" r="2540" b="0"/>
            <wp:docPr id="16749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8455" name=""/>
                    <pic:cNvPicPr/>
                  </pic:nvPicPr>
                  <pic:blipFill>
                    <a:blip r:embed="rId13"/>
                    <a:stretch>
                      <a:fillRect/>
                    </a:stretch>
                  </pic:blipFill>
                  <pic:spPr>
                    <a:xfrm>
                      <a:off x="0" y="0"/>
                      <a:ext cx="5731510" cy="2628900"/>
                    </a:xfrm>
                    <a:prstGeom prst="rect">
                      <a:avLst/>
                    </a:prstGeom>
                  </pic:spPr>
                </pic:pic>
              </a:graphicData>
            </a:graphic>
          </wp:inline>
        </w:drawing>
      </w:r>
      <w:r w:rsidR="00000000" w:rsidRPr="007F0D86">
        <w:rPr>
          <w:rFonts w:ascii="Times New Roman" w:hAnsi="Times New Roman" w:cs="Times New Roman"/>
          <w:b/>
          <w:color w:val="000000" w:themeColor="text1"/>
          <w:sz w:val="18"/>
        </w:rPr>
        <w:t>Figure 5: Photorealistic 3D Interior Rendering of Ground Floor Barista Bar &amp; Dining Area</w:t>
      </w:r>
      <w:r w:rsidR="00000000" w:rsidRPr="007F0D86">
        <w:rPr>
          <w:rFonts w:ascii="Times New Roman" w:hAnsi="Times New Roman" w:cs="Times New Roman"/>
          <w:i/>
          <w:color w:val="000000" w:themeColor="text1"/>
          <w:sz w:val="17"/>
        </w:rPr>
        <w:t xml:space="preserve"> — Displaying Calacatta quartz waterfall counter, fluted oak paneling, commercial espresso station, leather booths, and views of the parking area through storefront windows.</w:t>
      </w:r>
    </w:p>
    <w:p w14:paraId="27716744" w14:textId="77777777" w:rsidR="00066400" w:rsidRDefault="00066400">
      <w:pPr>
        <w:spacing w:before="160" w:after="80"/>
        <w:jc w:val="center"/>
        <w:rPr>
          <w:rFonts w:ascii="Times New Roman" w:hAnsi="Times New Roman" w:cs="Times New Roman"/>
          <w:noProof/>
          <w:color w:val="000000" w:themeColor="text1"/>
        </w:rPr>
      </w:pPr>
    </w:p>
    <w:p w14:paraId="0626F8F0" w14:textId="6090A0B0" w:rsidR="007A0764" w:rsidRPr="007F0D86" w:rsidRDefault="000000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6A4A41E8" wp14:editId="78AEAF86">
            <wp:extent cx="5303232" cy="593473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loor_plan_2f.png"/>
                    <pic:cNvPicPr/>
                  </pic:nvPicPr>
                  <pic:blipFill rotWithShape="1">
                    <a:blip r:embed="rId14"/>
                    <a:srcRect t="10760"/>
                    <a:stretch>
                      <a:fillRect/>
                    </a:stretch>
                  </pic:blipFill>
                  <pic:spPr bwMode="auto">
                    <a:xfrm>
                      <a:off x="0" y="0"/>
                      <a:ext cx="5303520" cy="5935060"/>
                    </a:xfrm>
                    <a:prstGeom prst="rect">
                      <a:avLst/>
                    </a:prstGeom>
                    <a:ln>
                      <a:noFill/>
                    </a:ln>
                    <a:extLst>
                      <a:ext uri="{53640926-AAD7-44D8-BBD7-CCE9431645EC}">
                        <a14:shadowObscured xmlns:a14="http://schemas.microsoft.com/office/drawing/2010/main"/>
                      </a:ext>
                    </a:extLst>
                  </pic:spPr>
                </pic:pic>
              </a:graphicData>
            </a:graphic>
          </wp:inline>
        </w:drawing>
      </w:r>
    </w:p>
    <w:p w14:paraId="2028BA59"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6: Second Floor Architectural Layout &amp; Balcony Terrace Plan (Scale 1:100)</w:t>
      </w:r>
      <w:r w:rsidRPr="007F0D86">
        <w:rPr>
          <w:rFonts w:ascii="Times New Roman" w:hAnsi="Times New Roman" w:cs="Times New Roman"/>
          <w:i/>
          <w:color w:val="000000" w:themeColor="text1"/>
          <w:sz w:val="17"/>
        </w:rPr>
        <w:t xml:space="preserve"> — Highlighting central open atrium void, solid oak communal work table with charging ports, study pods, and cantilevered viewing balcony.</w:t>
      </w:r>
    </w:p>
    <w:p w14:paraId="5581B3C9" w14:textId="419B9790" w:rsidR="007A0764" w:rsidRPr="007F0D86" w:rsidRDefault="00066400">
      <w:pPr>
        <w:spacing w:before="160" w:after="80"/>
        <w:jc w:val="center"/>
        <w:rPr>
          <w:rFonts w:ascii="Times New Roman" w:hAnsi="Times New Roman" w:cs="Times New Roman"/>
          <w:color w:val="000000" w:themeColor="text1"/>
        </w:rPr>
      </w:pPr>
      <w:r w:rsidRPr="00066400">
        <w:rPr>
          <w:rFonts w:ascii="Times New Roman" w:hAnsi="Times New Roman" w:cs="Times New Roman"/>
          <w:color w:val="000000" w:themeColor="text1"/>
        </w:rPr>
        <w:drawing>
          <wp:inline distT="0" distB="0" distL="0" distR="0" wp14:anchorId="09124F4D" wp14:editId="0145C084">
            <wp:extent cx="5731510" cy="2631440"/>
            <wp:effectExtent l="0" t="0" r="2540" b="0"/>
            <wp:docPr id="45733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36096" name=""/>
                    <pic:cNvPicPr/>
                  </pic:nvPicPr>
                  <pic:blipFill>
                    <a:blip r:embed="rId15"/>
                    <a:stretch>
                      <a:fillRect/>
                    </a:stretch>
                  </pic:blipFill>
                  <pic:spPr>
                    <a:xfrm>
                      <a:off x="0" y="0"/>
                      <a:ext cx="5731510" cy="2631440"/>
                    </a:xfrm>
                    <a:prstGeom prst="rect">
                      <a:avLst/>
                    </a:prstGeom>
                  </pic:spPr>
                </pic:pic>
              </a:graphicData>
            </a:graphic>
          </wp:inline>
        </w:drawing>
      </w:r>
    </w:p>
    <w:p w14:paraId="6BDAFC7C"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7: Photorealistic 3D Interior Rendering of Second Floor Co-Working Mezzanine &amp; Balcony</w:t>
      </w:r>
      <w:r w:rsidRPr="007F0D86">
        <w:rPr>
          <w:rFonts w:ascii="Times New Roman" w:hAnsi="Times New Roman" w:cs="Times New Roman"/>
          <w:i/>
          <w:color w:val="000000" w:themeColor="text1"/>
          <w:sz w:val="17"/>
        </w:rPr>
        <w:t xml:space="preserve"> — Showcasing communal oak workstation, students and remote workers on laptops, and scenic outdoor balcony framing Mt. Ping-as and Laguna de Bay vistas.</w:t>
      </w:r>
    </w:p>
    <w:p w14:paraId="323F4914" w14:textId="77777777" w:rsidR="00FB47D6" w:rsidRDefault="00FB47D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4B15126A" w14:textId="63C25B8E" w:rsidR="007A0764" w:rsidRPr="00FB47D6" w:rsidRDefault="00000000" w:rsidP="00FB47D6">
      <w:pPr>
        <w:keepNext/>
        <w:spacing w:before="280" w:after="120"/>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5.4 Machinery, Equipment, and Technology Specifications</w:t>
      </w:r>
    </w:p>
    <w:p w14:paraId="02703F9B" w14:textId="47495804" w:rsidR="007A0764" w:rsidRPr="00FB47D6" w:rsidRDefault="00FB47D6" w:rsidP="00FB47D6">
      <w:pPr>
        <w:spacing w:after="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To guarantee product quality, consistent extraction, and operational efficiency, commercial-grade equipment has been specified:</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2592"/>
        <w:gridCol w:w="2592"/>
        <w:gridCol w:w="720"/>
        <w:gridCol w:w="1296"/>
      </w:tblGrid>
      <w:tr w:rsidR="007A0764" w:rsidRPr="007F0D86" w14:paraId="4967D749" w14:textId="77777777">
        <w:trPr>
          <w:tblHeader/>
          <w:jc w:val="center"/>
        </w:trPr>
        <w:tc>
          <w:tcPr>
            <w:tcW w:w="2160" w:type="dxa"/>
            <w:shd w:val="clear" w:color="auto" w:fill="1E3A8A"/>
            <w:tcMar>
              <w:top w:w="140" w:type="dxa"/>
              <w:left w:w="140" w:type="dxa"/>
              <w:bottom w:w="140" w:type="dxa"/>
              <w:right w:w="140" w:type="dxa"/>
            </w:tcMar>
            <w:vAlign w:val="center"/>
          </w:tcPr>
          <w:p w14:paraId="2744E1A5"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Equipment Category</w:t>
            </w:r>
          </w:p>
        </w:tc>
        <w:tc>
          <w:tcPr>
            <w:tcW w:w="2592" w:type="dxa"/>
            <w:shd w:val="clear" w:color="auto" w:fill="1E3A8A"/>
            <w:tcMar>
              <w:top w:w="140" w:type="dxa"/>
              <w:left w:w="140" w:type="dxa"/>
              <w:bottom w:w="140" w:type="dxa"/>
              <w:right w:w="140" w:type="dxa"/>
            </w:tcMar>
            <w:vAlign w:val="center"/>
          </w:tcPr>
          <w:p w14:paraId="18914399"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Brand / Model Specifications</w:t>
            </w:r>
          </w:p>
        </w:tc>
        <w:tc>
          <w:tcPr>
            <w:tcW w:w="2592" w:type="dxa"/>
            <w:shd w:val="clear" w:color="auto" w:fill="1E3A8A"/>
            <w:tcMar>
              <w:top w:w="140" w:type="dxa"/>
              <w:left w:w="140" w:type="dxa"/>
              <w:bottom w:w="140" w:type="dxa"/>
              <w:right w:w="140" w:type="dxa"/>
            </w:tcMar>
            <w:vAlign w:val="center"/>
          </w:tcPr>
          <w:p w14:paraId="17DB0818"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Technical Performance Parameters</w:t>
            </w:r>
          </w:p>
        </w:tc>
        <w:tc>
          <w:tcPr>
            <w:tcW w:w="720" w:type="dxa"/>
            <w:shd w:val="clear" w:color="auto" w:fill="1E3A8A"/>
            <w:tcMar>
              <w:top w:w="140" w:type="dxa"/>
              <w:left w:w="140" w:type="dxa"/>
              <w:bottom w:w="140" w:type="dxa"/>
              <w:right w:w="140" w:type="dxa"/>
            </w:tcMar>
            <w:vAlign w:val="center"/>
          </w:tcPr>
          <w:p w14:paraId="48D24D72"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Qty</w:t>
            </w:r>
          </w:p>
        </w:tc>
        <w:tc>
          <w:tcPr>
            <w:tcW w:w="1296" w:type="dxa"/>
            <w:shd w:val="clear" w:color="auto" w:fill="1E3A8A"/>
            <w:tcMar>
              <w:top w:w="140" w:type="dxa"/>
              <w:left w:w="140" w:type="dxa"/>
              <w:bottom w:w="140" w:type="dxa"/>
              <w:right w:w="140" w:type="dxa"/>
            </w:tcMar>
            <w:vAlign w:val="center"/>
          </w:tcPr>
          <w:p w14:paraId="46F1E841"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Cost (PHP)</w:t>
            </w:r>
          </w:p>
        </w:tc>
      </w:tr>
      <w:tr w:rsidR="007A0764" w:rsidRPr="007F0D86" w14:paraId="5BF449BD" w14:textId="77777777">
        <w:trPr>
          <w:jc w:val="center"/>
        </w:trPr>
        <w:tc>
          <w:tcPr>
            <w:tcW w:w="2160" w:type="dxa"/>
            <w:shd w:val="clear" w:color="auto" w:fill="FFFFFF"/>
            <w:tcMar>
              <w:top w:w="100" w:type="dxa"/>
              <w:left w:w="140" w:type="dxa"/>
              <w:bottom w:w="100" w:type="dxa"/>
              <w:right w:w="140" w:type="dxa"/>
            </w:tcMar>
            <w:vAlign w:val="center"/>
          </w:tcPr>
          <w:p w14:paraId="2FBAE4E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Commercial Espresso Machine</w:t>
            </w:r>
          </w:p>
        </w:tc>
        <w:tc>
          <w:tcPr>
            <w:tcW w:w="2592" w:type="dxa"/>
            <w:shd w:val="clear" w:color="auto" w:fill="FFFFFF"/>
            <w:tcMar>
              <w:top w:w="100" w:type="dxa"/>
              <w:left w:w="140" w:type="dxa"/>
              <w:bottom w:w="100" w:type="dxa"/>
              <w:right w:w="140" w:type="dxa"/>
            </w:tcMar>
            <w:vAlign w:val="center"/>
          </w:tcPr>
          <w:p w14:paraId="2FEC8CD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Sanremo Café Racer / La Marzocco Linea PB (3-Group)</w:t>
            </w:r>
          </w:p>
        </w:tc>
        <w:tc>
          <w:tcPr>
            <w:tcW w:w="2592" w:type="dxa"/>
            <w:shd w:val="clear" w:color="auto" w:fill="FFFFFF"/>
            <w:tcMar>
              <w:top w:w="100" w:type="dxa"/>
              <w:left w:w="140" w:type="dxa"/>
              <w:bottom w:w="100" w:type="dxa"/>
              <w:right w:w="140" w:type="dxa"/>
            </w:tcMar>
            <w:vAlign w:val="center"/>
          </w:tcPr>
          <w:p w14:paraId="20E512C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Dual boilers, saturated groups, PID temperature control, volumetric dosing</w:t>
            </w:r>
          </w:p>
        </w:tc>
        <w:tc>
          <w:tcPr>
            <w:tcW w:w="720" w:type="dxa"/>
            <w:shd w:val="clear" w:color="auto" w:fill="FFFFFF"/>
            <w:tcMar>
              <w:top w:w="100" w:type="dxa"/>
              <w:left w:w="140" w:type="dxa"/>
              <w:bottom w:w="100" w:type="dxa"/>
              <w:right w:w="140" w:type="dxa"/>
            </w:tcMar>
            <w:vAlign w:val="center"/>
          </w:tcPr>
          <w:p w14:paraId="0F0DB52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 Unit</w:t>
            </w:r>
          </w:p>
        </w:tc>
        <w:tc>
          <w:tcPr>
            <w:tcW w:w="1296" w:type="dxa"/>
            <w:shd w:val="clear" w:color="auto" w:fill="FFFFFF"/>
            <w:tcMar>
              <w:top w:w="100" w:type="dxa"/>
              <w:left w:w="140" w:type="dxa"/>
              <w:bottom w:w="100" w:type="dxa"/>
              <w:right w:w="140" w:type="dxa"/>
            </w:tcMar>
            <w:vAlign w:val="center"/>
          </w:tcPr>
          <w:p w14:paraId="1BEC869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₱480,000.00</w:t>
            </w:r>
          </w:p>
        </w:tc>
      </w:tr>
      <w:tr w:rsidR="007A0764" w:rsidRPr="007F0D86" w14:paraId="0AF4A5D3" w14:textId="77777777">
        <w:trPr>
          <w:jc w:val="center"/>
        </w:trPr>
        <w:tc>
          <w:tcPr>
            <w:tcW w:w="2160" w:type="dxa"/>
            <w:shd w:val="clear" w:color="auto" w:fill="F8FAFC"/>
            <w:tcMar>
              <w:top w:w="100" w:type="dxa"/>
              <w:left w:w="140" w:type="dxa"/>
              <w:bottom w:w="100" w:type="dxa"/>
              <w:right w:w="140" w:type="dxa"/>
            </w:tcMar>
            <w:vAlign w:val="center"/>
          </w:tcPr>
          <w:p w14:paraId="45BDAD4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Espresso Coffee Grinders</w:t>
            </w:r>
          </w:p>
        </w:tc>
        <w:tc>
          <w:tcPr>
            <w:tcW w:w="2592" w:type="dxa"/>
            <w:shd w:val="clear" w:color="auto" w:fill="F8FAFC"/>
            <w:tcMar>
              <w:top w:w="100" w:type="dxa"/>
              <w:left w:w="140" w:type="dxa"/>
              <w:bottom w:w="100" w:type="dxa"/>
              <w:right w:w="140" w:type="dxa"/>
            </w:tcMar>
            <w:vAlign w:val="center"/>
          </w:tcPr>
          <w:p w14:paraId="18AE546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Mahlkönig E65S GbW (Grind-by-Weight)</w:t>
            </w:r>
          </w:p>
        </w:tc>
        <w:tc>
          <w:tcPr>
            <w:tcW w:w="2592" w:type="dxa"/>
            <w:shd w:val="clear" w:color="auto" w:fill="F8FAFC"/>
            <w:tcMar>
              <w:top w:w="100" w:type="dxa"/>
              <w:left w:w="140" w:type="dxa"/>
              <w:bottom w:w="100" w:type="dxa"/>
              <w:right w:w="140" w:type="dxa"/>
            </w:tcMar>
            <w:vAlign w:val="center"/>
          </w:tcPr>
          <w:p w14:paraId="72E9407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65mm special steel burrs, automatic dosing scale, active cooling</w:t>
            </w:r>
          </w:p>
        </w:tc>
        <w:tc>
          <w:tcPr>
            <w:tcW w:w="720" w:type="dxa"/>
            <w:shd w:val="clear" w:color="auto" w:fill="F8FAFC"/>
            <w:tcMar>
              <w:top w:w="100" w:type="dxa"/>
              <w:left w:w="140" w:type="dxa"/>
              <w:bottom w:w="100" w:type="dxa"/>
              <w:right w:w="140" w:type="dxa"/>
            </w:tcMar>
            <w:vAlign w:val="center"/>
          </w:tcPr>
          <w:p w14:paraId="795C27B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 Units</w:t>
            </w:r>
          </w:p>
        </w:tc>
        <w:tc>
          <w:tcPr>
            <w:tcW w:w="1296" w:type="dxa"/>
            <w:shd w:val="clear" w:color="auto" w:fill="F8FAFC"/>
            <w:tcMar>
              <w:top w:w="100" w:type="dxa"/>
              <w:left w:w="140" w:type="dxa"/>
              <w:bottom w:w="100" w:type="dxa"/>
              <w:right w:w="140" w:type="dxa"/>
            </w:tcMar>
            <w:vAlign w:val="center"/>
          </w:tcPr>
          <w:p w14:paraId="5F6D9B8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₱180,000.00</w:t>
            </w:r>
          </w:p>
        </w:tc>
      </w:tr>
      <w:tr w:rsidR="007A0764" w:rsidRPr="007F0D86" w14:paraId="6296F13D" w14:textId="77777777">
        <w:trPr>
          <w:jc w:val="center"/>
        </w:trPr>
        <w:tc>
          <w:tcPr>
            <w:tcW w:w="2160" w:type="dxa"/>
            <w:shd w:val="clear" w:color="auto" w:fill="FFFFFF"/>
            <w:tcMar>
              <w:top w:w="100" w:type="dxa"/>
              <w:left w:w="140" w:type="dxa"/>
              <w:bottom w:w="100" w:type="dxa"/>
              <w:right w:w="140" w:type="dxa"/>
            </w:tcMar>
            <w:vAlign w:val="center"/>
          </w:tcPr>
          <w:p w14:paraId="668A34F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Retail &amp; Manual Brew Grinder</w:t>
            </w:r>
          </w:p>
        </w:tc>
        <w:tc>
          <w:tcPr>
            <w:tcW w:w="2592" w:type="dxa"/>
            <w:shd w:val="clear" w:color="auto" w:fill="FFFFFF"/>
            <w:tcMar>
              <w:top w:w="100" w:type="dxa"/>
              <w:left w:w="140" w:type="dxa"/>
              <w:bottom w:w="100" w:type="dxa"/>
              <w:right w:w="140" w:type="dxa"/>
            </w:tcMar>
            <w:vAlign w:val="center"/>
          </w:tcPr>
          <w:p w14:paraId="5F1ED31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Mahlkönig EK43S</w:t>
            </w:r>
          </w:p>
        </w:tc>
        <w:tc>
          <w:tcPr>
            <w:tcW w:w="2592" w:type="dxa"/>
            <w:shd w:val="clear" w:color="auto" w:fill="FFFFFF"/>
            <w:tcMar>
              <w:top w:w="100" w:type="dxa"/>
              <w:left w:w="140" w:type="dxa"/>
              <w:bottom w:w="100" w:type="dxa"/>
              <w:right w:w="140" w:type="dxa"/>
            </w:tcMar>
            <w:vAlign w:val="center"/>
          </w:tcPr>
          <w:p w14:paraId="3C95717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98mm cast steel flat burrs, stepless micrometric grind adjustment</w:t>
            </w:r>
          </w:p>
        </w:tc>
        <w:tc>
          <w:tcPr>
            <w:tcW w:w="720" w:type="dxa"/>
            <w:shd w:val="clear" w:color="auto" w:fill="FFFFFF"/>
            <w:tcMar>
              <w:top w:w="100" w:type="dxa"/>
              <w:left w:w="140" w:type="dxa"/>
              <w:bottom w:w="100" w:type="dxa"/>
              <w:right w:w="140" w:type="dxa"/>
            </w:tcMar>
            <w:vAlign w:val="center"/>
          </w:tcPr>
          <w:p w14:paraId="4C2E1CE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 Unit</w:t>
            </w:r>
          </w:p>
        </w:tc>
        <w:tc>
          <w:tcPr>
            <w:tcW w:w="1296" w:type="dxa"/>
            <w:shd w:val="clear" w:color="auto" w:fill="FFFFFF"/>
            <w:tcMar>
              <w:top w:w="100" w:type="dxa"/>
              <w:left w:w="140" w:type="dxa"/>
              <w:bottom w:w="100" w:type="dxa"/>
              <w:right w:w="140" w:type="dxa"/>
            </w:tcMar>
            <w:vAlign w:val="center"/>
          </w:tcPr>
          <w:p w14:paraId="201862E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₱160,000.00</w:t>
            </w:r>
          </w:p>
        </w:tc>
      </w:tr>
      <w:tr w:rsidR="007A0764" w:rsidRPr="007F0D86" w14:paraId="33A0811A" w14:textId="77777777">
        <w:trPr>
          <w:jc w:val="center"/>
        </w:trPr>
        <w:tc>
          <w:tcPr>
            <w:tcW w:w="2160" w:type="dxa"/>
            <w:shd w:val="clear" w:color="auto" w:fill="F8FAFC"/>
            <w:tcMar>
              <w:top w:w="100" w:type="dxa"/>
              <w:left w:w="140" w:type="dxa"/>
              <w:bottom w:w="100" w:type="dxa"/>
              <w:right w:w="140" w:type="dxa"/>
            </w:tcMar>
            <w:vAlign w:val="center"/>
          </w:tcPr>
          <w:p w14:paraId="53B1894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Water Purification System</w:t>
            </w:r>
          </w:p>
        </w:tc>
        <w:tc>
          <w:tcPr>
            <w:tcW w:w="2592" w:type="dxa"/>
            <w:shd w:val="clear" w:color="auto" w:fill="F8FAFC"/>
            <w:tcMar>
              <w:top w:w="100" w:type="dxa"/>
              <w:left w:w="140" w:type="dxa"/>
              <w:bottom w:w="100" w:type="dxa"/>
              <w:right w:w="140" w:type="dxa"/>
            </w:tcMar>
            <w:vAlign w:val="center"/>
          </w:tcPr>
          <w:p w14:paraId="5CEC33A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BWT Bestmax Premium Reverse Osmosis (RO) System</w:t>
            </w:r>
          </w:p>
        </w:tc>
        <w:tc>
          <w:tcPr>
            <w:tcW w:w="2592" w:type="dxa"/>
            <w:shd w:val="clear" w:color="auto" w:fill="F8FAFC"/>
            <w:tcMar>
              <w:top w:w="100" w:type="dxa"/>
              <w:left w:w="140" w:type="dxa"/>
              <w:bottom w:w="100" w:type="dxa"/>
              <w:right w:w="140" w:type="dxa"/>
            </w:tcMar>
            <w:vAlign w:val="center"/>
          </w:tcPr>
          <w:p w14:paraId="6C862C6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Multi-stage filtration with magnesium mineralization (90-120 ppm TDS)</w:t>
            </w:r>
          </w:p>
        </w:tc>
        <w:tc>
          <w:tcPr>
            <w:tcW w:w="720" w:type="dxa"/>
            <w:shd w:val="clear" w:color="auto" w:fill="F8FAFC"/>
            <w:tcMar>
              <w:top w:w="100" w:type="dxa"/>
              <w:left w:w="140" w:type="dxa"/>
              <w:bottom w:w="100" w:type="dxa"/>
              <w:right w:w="140" w:type="dxa"/>
            </w:tcMar>
            <w:vAlign w:val="center"/>
          </w:tcPr>
          <w:p w14:paraId="7261BDE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 Set</w:t>
            </w:r>
          </w:p>
        </w:tc>
        <w:tc>
          <w:tcPr>
            <w:tcW w:w="1296" w:type="dxa"/>
            <w:shd w:val="clear" w:color="auto" w:fill="F8FAFC"/>
            <w:tcMar>
              <w:top w:w="100" w:type="dxa"/>
              <w:left w:w="140" w:type="dxa"/>
              <w:bottom w:w="100" w:type="dxa"/>
              <w:right w:w="140" w:type="dxa"/>
            </w:tcMar>
            <w:vAlign w:val="center"/>
          </w:tcPr>
          <w:p w14:paraId="2AC0704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₱65,000.00</w:t>
            </w:r>
          </w:p>
        </w:tc>
      </w:tr>
      <w:tr w:rsidR="007A0764" w:rsidRPr="007F0D86" w14:paraId="41014922" w14:textId="77777777">
        <w:trPr>
          <w:jc w:val="center"/>
        </w:trPr>
        <w:tc>
          <w:tcPr>
            <w:tcW w:w="2160" w:type="dxa"/>
            <w:shd w:val="clear" w:color="auto" w:fill="FFFFFF"/>
            <w:tcMar>
              <w:top w:w="100" w:type="dxa"/>
              <w:left w:w="140" w:type="dxa"/>
              <w:bottom w:w="100" w:type="dxa"/>
              <w:right w:w="140" w:type="dxa"/>
            </w:tcMar>
            <w:vAlign w:val="center"/>
          </w:tcPr>
          <w:p w14:paraId="2F85A17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Pastry Display Showcase</w:t>
            </w:r>
          </w:p>
        </w:tc>
        <w:tc>
          <w:tcPr>
            <w:tcW w:w="2592" w:type="dxa"/>
            <w:shd w:val="clear" w:color="auto" w:fill="FFFFFF"/>
            <w:tcMar>
              <w:top w:w="100" w:type="dxa"/>
              <w:left w:w="140" w:type="dxa"/>
              <w:bottom w:w="100" w:type="dxa"/>
              <w:right w:w="140" w:type="dxa"/>
            </w:tcMar>
            <w:vAlign w:val="center"/>
          </w:tcPr>
          <w:p w14:paraId="348FC54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1.2m Curved Glass Refrigerated Pastry Display (LED)</w:t>
            </w:r>
          </w:p>
        </w:tc>
        <w:tc>
          <w:tcPr>
            <w:tcW w:w="2592" w:type="dxa"/>
            <w:shd w:val="clear" w:color="auto" w:fill="FFFFFF"/>
            <w:tcMar>
              <w:top w:w="100" w:type="dxa"/>
              <w:left w:w="140" w:type="dxa"/>
              <w:bottom w:w="100" w:type="dxa"/>
              <w:right w:w="140" w:type="dxa"/>
            </w:tcMar>
            <w:vAlign w:val="center"/>
          </w:tcPr>
          <w:p w14:paraId="0A8FB1A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Digital temperature controller (+2°C to +8°C), double-glazed anti-fog</w:t>
            </w:r>
          </w:p>
        </w:tc>
        <w:tc>
          <w:tcPr>
            <w:tcW w:w="720" w:type="dxa"/>
            <w:shd w:val="clear" w:color="auto" w:fill="FFFFFF"/>
            <w:tcMar>
              <w:top w:w="100" w:type="dxa"/>
              <w:left w:w="140" w:type="dxa"/>
              <w:bottom w:w="100" w:type="dxa"/>
              <w:right w:w="140" w:type="dxa"/>
            </w:tcMar>
            <w:vAlign w:val="center"/>
          </w:tcPr>
          <w:p w14:paraId="459EEF0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 Unit</w:t>
            </w:r>
          </w:p>
        </w:tc>
        <w:tc>
          <w:tcPr>
            <w:tcW w:w="1296" w:type="dxa"/>
            <w:shd w:val="clear" w:color="auto" w:fill="FFFFFF"/>
            <w:tcMar>
              <w:top w:w="100" w:type="dxa"/>
              <w:left w:w="140" w:type="dxa"/>
              <w:bottom w:w="100" w:type="dxa"/>
              <w:right w:w="140" w:type="dxa"/>
            </w:tcMar>
            <w:vAlign w:val="center"/>
          </w:tcPr>
          <w:p w14:paraId="7D4451C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₱75,000.00</w:t>
            </w:r>
          </w:p>
        </w:tc>
      </w:tr>
      <w:tr w:rsidR="007A0764" w:rsidRPr="007F0D86" w14:paraId="7F7FB2B2" w14:textId="77777777">
        <w:trPr>
          <w:jc w:val="center"/>
        </w:trPr>
        <w:tc>
          <w:tcPr>
            <w:tcW w:w="2160" w:type="dxa"/>
            <w:shd w:val="clear" w:color="auto" w:fill="F8FAFC"/>
            <w:tcMar>
              <w:top w:w="100" w:type="dxa"/>
              <w:left w:w="140" w:type="dxa"/>
              <w:bottom w:w="100" w:type="dxa"/>
              <w:right w:w="140" w:type="dxa"/>
            </w:tcMar>
            <w:vAlign w:val="center"/>
          </w:tcPr>
          <w:p w14:paraId="695F661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Commercial Undercounter Chiller</w:t>
            </w:r>
          </w:p>
        </w:tc>
        <w:tc>
          <w:tcPr>
            <w:tcW w:w="2592" w:type="dxa"/>
            <w:shd w:val="clear" w:color="auto" w:fill="F8FAFC"/>
            <w:tcMar>
              <w:top w:w="100" w:type="dxa"/>
              <w:left w:w="140" w:type="dxa"/>
              <w:bottom w:w="100" w:type="dxa"/>
              <w:right w:w="140" w:type="dxa"/>
            </w:tcMar>
            <w:vAlign w:val="center"/>
          </w:tcPr>
          <w:p w14:paraId="0BDD01F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Turbo Air 2-Door Stainless Steel Undercounter Chiller</w:t>
            </w:r>
          </w:p>
        </w:tc>
        <w:tc>
          <w:tcPr>
            <w:tcW w:w="2592" w:type="dxa"/>
            <w:shd w:val="clear" w:color="auto" w:fill="F8FAFC"/>
            <w:tcMar>
              <w:top w:w="100" w:type="dxa"/>
              <w:left w:w="140" w:type="dxa"/>
              <w:bottom w:w="100" w:type="dxa"/>
              <w:right w:w="140" w:type="dxa"/>
            </w:tcMar>
            <w:vAlign w:val="center"/>
          </w:tcPr>
          <w:p w14:paraId="38A1004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Fan cooling system, R290 eco-refrigerant, 350L capacity</w:t>
            </w:r>
          </w:p>
        </w:tc>
        <w:tc>
          <w:tcPr>
            <w:tcW w:w="720" w:type="dxa"/>
            <w:shd w:val="clear" w:color="auto" w:fill="F8FAFC"/>
            <w:tcMar>
              <w:top w:w="100" w:type="dxa"/>
              <w:left w:w="140" w:type="dxa"/>
              <w:bottom w:w="100" w:type="dxa"/>
              <w:right w:w="140" w:type="dxa"/>
            </w:tcMar>
            <w:vAlign w:val="center"/>
          </w:tcPr>
          <w:p w14:paraId="1394695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 Units</w:t>
            </w:r>
          </w:p>
        </w:tc>
        <w:tc>
          <w:tcPr>
            <w:tcW w:w="1296" w:type="dxa"/>
            <w:shd w:val="clear" w:color="auto" w:fill="F8FAFC"/>
            <w:tcMar>
              <w:top w:w="100" w:type="dxa"/>
              <w:left w:w="140" w:type="dxa"/>
              <w:bottom w:w="100" w:type="dxa"/>
              <w:right w:w="140" w:type="dxa"/>
            </w:tcMar>
            <w:vAlign w:val="center"/>
          </w:tcPr>
          <w:p w14:paraId="3F99849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₱110,000.00</w:t>
            </w:r>
          </w:p>
        </w:tc>
      </w:tr>
      <w:tr w:rsidR="007A0764" w:rsidRPr="007F0D86" w14:paraId="100CEB57" w14:textId="77777777">
        <w:trPr>
          <w:jc w:val="center"/>
        </w:trPr>
        <w:tc>
          <w:tcPr>
            <w:tcW w:w="2160" w:type="dxa"/>
            <w:shd w:val="clear" w:color="auto" w:fill="FFFFFF"/>
            <w:tcMar>
              <w:top w:w="100" w:type="dxa"/>
              <w:left w:w="140" w:type="dxa"/>
              <w:bottom w:w="100" w:type="dxa"/>
              <w:right w:w="140" w:type="dxa"/>
            </w:tcMar>
            <w:vAlign w:val="center"/>
          </w:tcPr>
          <w:p w14:paraId="60F758D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Upright Reach-in Freezer</w:t>
            </w:r>
          </w:p>
        </w:tc>
        <w:tc>
          <w:tcPr>
            <w:tcW w:w="2592" w:type="dxa"/>
            <w:shd w:val="clear" w:color="auto" w:fill="FFFFFF"/>
            <w:tcMar>
              <w:top w:w="100" w:type="dxa"/>
              <w:left w:w="140" w:type="dxa"/>
              <w:bottom w:w="100" w:type="dxa"/>
              <w:right w:w="140" w:type="dxa"/>
            </w:tcMar>
            <w:vAlign w:val="center"/>
          </w:tcPr>
          <w:p w14:paraId="0C17110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Stainless Steel 2-Door Commercial Upright Freezer (-18°C)</w:t>
            </w:r>
          </w:p>
        </w:tc>
        <w:tc>
          <w:tcPr>
            <w:tcW w:w="2592" w:type="dxa"/>
            <w:shd w:val="clear" w:color="auto" w:fill="FFFFFF"/>
            <w:tcMar>
              <w:top w:w="100" w:type="dxa"/>
              <w:left w:w="140" w:type="dxa"/>
              <w:bottom w:w="100" w:type="dxa"/>
              <w:right w:w="140" w:type="dxa"/>
            </w:tcMar>
            <w:vAlign w:val="center"/>
          </w:tcPr>
          <w:p w14:paraId="6BF5483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Digital control, automatic defrost, heavy-duty compressor</w:t>
            </w:r>
          </w:p>
        </w:tc>
        <w:tc>
          <w:tcPr>
            <w:tcW w:w="720" w:type="dxa"/>
            <w:shd w:val="clear" w:color="auto" w:fill="FFFFFF"/>
            <w:tcMar>
              <w:top w:w="100" w:type="dxa"/>
              <w:left w:w="140" w:type="dxa"/>
              <w:bottom w:w="100" w:type="dxa"/>
              <w:right w:w="140" w:type="dxa"/>
            </w:tcMar>
            <w:vAlign w:val="center"/>
          </w:tcPr>
          <w:p w14:paraId="3BDFED1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 Unit</w:t>
            </w:r>
          </w:p>
        </w:tc>
        <w:tc>
          <w:tcPr>
            <w:tcW w:w="1296" w:type="dxa"/>
            <w:shd w:val="clear" w:color="auto" w:fill="FFFFFF"/>
            <w:tcMar>
              <w:top w:w="100" w:type="dxa"/>
              <w:left w:w="140" w:type="dxa"/>
              <w:bottom w:w="100" w:type="dxa"/>
              <w:right w:w="140" w:type="dxa"/>
            </w:tcMar>
            <w:vAlign w:val="center"/>
          </w:tcPr>
          <w:p w14:paraId="1897BBD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₱85,000.00</w:t>
            </w:r>
          </w:p>
        </w:tc>
      </w:tr>
      <w:tr w:rsidR="007A0764" w:rsidRPr="007F0D86" w14:paraId="2464835C" w14:textId="77777777">
        <w:trPr>
          <w:jc w:val="center"/>
        </w:trPr>
        <w:tc>
          <w:tcPr>
            <w:tcW w:w="2160" w:type="dxa"/>
            <w:shd w:val="clear" w:color="auto" w:fill="F8FAFC"/>
            <w:tcMar>
              <w:top w:w="100" w:type="dxa"/>
              <w:left w:w="140" w:type="dxa"/>
              <w:bottom w:w="100" w:type="dxa"/>
              <w:right w:w="140" w:type="dxa"/>
            </w:tcMar>
            <w:vAlign w:val="center"/>
          </w:tcPr>
          <w:p w14:paraId="5AAD14B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Convection Pastry Oven</w:t>
            </w:r>
          </w:p>
        </w:tc>
        <w:tc>
          <w:tcPr>
            <w:tcW w:w="2592" w:type="dxa"/>
            <w:shd w:val="clear" w:color="auto" w:fill="F8FAFC"/>
            <w:tcMar>
              <w:top w:w="100" w:type="dxa"/>
              <w:left w:w="140" w:type="dxa"/>
              <w:bottom w:w="100" w:type="dxa"/>
              <w:right w:w="140" w:type="dxa"/>
            </w:tcMar>
            <w:vAlign w:val="center"/>
          </w:tcPr>
          <w:p w14:paraId="3D016FF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Unox LineMiss Arianna 4-Tray Convection Oven</w:t>
            </w:r>
          </w:p>
        </w:tc>
        <w:tc>
          <w:tcPr>
            <w:tcW w:w="2592" w:type="dxa"/>
            <w:shd w:val="clear" w:color="auto" w:fill="F8FAFC"/>
            <w:tcMar>
              <w:top w:w="100" w:type="dxa"/>
              <w:left w:w="140" w:type="dxa"/>
              <w:bottom w:w="100" w:type="dxa"/>
              <w:right w:w="140" w:type="dxa"/>
            </w:tcMar>
            <w:vAlign w:val="center"/>
          </w:tcPr>
          <w:p w14:paraId="7B31911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Steam injection, precise baking timers for croissants and sourdough</w:t>
            </w:r>
          </w:p>
        </w:tc>
        <w:tc>
          <w:tcPr>
            <w:tcW w:w="720" w:type="dxa"/>
            <w:shd w:val="clear" w:color="auto" w:fill="F8FAFC"/>
            <w:tcMar>
              <w:top w:w="100" w:type="dxa"/>
              <w:left w:w="140" w:type="dxa"/>
              <w:bottom w:w="100" w:type="dxa"/>
              <w:right w:w="140" w:type="dxa"/>
            </w:tcMar>
            <w:vAlign w:val="center"/>
          </w:tcPr>
          <w:p w14:paraId="37977C2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 Unit</w:t>
            </w:r>
          </w:p>
        </w:tc>
        <w:tc>
          <w:tcPr>
            <w:tcW w:w="1296" w:type="dxa"/>
            <w:shd w:val="clear" w:color="auto" w:fill="F8FAFC"/>
            <w:tcMar>
              <w:top w:w="100" w:type="dxa"/>
              <w:left w:w="140" w:type="dxa"/>
              <w:bottom w:w="100" w:type="dxa"/>
              <w:right w:w="140" w:type="dxa"/>
            </w:tcMar>
            <w:vAlign w:val="center"/>
          </w:tcPr>
          <w:p w14:paraId="49823CD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₱95,000.00</w:t>
            </w:r>
          </w:p>
        </w:tc>
      </w:tr>
      <w:tr w:rsidR="007A0764" w:rsidRPr="007F0D86" w14:paraId="0FBBDA25" w14:textId="77777777">
        <w:trPr>
          <w:jc w:val="center"/>
        </w:trPr>
        <w:tc>
          <w:tcPr>
            <w:tcW w:w="2160" w:type="dxa"/>
            <w:shd w:val="clear" w:color="auto" w:fill="FFFFFF"/>
            <w:tcMar>
              <w:top w:w="100" w:type="dxa"/>
              <w:left w:w="140" w:type="dxa"/>
              <w:bottom w:w="100" w:type="dxa"/>
              <w:right w:w="140" w:type="dxa"/>
            </w:tcMar>
            <w:vAlign w:val="center"/>
          </w:tcPr>
          <w:p w14:paraId="3F101AF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Point of Sale (POS) Hardware</w:t>
            </w:r>
          </w:p>
        </w:tc>
        <w:tc>
          <w:tcPr>
            <w:tcW w:w="2592" w:type="dxa"/>
            <w:shd w:val="clear" w:color="auto" w:fill="FFFFFF"/>
            <w:tcMar>
              <w:top w:w="100" w:type="dxa"/>
              <w:left w:w="140" w:type="dxa"/>
              <w:bottom w:w="100" w:type="dxa"/>
              <w:right w:w="140" w:type="dxa"/>
            </w:tcMar>
            <w:vAlign w:val="center"/>
          </w:tcPr>
          <w:p w14:paraId="67E6641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iPad Cloud POS Terminal, Cash Drawer, Dual Thermal Printers</w:t>
            </w:r>
          </w:p>
        </w:tc>
        <w:tc>
          <w:tcPr>
            <w:tcW w:w="2592" w:type="dxa"/>
            <w:shd w:val="clear" w:color="auto" w:fill="FFFFFF"/>
            <w:tcMar>
              <w:top w:w="100" w:type="dxa"/>
              <w:left w:w="140" w:type="dxa"/>
              <w:bottom w:w="100" w:type="dxa"/>
              <w:right w:w="140" w:type="dxa"/>
            </w:tcMar>
            <w:vAlign w:val="center"/>
          </w:tcPr>
          <w:p w14:paraId="0C99DC3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StoreHub/Mosaic software with GCash/Maya QR and cloud inventory</w:t>
            </w:r>
          </w:p>
        </w:tc>
        <w:tc>
          <w:tcPr>
            <w:tcW w:w="720" w:type="dxa"/>
            <w:shd w:val="clear" w:color="auto" w:fill="FFFFFF"/>
            <w:tcMar>
              <w:top w:w="100" w:type="dxa"/>
              <w:left w:w="140" w:type="dxa"/>
              <w:bottom w:w="100" w:type="dxa"/>
              <w:right w:w="140" w:type="dxa"/>
            </w:tcMar>
            <w:vAlign w:val="center"/>
          </w:tcPr>
          <w:p w14:paraId="05A0C22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 Sets</w:t>
            </w:r>
          </w:p>
        </w:tc>
        <w:tc>
          <w:tcPr>
            <w:tcW w:w="1296" w:type="dxa"/>
            <w:shd w:val="clear" w:color="auto" w:fill="FFFFFF"/>
            <w:tcMar>
              <w:top w:w="100" w:type="dxa"/>
              <w:left w:w="140" w:type="dxa"/>
              <w:bottom w:w="100" w:type="dxa"/>
              <w:right w:w="140" w:type="dxa"/>
            </w:tcMar>
            <w:vAlign w:val="center"/>
          </w:tcPr>
          <w:p w14:paraId="03452C2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₱65,000.00</w:t>
            </w:r>
          </w:p>
        </w:tc>
      </w:tr>
      <w:tr w:rsidR="007A0764" w:rsidRPr="007F0D86" w14:paraId="533307D9" w14:textId="77777777">
        <w:trPr>
          <w:jc w:val="center"/>
        </w:trPr>
        <w:tc>
          <w:tcPr>
            <w:tcW w:w="2160" w:type="dxa"/>
            <w:shd w:val="clear" w:color="auto" w:fill="F8FAFC"/>
            <w:tcMar>
              <w:top w:w="100" w:type="dxa"/>
              <w:left w:w="140" w:type="dxa"/>
              <w:bottom w:w="100" w:type="dxa"/>
              <w:right w:w="140" w:type="dxa"/>
            </w:tcMar>
            <w:vAlign w:val="center"/>
          </w:tcPr>
          <w:p w14:paraId="34AC683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Telecommunications &amp; Wi-Fi</w:t>
            </w:r>
          </w:p>
        </w:tc>
        <w:tc>
          <w:tcPr>
            <w:tcW w:w="2592" w:type="dxa"/>
            <w:shd w:val="clear" w:color="auto" w:fill="F8FAFC"/>
            <w:tcMar>
              <w:top w:w="100" w:type="dxa"/>
              <w:left w:w="140" w:type="dxa"/>
              <w:bottom w:w="100" w:type="dxa"/>
              <w:right w:w="140" w:type="dxa"/>
            </w:tcMar>
            <w:vAlign w:val="center"/>
          </w:tcPr>
          <w:p w14:paraId="55275F0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Dual-WAN Load Balancing Router + 4x Wi-Fi 6 Mesh APs</w:t>
            </w:r>
          </w:p>
        </w:tc>
        <w:tc>
          <w:tcPr>
            <w:tcW w:w="2592" w:type="dxa"/>
            <w:shd w:val="clear" w:color="auto" w:fill="F8FAFC"/>
            <w:tcMar>
              <w:top w:w="100" w:type="dxa"/>
              <w:left w:w="140" w:type="dxa"/>
              <w:bottom w:w="100" w:type="dxa"/>
              <w:right w:w="140" w:type="dxa"/>
            </w:tcMar>
            <w:vAlign w:val="center"/>
          </w:tcPr>
          <w:p w14:paraId="6276315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Enterprise bandwidth management with voucher codes for remote workers</w:t>
            </w:r>
          </w:p>
        </w:tc>
        <w:tc>
          <w:tcPr>
            <w:tcW w:w="720" w:type="dxa"/>
            <w:shd w:val="clear" w:color="auto" w:fill="F8FAFC"/>
            <w:tcMar>
              <w:top w:w="100" w:type="dxa"/>
              <w:left w:w="140" w:type="dxa"/>
              <w:bottom w:w="100" w:type="dxa"/>
              <w:right w:w="140" w:type="dxa"/>
            </w:tcMar>
            <w:vAlign w:val="center"/>
          </w:tcPr>
          <w:p w14:paraId="6B50AD1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 Set</w:t>
            </w:r>
          </w:p>
        </w:tc>
        <w:tc>
          <w:tcPr>
            <w:tcW w:w="1296" w:type="dxa"/>
            <w:shd w:val="clear" w:color="auto" w:fill="F8FAFC"/>
            <w:tcMar>
              <w:top w:w="100" w:type="dxa"/>
              <w:left w:w="140" w:type="dxa"/>
              <w:bottom w:w="100" w:type="dxa"/>
              <w:right w:w="140" w:type="dxa"/>
            </w:tcMar>
            <w:vAlign w:val="center"/>
          </w:tcPr>
          <w:p w14:paraId="110DA30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₱45,000.00</w:t>
            </w:r>
          </w:p>
        </w:tc>
      </w:tr>
    </w:tbl>
    <w:p w14:paraId="67C0E94B" w14:textId="77777777" w:rsidR="007A0764" w:rsidRPr="007F0D86" w:rsidRDefault="007A0764">
      <w:pPr>
        <w:spacing w:after="120"/>
        <w:rPr>
          <w:rFonts w:ascii="Times New Roman" w:hAnsi="Times New Roman" w:cs="Times New Roman"/>
          <w:color w:val="000000" w:themeColor="text1"/>
        </w:rPr>
      </w:pPr>
    </w:p>
    <w:p w14:paraId="6EC2DDCD"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5.5 Utilities and Environmental Infrastructure</w:t>
      </w:r>
    </w:p>
    <w:p w14:paraId="44C3EF78"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Electrical Power Supply &amp; Backup Genset: </w:t>
      </w:r>
      <w:r w:rsidRPr="00FB47D6">
        <w:rPr>
          <w:rFonts w:ascii="Times New Roman" w:hAnsi="Times New Roman" w:cs="Times New Roman"/>
          <w:color w:val="000000" w:themeColor="text1"/>
          <w:sz w:val="24"/>
          <w:szCs w:val="24"/>
        </w:rPr>
        <w:t>Connected to Meralco 3-phase commercial service (230V/400V, 60Hz) with an estimated connected peak load of 35 kVA. To protect against rural grid fluctuations and storm-related brownouts, the facility includes an on-site 15 kVA sound-attenuated silent diesel backup generator equipped with an Automatic Transfer Switch (ATS) providing uninterrupted switchover within 8 seconds.</w:t>
      </w:r>
    </w:p>
    <w:p w14:paraId="2BC69AF2"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Potable Water Supply &amp; Storage: </w:t>
      </w:r>
      <w:r w:rsidRPr="00FB47D6">
        <w:rPr>
          <w:rFonts w:ascii="Times New Roman" w:hAnsi="Times New Roman" w:cs="Times New Roman"/>
          <w:color w:val="000000" w:themeColor="text1"/>
          <w:sz w:val="24"/>
          <w:szCs w:val="24"/>
        </w:rPr>
        <w:t>Municipal water is supplied by the Pakil Water District. To guarantee continuous pressure and reserve capacity during municipal maintenance, a 1,500-liter overhead food-grade stainless steel storage tank and a 1.0 HP automatic constant-pressure booster pump are installed.</w:t>
      </w:r>
    </w:p>
    <w:p w14:paraId="7D331345"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High-Speed Fiber Telecommunications: </w:t>
      </w:r>
      <w:r w:rsidRPr="00FB47D6">
        <w:rPr>
          <w:rFonts w:ascii="Times New Roman" w:hAnsi="Times New Roman" w:cs="Times New Roman"/>
          <w:color w:val="000000" w:themeColor="text1"/>
          <w:sz w:val="24"/>
          <w:szCs w:val="24"/>
        </w:rPr>
        <w:t>Dual-WAN enterprise fiber connections from PLDT Enterprise (300 Mbps) and Converge ICT (300 Mbps) with automatic failover ensure 99.9% internet uptime for co-working professionals, cashless digital payments, and cloud security monitoring.</w:t>
      </w:r>
    </w:p>
    <w:p w14:paraId="2B774AB5"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Wastewater, Grease Interception &amp; Solid Waste Management: </w:t>
      </w:r>
      <w:r w:rsidRPr="00FB47D6">
        <w:rPr>
          <w:rFonts w:ascii="Times New Roman" w:hAnsi="Times New Roman" w:cs="Times New Roman"/>
          <w:color w:val="000000" w:themeColor="text1"/>
          <w:sz w:val="24"/>
          <w:szCs w:val="24"/>
        </w:rPr>
        <w:t>In strict compliance with Laguna Lake Development Authority (LLDA) and DENR Administrative Order No. 2016-08, wastewater from sinks is routed through a multi-chamber stainless steel commercial grease trap (retaining 95% of fats, oils, and grease) before entering a sealed three-chamber sanitary septic vault. Solid waste is segregated at source into biodegradable, recyclable, and residual streams in compliance with Republic Act No. 9003.</w:t>
      </w:r>
    </w:p>
    <w:p w14:paraId="1A79D959" w14:textId="77777777" w:rsidR="007A0764" w:rsidRPr="007F0D86" w:rsidRDefault="00000000">
      <w:pPr>
        <w:rPr>
          <w:rFonts w:ascii="Times New Roman" w:hAnsi="Times New Roman" w:cs="Times New Roman"/>
          <w:color w:val="000000" w:themeColor="text1"/>
        </w:rPr>
      </w:pPr>
      <w:r w:rsidRPr="007F0D86">
        <w:rPr>
          <w:rFonts w:ascii="Times New Roman" w:hAnsi="Times New Roman" w:cs="Times New Roman"/>
          <w:color w:val="000000" w:themeColor="text1"/>
        </w:rPr>
        <w:br w:type="page"/>
      </w:r>
    </w:p>
    <w:p w14:paraId="4F93EBC5" w14:textId="77777777"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6. ORGANIZATIONAL &amp; MANAGEMENT FEASIBILITY</w:t>
      </w:r>
    </w:p>
    <w:p w14:paraId="78C8C67F"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6.1 Form of Business Ownership and Legal Structure</w:t>
      </w:r>
    </w:p>
    <w:p w14:paraId="4973DF7C" w14:textId="77777777" w:rsidR="007A0764" w:rsidRPr="00FB47D6" w:rsidRDefault="00000000" w:rsidP="00FB47D6">
      <w:pPr>
        <w:spacing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The enterprise will be organized as a domestic Close Corporation under the Revised Corporation Code of the Philippines (Republic Act No. 11232). This corporate vehicle provides limited liability protection for equity investors, structured corporate governance, simplified capital expansion mechanisms, and eligibility for MSME tax incentives under the CREATE Act.</w:t>
      </w:r>
    </w:p>
    <w:p w14:paraId="7D5180DE"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6.2 Organizational Structure and Staffing Plan</w:t>
      </w:r>
    </w:p>
    <w:p w14:paraId="3AC9C946" w14:textId="77777777" w:rsidR="007A0764" w:rsidRPr="00FB47D6" w:rsidRDefault="00000000" w:rsidP="00FB47D6">
      <w:pPr>
        <w:spacing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The organizational hierarchy follows a lean, functional structure designed to balance administrative control with high front-line hospitality responsiveness. The total initial workforce comprises ten (10) full-time personnel:</w:t>
      </w:r>
    </w:p>
    <w:p w14:paraId="5C36334B" w14:textId="77777777" w:rsidR="00066400" w:rsidRDefault="00066400">
      <w:pPr>
        <w:spacing w:before="160" w:after="80"/>
        <w:jc w:val="center"/>
        <w:rPr>
          <w:rFonts w:ascii="Times New Roman" w:hAnsi="Times New Roman" w:cs="Times New Roman"/>
          <w:noProof/>
          <w:color w:val="000000" w:themeColor="text1"/>
        </w:rPr>
      </w:pPr>
    </w:p>
    <w:p w14:paraId="6A3B4962" w14:textId="2D2E1707" w:rsidR="007A0764" w:rsidRPr="007F0D86" w:rsidRDefault="000000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41DBBBB9" wp14:editId="08E0A532">
            <wp:extent cx="5485953" cy="3178175"/>
            <wp:effectExtent l="0" t="0" r="6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rg_chart.png"/>
                    <pic:cNvPicPr/>
                  </pic:nvPicPr>
                  <pic:blipFill rotWithShape="1">
                    <a:blip r:embed="rId16"/>
                    <a:srcRect t="10385"/>
                    <a:stretch>
                      <a:fillRect/>
                    </a:stretch>
                  </pic:blipFill>
                  <pic:spPr bwMode="auto">
                    <a:xfrm>
                      <a:off x="0" y="0"/>
                      <a:ext cx="5486400" cy="3178434"/>
                    </a:xfrm>
                    <a:prstGeom prst="rect">
                      <a:avLst/>
                    </a:prstGeom>
                    <a:ln>
                      <a:noFill/>
                    </a:ln>
                    <a:extLst>
                      <a:ext uri="{53640926-AAD7-44D8-BBD7-CCE9431645EC}">
                        <a14:shadowObscured xmlns:a14="http://schemas.microsoft.com/office/drawing/2010/main"/>
                      </a:ext>
                    </a:extLst>
                  </pic:spPr>
                </pic:pic>
              </a:graphicData>
            </a:graphic>
          </wp:inline>
        </w:drawing>
      </w:r>
    </w:p>
    <w:p w14:paraId="7F7B3553"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8: Formal Organizational Structure &amp; Operational Hierarchy</w:t>
      </w:r>
      <w:r w:rsidRPr="007F0D86">
        <w:rPr>
          <w:rFonts w:ascii="Times New Roman" w:hAnsi="Times New Roman" w:cs="Times New Roman"/>
          <w:i/>
          <w:color w:val="000000" w:themeColor="text1"/>
          <w:sz w:val="17"/>
        </w:rPr>
        <w:t xml:space="preserve"> — Illustrating executive oversight, management leadership, bar roastery operations, kitchen culinary crew, and facility/parking staff.</w:t>
      </w:r>
    </w:p>
    <w:p w14:paraId="34B9B39B"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6.3 Key Personnel, Job Descriptions, and Qualifications</w:t>
      </w:r>
    </w:p>
    <w:p w14:paraId="532BFDED"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General Store Manager (1): </w:t>
      </w:r>
      <w:r w:rsidRPr="00FB47D6">
        <w:rPr>
          <w:rFonts w:ascii="Times New Roman" w:hAnsi="Times New Roman" w:cs="Times New Roman"/>
          <w:color w:val="000000" w:themeColor="text1"/>
          <w:sz w:val="24"/>
          <w:szCs w:val="24"/>
        </w:rPr>
        <w:t>Responsible for overall P&amp;L, supply chain oversight, financial reporting, regulatory compliance with LGU Pakil, staff scheduling, and community engagement. Qualifications: Bachelor's degree in Business or Hospitality Management with 3+ years managerial experience in F&amp;B.</w:t>
      </w:r>
    </w:p>
    <w:p w14:paraId="59B944EA"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Head Barista &amp; Roastery Lead (1): </w:t>
      </w:r>
      <w:r w:rsidRPr="00FB47D6">
        <w:rPr>
          <w:rFonts w:ascii="Times New Roman" w:hAnsi="Times New Roman" w:cs="Times New Roman"/>
          <w:color w:val="000000" w:themeColor="text1"/>
          <w:sz w:val="24"/>
          <w:szCs w:val="24"/>
        </w:rPr>
        <w:t>Oversees coffee quality, dial-in parameters, water chemistry, micro-roasting, inventory of green beans, and barista training. Qualifications: SCA (Specialty Coffee Association) Barista Skills Intermediate certification with 2+ years specialty cafe experience.</w:t>
      </w:r>
    </w:p>
    <w:p w14:paraId="33959A5A"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Head Kitchen &amp; Pastry Chef (1): </w:t>
      </w:r>
      <w:r w:rsidRPr="00FB47D6">
        <w:rPr>
          <w:rFonts w:ascii="Times New Roman" w:hAnsi="Times New Roman" w:cs="Times New Roman"/>
          <w:color w:val="000000" w:themeColor="text1"/>
          <w:sz w:val="24"/>
          <w:szCs w:val="24"/>
        </w:rPr>
        <w:t>Manages pastry baking, sourdough preparation, savory panini assembly, kitchen hygiene, and HACCP compliance. Qualifications: Culinary Arts diploma or NC II Commercial Cooking certification with baking experience.</w:t>
      </w:r>
    </w:p>
    <w:p w14:paraId="0D4F4444"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Marketing &amp; Administrative Officer (1): </w:t>
      </w:r>
      <w:r w:rsidRPr="00FB47D6">
        <w:rPr>
          <w:rFonts w:ascii="Times New Roman" w:hAnsi="Times New Roman" w:cs="Times New Roman"/>
          <w:color w:val="000000" w:themeColor="text1"/>
          <w:sz w:val="24"/>
          <w:szCs w:val="24"/>
        </w:rPr>
        <w:t>Leads digital marketing, social media content creation, local tourism partnerships with Pakil church groups/cycling clubs, bookkeeping, and petty cash management.</w:t>
      </w:r>
    </w:p>
    <w:p w14:paraId="34FAA8D0"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Specialty Baristas (3): </w:t>
      </w:r>
      <w:r w:rsidRPr="00FB47D6">
        <w:rPr>
          <w:rFonts w:ascii="Times New Roman" w:hAnsi="Times New Roman" w:cs="Times New Roman"/>
          <w:color w:val="000000" w:themeColor="text1"/>
          <w:sz w:val="24"/>
          <w:szCs w:val="24"/>
        </w:rPr>
        <w:t>Craft espresso beverages, manual pour-overs, manage POS cashier transactions, maintain front-bar cleanliness, and provide warm customer service.</w:t>
      </w:r>
    </w:p>
    <w:p w14:paraId="0F2B11AD"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Kitchen Crew (2): </w:t>
      </w:r>
      <w:r w:rsidRPr="00FB47D6">
        <w:rPr>
          <w:rFonts w:ascii="Times New Roman" w:hAnsi="Times New Roman" w:cs="Times New Roman"/>
          <w:color w:val="000000" w:themeColor="text1"/>
          <w:sz w:val="24"/>
          <w:szCs w:val="24"/>
        </w:rPr>
        <w:t>Assist in food preparation, plating, dishwashing, kitchen sanitation, and ingredient mis-en-place.</w:t>
      </w:r>
    </w:p>
    <w:p w14:paraId="0251D2B9"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Facility, Parking &amp; Sanitation Utility Crew (2): </w:t>
      </w:r>
      <w:r w:rsidRPr="00FB47D6">
        <w:rPr>
          <w:rFonts w:ascii="Times New Roman" w:hAnsi="Times New Roman" w:cs="Times New Roman"/>
          <w:color w:val="000000" w:themeColor="text1"/>
          <w:sz w:val="24"/>
          <w:szCs w:val="24"/>
        </w:rPr>
        <w:t>Manages vehicular traffic ingress/egress along Manila East Road, guides customers into designated car and PWD bays, monitors bicycle station security, busing tables, and general sanitation.</w:t>
      </w:r>
    </w:p>
    <w:p w14:paraId="180DB184"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6.4 Compensation, Benefits, and Payroll Schedule</w:t>
      </w:r>
    </w:p>
    <w:p w14:paraId="605FD22C" w14:textId="77777777" w:rsidR="007A0764" w:rsidRPr="00FB47D6" w:rsidRDefault="00000000" w:rsidP="00FB47D6">
      <w:pPr>
        <w:spacing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All compensation packages strictly comply with and exceed the prevailing Regional Tripartite Wages and Productivity Board Wage Order for Region IV-A (CALABARZON). In addition to base pay, all personnel receive mandatory statutory benefits: Social Security System (SSS), Philippine Health Insurance Corporation (PhilHealth), Home Development Mutual Fund (Pag-IBIG), 13th-month pay, overtime premiums, and duty meals: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864"/>
        <w:gridCol w:w="1440"/>
        <w:gridCol w:w="1440"/>
        <w:gridCol w:w="1584"/>
        <w:gridCol w:w="1728"/>
      </w:tblGrid>
      <w:tr w:rsidR="007A0764" w:rsidRPr="007F0D86" w14:paraId="60CA200D" w14:textId="77777777">
        <w:trPr>
          <w:tblHeader/>
          <w:jc w:val="center"/>
        </w:trPr>
        <w:tc>
          <w:tcPr>
            <w:tcW w:w="2592" w:type="dxa"/>
            <w:shd w:val="clear" w:color="auto" w:fill="1E3A8A"/>
            <w:tcMar>
              <w:top w:w="140" w:type="dxa"/>
              <w:left w:w="140" w:type="dxa"/>
              <w:bottom w:w="140" w:type="dxa"/>
              <w:right w:w="140" w:type="dxa"/>
            </w:tcMar>
            <w:vAlign w:val="center"/>
          </w:tcPr>
          <w:p w14:paraId="570EBBD3"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Position Title</w:t>
            </w:r>
          </w:p>
        </w:tc>
        <w:tc>
          <w:tcPr>
            <w:tcW w:w="864" w:type="dxa"/>
            <w:shd w:val="clear" w:color="auto" w:fill="1E3A8A"/>
            <w:tcMar>
              <w:top w:w="140" w:type="dxa"/>
              <w:left w:w="140" w:type="dxa"/>
              <w:bottom w:w="140" w:type="dxa"/>
              <w:right w:w="140" w:type="dxa"/>
            </w:tcMar>
            <w:vAlign w:val="center"/>
          </w:tcPr>
          <w:p w14:paraId="6B485F52"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Headcount</w:t>
            </w:r>
          </w:p>
        </w:tc>
        <w:tc>
          <w:tcPr>
            <w:tcW w:w="1440" w:type="dxa"/>
            <w:shd w:val="clear" w:color="auto" w:fill="1E3A8A"/>
            <w:tcMar>
              <w:top w:w="140" w:type="dxa"/>
              <w:left w:w="140" w:type="dxa"/>
              <w:bottom w:w="140" w:type="dxa"/>
              <w:right w:w="140" w:type="dxa"/>
            </w:tcMar>
            <w:vAlign w:val="center"/>
          </w:tcPr>
          <w:p w14:paraId="527DCC8A"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Basic Monthly Pay</w:t>
            </w:r>
          </w:p>
        </w:tc>
        <w:tc>
          <w:tcPr>
            <w:tcW w:w="1440" w:type="dxa"/>
            <w:shd w:val="clear" w:color="auto" w:fill="1E3A8A"/>
            <w:tcMar>
              <w:top w:w="140" w:type="dxa"/>
              <w:left w:w="140" w:type="dxa"/>
              <w:bottom w:w="140" w:type="dxa"/>
              <w:right w:w="140" w:type="dxa"/>
            </w:tcMar>
            <w:vAlign w:val="center"/>
          </w:tcPr>
          <w:p w14:paraId="3F1CBECC"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Mandatory Benefits</w:t>
            </w:r>
          </w:p>
        </w:tc>
        <w:tc>
          <w:tcPr>
            <w:tcW w:w="1584" w:type="dxa"/>
            <w:shd w:val="clear" w:color="auto" w:fill="1E3A8A"/>
            <w:tcMar>
              <w:top w:w="140" w:type="dxa"/>
              <w:left w:w="140" w:type="dxa"/>
              <w:bottom w:w="140" w:type="dxa"/>
              <w:right w:w="140" w:type="dxa"/>
            </w:tcMar>
            <w:vAlign w:val="center"/>
          </w:tcPr>
          <w:p w14:paraId="4CD06AD4"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Total Monthly Payroll</w:t>
            </w:r>
          </w:p>
        </w:tc>
        <w:tc>
          <w:tcPr>
            <w:tcW w:w="1728" w:type="dxa"/>
            <w:shd w:val="clear" w:color="auto" w:fill="1E3A8A"/>
            <w:tcMar>
              <w:top w:w="140" w:type="dxa"/>
              <w:left w:w="140" w:type="dxa"/>
              <w:bottom w:w="140" w:type="dxa"/>
              <w:right w:w="140" w:type="dxa"/>
            </w:tcMar>
            <w:vAlign w:val="center"/>
          </w:tcPr>
          <w:p w14:paraId="729F353B"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Annualized Cost (w/ 13th Mo)</w:t>
            </w:r>
          </w:p>
        </w:tc>
      </w:tr>
      <w:tr w:rsidR="007A0764" w:rsidRPr="007F0D86" w14:paraId="11D7DF7A" w14:textId="77777777">
        <w:trPr>
          <w:jc w:val="center"/>
        </w:trPr>
        <w:tc>
          <w:tcPr>
            <w:tcW w:w="2592" w:type="dxa"/>
            <w:shd w:val="clear" w:color="auto" w:fill="FFFFFF"/>
            <w:tcMar>
              <w:top w:w="100" w:type="dxa"/>
              <w:left w:w="140" w:type="dxa"/>
              <w:bottom w:w="100" w:type="dxa"/>
              <w:right w:w="140" w:type="dxa"/>
            </w:tcMar>
            <w:vAlign w:val="center"/>
          </w:tcPr>
          <w:p w14:paraId="453C8A3C"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General Store Manager</w:t>
            </w:r>
          </w:p>
        </w:tc>
        <w:tc>
          <w:tcPr>
            <w:tcW w:w="864" w:type="dxa"/>
            <w:shd w:val="clear" w:color="auto" w:fill="FFFFFF"/>
            <w:tcMar>
              <w:top w:w="100" w:type="dxa"/>
              <w:left w:w="140" w:type="dxa"/>
              <w:bottom w:w="100" w:type="dxa"/>
              <w:right w:w="140" w:type="dxa"/>
            </w:tcMar>
            <w:vAlign w:val="center"/>
          </w:tcPr>
          <w:p w14:paraId="3E8FEEC6" w14:textId="77777777" w:rsidR="007A0764" w:rsidRPr="00FB47D6" w:rsidRDefault="00000000">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w:t>
            </w:r>
          </w:p>
        </w:tc>
        <w:tc>
          <w:tcPr>
            <w:tcW w:w="1440" w:type="dxa"/>
            <w:shd w:val="clear" w:color="auto" w:fill="FFFFFF"/>
            <w:tcMar>
              <w:top w:w="100" w:type="dxa"/>
              <w:left w:w="140" w:type="dxa"/>
              <w:bottom w:w="100" w:type="dxa"/>
              <w:right w:w="140" w:type="dxa"/>
            </w:tcMar>
            <w:vAlign w:val="center"/>
          </w:tcPr>
          <w:p w14:paraId="32C7E6A4"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₱28,000.00</w:t>
            </w:r>
          </w:p>
        </w:tc>
        <w:tc>
          <w:tcPr>
            <w:tcW w:w="1440" w:type="dxa"/>
            <w:shd w:val="clear" w:color="auto" w:fill="FFFFFF"/>
            <w:tcMar>
              <w:top w:w="100" w:type="dxa"/>
              <w:left w:w="140" w:type="dxa"/>
              <w:bottom w:w="100" w:type="dxa"/>
              <w:right w:w="140" w:type="dxa"/>
            </w:tcMar>
            <w:vAlign w:val="center"/>
          </w:tcPr>
          <w:p w14:paraId="39E7EAB5"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₱3,360.00</w:t>
            </w:r>
          </w:p>
        </w:tc>
        <w:tc>
          <w:tcPr>
            <w:tcW w:w="1584" w:type="dxa"/>
            <w:shd w:val="clear" w:color="auto" w:fill="FFFFFF"/>
            <w:tcMar>
              <w:top w:w="100" w:type="dxa"/>
              <w:left w:w="140" w:type="dxa"/>
              <w:bottom w:w="100" w:type="dxa"/>
              <w:right w:w="140" w:type="dxa"/>
            </w:tcMar>
            <w:vAlign w:val="center"/>
          </w:tcPr>
          <w:p w14:paraId="11240663"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₱31,360.00</w:t>
            </w:r>
          </w:p>
        </w:tc>
        <w:tc>
          <w:tcPr>
            <w:tcW w:w="1728" w:type="dxa"/>
            <w:shd w:val="clear" w:color="auto" w:fill="FFFFFF"/>
            <w:tcMar>
              <w:top w:w="100" w:type="dxa"/>
              <w:left w:w="140" w:type="dxa"/>
              <w:bottom w:w="100" w:type="dxa"/>
              <w:right w:w="140" w:type="dxa"/>
            </w:tcMar>
            <w:vAlign w:val="center"/>
          </w:tcPr>
          <w:p w14:paraId="2E15B545"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₱407,680.00</w:t>
            </w:r>
          </w:p>
        </w:tc>
      </w:tr>
      <w:tr w:rsidR="007A0764" w:rsidRPr="007F0D86" w14:paraId="5D83DC3E" w14:textId="77777777">
        <w:trPr>
          <w:jc w:val="center"/>
        </w:trPr>
        <w:tc>
          <w:tcPr>
            <w:tcW w:w="2592" w:type="dxa"/>
            <w:shd w:val="clear" w:color="auto" w:fill="F8FAFC"/>
            <w:tcMar>
              <w:top w:w="100" w:type="dxa"/>
              <w:left w:w="140" w:type="dxa"/>
              <w:bottom w:w="100" w:type="dxa"/>
              <w:right w:w="140" w:type="dxa"/>
            </w:tcMar>
            <w:vAlign w:val="center"/>
          </w:tcPr>
          <w:p w14:paraId="21A502C5"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Head Barista &amp; Roaster</w:t>
            </w:r>
          </w:p>
        </w:tc>
        <w:tc>
          <w:tcPr>
            <w:tcW w:w="864" w:type="dxa"/>
            <w:shd w:val="clear" w:color="auto" w:fill="F8FAFC"/>
            <w:tcMar>
              <w:top w:w="100" w:type="dxa"/>
              <w:left w:w="140" w:type="dxa"/>
              <w:bottom w:w="100" w:type="dxa"/>
              <w:right w:w="140" w:type="dxa"/>
            </w:tcMar>
            <w:vAlign w:val="center"/>
          </w:tcPr>
          <w:p w14:paraId="526802ED" w14:textId="77777777" w:rsidR="007A0764" w:rsidRPr="00FB47D6" w:rsidRDefault="00000000">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w:t>
            </w:r>
          </w:p>
        </w:tc>
        <w:tc>
          <w:tcPr>
            <w:tcW w:w="1440" w:type="dxa"/>
            <w:shd w:val="clear" w:color="auto" w:fill="F8FAFC"/>
            <w:tcMar>
              <w:top w:w="100" w:type="dxa"/>
              <w:left w:w="140" w:type="dxa"/>
              <w:bottom w:w="100" w:type="dxa"/>
              <w:right w:w="140" w:type="dxa"/>
            </w:tcMar>
            <w:vAlign w:val="center"/>
          </w:tcPr>
          <w:p w14:paraId="7B45233F"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₱20,000.00</w:t>
            </w:r>
          </w:p>
        </w:tc>
        <w:tc>
          <w:tcPr>
            <w:tcW w:w="1440" w:type="dxa"/>
            <w:shd w:val="clear" w:color="auto" w:fill="F8FAFC"/>
            <w:tcMar>
              <w:top w:w="100" w:type="dxa"/>
              <w:left w:w="140" w:type="dxa"/>
              <w:bottom w:w="100" w:type="dxa"/>
              <w:right w:w="140" w:type="dxa"/>
            </w:tcMar>
            <w:vAlign w:val="center"/>
          </w:tcPr>
          <w:p w14:paraId="26663055"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₱2,400.00</w:t>
            </w:r>
          </w:p>
        </w:tc>
        <w:tc>
          <w:tcPr>
            <w:tcW w:w="1584" w:type="dxa"/>
            <w:shd w:val="clear" w:color="auto" w:fill="F8FAFC"/>
            <w:tcMar>
              <w:top w:w="100" w:type="dxa"/>
              <w:left w:w="140" w:type="dxa"/>
              <w:bottom w:w="100" w:type="dxa"/>
              <w:right w:w="140" w:type="dxa"/>
            </w:tcMar>
            <w:vAlign w:val="center"/>
          </w:tcPr>
          <w:p w14:paraId="3958FDE1"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₱22,400.00</w:t>
            </w:r>
          </w:p>
        </w:tc>
        <w:tc>
          <w:tcPr>
            <w:tcW w:w="1728" w:type="dxa"/>
            <w:shd w:val="clear" w:color="auto" w:fill="F8FAFC"/>
            <w:tcMar>
              <w:top w:w="100" w:type="dxa"/>
              <w:left w:w="140" w:type="dxa"/>
              <w:bottom w:w="100" w:type="dxa"/>
              <w:right w:w="140" w:type="dxa"/>
            </w:tcMar>
            <w:vAlign w:val="center"/>
          </w:tcPr>
          <w:p w14:paraId="261061C7"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₱291,200.00</w:t>
            </w:r>
          </w:p>
        </w:tc>
      </w:tr>
      <w:tr w:rsidR="007A0764" w:rsidRPr="007F0D86" w14:paraId="4F315C29" w14:textId="77777777">
        <w:trPr>
          <w:jc w:val="center"/>
        </w:trPr>
        <w:tc>
          <w:tcPr>
            <w:tcW w:w="2592" w:type="dxa"/>
            <w:shd w:val="clear" w:color="auto" w:fill="FFFFFF"/>
            <w:tcMar>
              <w:top w:w="100" w:type="dxa"/>
              <w:left w:w="140" w:type="dxa"/>
              <w:bottom w:w="100" w:type="dxa"/>
              <w:right w:w="140" w:type="dxa"/>
            </w:tcMar>
            <w:vAlign w:val="center"/>
          </w:tcPr>
          <w:p w14:paraId="26A52545"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Head Kitchen &amp; Pastry Chef</w:t>
            </w:r>
          </w:p>
        </w:tc>
        <w:tc>
          <w:tcPr>
            <w:tcW w:w="864" w:type="dxa"/>
            <w:shd w:val="clear" w:color="auto" w:fill="FFFFFF"/>
            <w:tcMar>
              <w:top w:w="100" w:type="dxa"/>
              <w:left w:w="140" w:type="dxa"/>
              <w:bottom w:w="100" w:type="dxa"/>
              <w:right w:w="140" w:type="dxa"/>
            </w:tcMar>
            <w:vAlign w:val="center"/>
          </w:tcPr>
          <w:p w14:paraId="28938D60" w14:textId="77777777" w:rsidR="007A0764" w:rsidRPr="00FB47D6" w:rsidRDefault="00000000">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w:t>
            </w:r>
          </w:p>
        </w:tc>
        <w:tc>
          <w:tcPr>
            <w:tcW w:w="1440" w:type="dxa"/>
            <w:shd w:val="clear" w:color="auto" w:fill="FFFFFF"/>
            <w:tcMar>
              <w:top w:w="100" w:type="dxa"/>
              <w:left w:w="140" w:type="dxa"/>
              <w:bottom w:w="100" w:type="dxa"/>
              <w:right w:w="140" w:type="dxa"/>
            </w:tcMar>
            <w:vAlign w:val="center"/>
          </w:tcPr>
          <w:p w14:paraId="3FA37664"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₱19,000.00</w:t>
            </w:r>
          </w:p>
        </w:tc>
        <w:tc>
          <w:tcPr>
            <w:tcW w:w="1440" w:type="dxa"/>
            <w:shd w:val="clear" w:color="auto" w:fill="FFFFFF"/>
            <w:tcMar>
              <w:top w:w="100" w:type="dxa"/>
              <w:left w:w="140" w:type="dxa"/>
              <w:bottom w:w="100" w:type="dxa"/>
              <w:right w:w="140" w:type="dxa"/>
            </w:tcMar>
            <w:vAlign w:val="center"/>
          </w:tcPr>
          <w:p w14:paraId="7D019DFC"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₱2,280.00</w:t>
            </w:r>
          </w:p>
        </w:tc>
        <w:tc>
          <w:tcPr>
            <w:tcW w:w="1584" w:type="dxa"/>
            <w:shd w:val="clear" w:color="auto" w:fill="FFFFFF"/>
            <w:tcMar>
              <w:top w:w="100" w:type="dxa"/>
              <w:left w:w="140" w:type="dxa"/>
              <w:bottom w:w="100" w:type="dxa"/>
              <w:right w:w="140" w:type="dxa"/>
            </w:tcMar>
            <w:vAlign w:val="center"/>
          </w:tcPr>
          <w:p w14:paraId="4216CD93"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₱21,280.00</w:t>
            </w:r>
          </w:p>
        </w:tc>
        <w:tc>
          <w:tcPr>
            <w:tcW w:w="1728" w:type="dxa"/>
            <w:shd w:val="clear" w:color="auto" w:fill="FFFFFF"/>
            <w:tcMar>
              <w:top w:w="100" w:type="dxa"/>
              <w:left w:w="140" w:type="dxa"/>
              <w:bottom w:w="100" w:type="dxa"/>
              <w:right w:w="140" w:type="dxa"/>
            </w:tcMar>
            <w:vAlign w:val="center"/>
          </w:tcPr>
          <w:p w14:paraId="7FD95225"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₱276,640.00</w:t>
            </w:r>
          </w:p>
        </w:tc>
      </w:tr>
      <w:tr w:rsidR="007A0764" w:rsidRPr="007F0D86" w14:paraId="4A67638F" w14:textId="77777777">
        <w:trPr>
          <w:jc w:val="center"/>
        </w:trPr>
        <w:tc>
          <w:tcPr>
            <w:tcW w:w="2592" w:type="dxa"/>
            <w:shd w:val="clear" w:color="auto" w:fill="F8FAFC"/>
            <w:tcMar>
              <w:top w:w="100" w:type="dxa"/>
              <w:left w:w="140" w:type="dxa"/>
              <w:bottom w:w="100" w:type="dxa"/>
              <w:right w:w="140" w:type="dxa"/>
            </w:tcMar>
            <w:vAlign w:val="center"/>
          </w:tcPr>
          <w:p w14:paraId="33A98183"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Marketing &amp; Admin Officer</w:t>
            </w:r>
          </w:p>
        </w:tc>
        <w:tc>
          <w:tcPr>
            <w:tcW w:w="864" w:type="dxa"/>
            <w:shd w:val="clear" w:color="auto" w:fill="F8FAFC"/>
            <w:tcMar>
              <w:top w:w="100" w:type="dxa"/>
              <w:left w:w="140" w:type="dxa"/>
              <w:bottom w:w="100" w:type="dxa"/>
              <w:right w:w="140" w:type="dxa"/>
            </w:tcMar>
            <w:vAlign w:val="center"/>
          </w:tcPr>
          <w:p w14:paraId="08DA58A8" w14:textId="77777777" w:rsidR="007A0764" w:rsidRPr="00FB47D6" w:rsidRDefault="00000000">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w:t>
            </w:r>
          </w:p>
        </w:tc>
        <w:tc>
          <w:tcPr>
            <w:tcW w:w="1440" w:type="dxa"/>
            <w:shd w:val="clear" w:color="auto" w:fill="F8FAFC"/>
            <w:tcMar>
              <w:top w:w="100" w:type="dxa"/>
              <w:left w:w="140" w:type="dxa"/>
              <w:bottom w:w="100" w:type="dxa"/>
              <w:right w:w="140" w:type="dxa"/>
            </w:tcMar>
            <w:vAlign w:val="center"/>
          </w:tcPr>
          <w:p w14:paraId="3B87E53F"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₱17,500.00</w:t>
            </w:r>
          </w:p>
        </w:tc>
        <w:tc>
          <w:tcPr>
            <w:tcW w:w="1440" w:type="dxa"/>
            <w:shd w:val="clear" w:color="auto" w:fill="F8FAFC"/>
            <w:tcMar>
              <w:top w:w="100" w:type="dxa"/>
              <w:left w:w="140" w:type="dxa"/>
              <w:bottom w:w="100" w:type="dxa"/>
              <w:right w:w="140" w:type="dxa"/>
            </w:tcMar>
            <w:vAlign w:val="center"/>
          </w:tcPr>
          <w:p w14:paraId="67726EE9"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₱2,100.00</w:t>
            </w:r>
          </w:p>
        </w:tc>
        <w:tc>
          <w:tcPr>
            <w:tcW w:w="1584" w:type="dxa"/>
            <w:shd w:val="clear" w:color="auto" w:fill="F8FAFC"/>
            <w:tcMar>
              <w:top w:w="100" w:type="dxa"/>
              <w:left w:w="140" w:type="dxa"/>
              <w:bottom w:w="100" w:type="dxa"/>
              <w:right w:w="140" w:type="dxa"/>
            </w:tcMar>
            <w:vAlign w:val="center"/>
          </w:tcPr>
          <w:p w14:paraId="2C15D65C"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₱19,600.00</w:t>
            </w:r>
          </w:p>
        </w:tc>
        <w:tc>
          <w:tcPr>
            <w:tcW w:w="1728" w:type="dxa"/>
            <w:shd w:val="clear" w:color="auto" w:fill="F8FAFC"/>
            <w:tcMar>
              <w:top w:w="100" w:type="dxa"/>
              <w:left w:w="140" w:type="dxa"/>
              <w:bottom w:w="100" w:type="dxa"/>
              <w:right w:w="140" w:type="dxa"/>
            </w:tcMar>
            <w:vAlign w:val="center"/>
          </w:tcPr>
          <w:p w14:paraId="5CCD489C"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₱254,800.00</w:t>
            </w:r>
          </w:p>
        </w:tc>
      </w:tr>
      <w:tr w:rsidR="007A0764" w:rsidRPr="007F0D86" w14:paraId="39CDFB72" w14:textId="77777777">
        <w:trPr>
          <w:jc w:val="center"/>
        </w:trPr>
        <w:tc>
          <w:tcPr>
            <w:tcW w:w="2592" w:type="dxa"/>
            <w:shd w:val="clear" w:color="auto" w:fill="FFFFFF"/>
            <w:tcMar>
              <w:top w:w="100" w:type="dxa"/>
              <w:left w:w="140" w:type="dxa"/>
              <w:bottom w:w="100" w:type="dxa"/>
              <w:right w:w="140" w:type="dxa"/>
            </w:tcMar>
            <w:vAlign w:val="center"/>
          </w:tcPr>
          <w:p w14:paraId="7B634B73"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Specialty Baristas</w:t>
            </w:r>
          </w:p>
        </w:tc>
        <w:tc>
          <w:tcPr>
            <w:tcW w:w="864" w:type="dxa"/>
            <w:shd w:val="clear" w:color="auto" w:fill="FFFFFF"/>
            <w:tcMar>
              <w:top w:w="100" w:type="dxa"/>
              <w:left w:w="140" w:type="dxa"/>
              <w:bottom w:w="100" w:type="dxa"/>
              <w:right w:w="140" w:type="dxa"/>
            </w:tcMar>
            <w:vAlign w:val="center"/>
          </w:tcPr>
          <w:p w14:paraId="2B526733" w14:textId="77777777" w:rsidR="007A0764" w:rsidRPr="00FB47D6" w:rsidRDefault="00000000">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w:t>
            </w:r>
          </w:p>
        </w:tc>
        <w:tc>
          <w:tcPr>
            <w:tcW w:w="1440" w:type="dxa"/>
            <w:shd w:val="clear" w:color="auto" w:fill="FFFFFF"/>
            <w:tcMar>
              <w:top w:w="100" w:type="dxa"/>
              <w:left w:w="140" w:type="dxa"/>
              <w:bottom w:w="100" w:type="dxa"/>
              <w:right w:w="140" w:type="dxa"/>
            </w:tcMar>
            <w:vAlign w:val="center"/>
          </w:tcPr>
          <w:p w14:paraId="134DE313"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₱14,500.00</w:t>
            </w:r>
          </w:p>
        </w:tc>
        <w:tc>
          <w:tcPr>
            <w:tcW w:w="1440" w:type="dxa"/>
            <w:shd w:val="clear" w:color="auto" w:fill="FFFFFF"/>
            <w:tcMar>
              <w:top w:w="100" w:type="dxa"/>
              <w:left w:w="140" w:type="dxa"/>
              <w:bottom w:w="100" w:type="dxa"/>
              <w:right w:w="140" w:type="dxa"/>
            </w:tcMar>
            <w:vAlign w:val="center"/>
          </w:tcPr>
          <w:p w14:paraId="2E0D17AF"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₱1,740.00</w:t>
            </w:r>
          </w:p>
        </w:tc>
        <w:tc>
          <w:tcPr>
            <w:tcW w:w="1584" w:type="dxa"/>
            <w:shd w:val="clear" w:color="auto" w:fill="FFFFFF"/>
            <w:tcMar>
              <w:top w:w="100" w:type="dxa"/>
              <w:left w:w="140" w:type="dxa"/>
              <w:bottom w:w="100" w:type="dxa"/>
              <w:right w:w="140" w:type="dxa"/>
            </w:tcMar>
            <w:vAlign w:val="center"/>
          </w:tcPr>
          <w:p w14:paraId="47526EDD"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₱48,720.00</w:t>
            </w:r>
          </w:p>
        </w:tc>
        <w:tc>
          <w:tcPr>
            <w:tcW w:w="1728" w:type="dxa"/>
            <w:shd w:val="clear" w:color="auto" w:fill="FFFFFF"/>
            <w:tcMar>
              <w:top w:w="100" w:type="dxa"/>
              <w:left w:w="140" w:type="dxa"/>
              <w:bottom w:w="100" w:type="dxa"/>
              <w:right w:w="140" w:type="dxa"/>
            </w:tcMar>
            <w:vAlign w:val="center"/>
          </w:tcPr>
          <w:p w14:paraId="4073E967"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₱633,360.00</w:t>
            </w:r>
          </w:p>
        </w:tc>
      </w:tr>
      <w:tr w:rsidR="007A0764" w:rsidRPr="007F0D86" w14:paraId="7221F949" w14:textId="77777777">
        <w:trPr>
          <w:jc w:val="center"/>
        </w:trPr>
        <w:tc>
          <w:tcPr>
            <w:tcW w:w="2592" w:type="dxa"/>
            <w:shd w:val="clear" w:color="auto" w:fill="F8FAFC"/>
            <w:tcMar>
              <w:top w:w="100" w:type="dxa"/>
              <w:left w:w="140" w:type="dxa"/>
              <w:bottom w:w="100" w:type="dxa"/>
              <w:right w:w="140" w:type="dxa"/>
            </w:tcMar>
            <w:vAlign w:val="center"/>
          </w:tcPr>
          <w:p w14:paraId="2E3414E3"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Kitchen Crew</w:t>
            </w:r>
          </w:p>
        </w:tc>
        <w:tc>
          <w:tcPr>
            <w:tcW w:w="864" w:type="dxa"/>
            <w:shd w:val="clear" w:color="auto" w:fill="F8FAFC"/>
            <w:tcMar>
              <w:top w:w="100" w:type="dxa"/>
              <w:left w:w="140" w:type="dxa"/>
              <w:bottom w:w="100" w:type="dxa"/>
              <w:right w:w="140" w:type="dxa"/>
            </w:tcMar>
            <w:vAlign w:val="center"/>
          </w:tcPr>
          <w:p w14:paraId="1F122574" w14:textId="77777777" w:rsidR="007A0764" w:rsidRPr="00FB47D6" w:rsidRDefault="00000000">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w:t>
            </w:r>
          </w:p>
        </w:tc>
        <w:tc>
          <w:tcPr>
            <w:tcW w:w="1440" w:type="dxa"/>
            <w:shd w:val="clear" w:color="auto" w:fill="F8FAFC"/>
            <w:tcMar>
              <w:top w:w="100" w:type="dxa"/>
              <w:left w:w="140" w:type="dxa"/>
              <w:bottom w:w="100" w:type="dxa"/>
              <w:right w:w="140" w:type="dxa"/>
            </w:tcMar>
            <w:vAlign w:val="center"/>
          </w:tcPr>
          <w:p w14:paraId="16339694"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₱13,500.00</w:t>
            </w:r>
          </w:p>
        </w:tc>
        <w:tc>
          <w:tcPr>
            <w:tcW w:w="1440" w:type="dxa"/>
            <w:shd w:val="clear" w:color="auto" w:fill="F8FAFC"/>
            <w:tcMar>
              <w:top w:w="100" w:type="dxa"/>
              <w:left w:w="140" w:type="dxa"/>
              <w:bottom w:w="100" w:type="dxa"/>
              <w:right w:w="140" w:type="dxa"/>
            </w:tcMar>
            <w:vAlign w:val="center"/>
          </w:tcPr>
          <w:p w14:paraId="54247186"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₱1,620.00</w:t>
            </w:r>
          </w:p>
        </w:tc>
        <w:tc>
          <w:tcPr>
            <w:tcW w:w="1584" w:type="dxa"/>
            <w:shd w:val="clear" w:color="auto" w:fill="F8FAFC"/>
            <w:tcMar>
              <w:top w:w="100" w:type="dxa"/>
              <w:left w:w="140" w:type="dxa"/>
              <w:bottom w:w="100" w:type="dxa"/>
              <w:right w:w="140" w:type="dxa"/>
            </w:tcMar>
            <w:vAlign w:val="center"/>
          </w:tcPr>
          <w:p w14:paraId="1523FFA5"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₱30,240.00</w:t>
            </w:r>
          </w:p>
        </w:tc>
        <w:tc>
          <w:tcPr>
            <w:tcW w:w="1728" w:type="dxa"/>
            <w:shd w:val="clear" w:color="auto" w:fill="F8FAFC"/>
            <w:tcMar>
              <w:top w:w="100" w:type="dxa"/>
              <w:left w:w="140" w:type="dxa"/>
              <w:bottom w:w="100" w:type="dxa"/>
              <w:right w:w="140" w:type="dxa"/>
            </w:tcMar>
            <w:vAlign w:val="center"/>
          </w:tcPr>
          <w:p w14:paraId="211307E1"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₱393,120.00</w:t>
            </w:r>
          </w:p>
        </w:tc>
      </w:tr>
      <w:tr w:rsidR="007A0764" w:rsidRPr="007F0D86" w14:paraId="70B5F98A" w14:textId="77777777">
        <w:trPr>
          <w:jc w:val="center"/>
        </w:trPr>
        <w:tc>
          <w:tcPr>
            <w:tcW w:w="2592" w:type="dxa"/>
            <w:shd w:val="clear" w:color="auto" w:fill="FFFFFF"/>
            <w:tcMar>
              <w:top w:w="100" w:type="dxa"/>
              <w:left w:w="140" w:type="dxa"/>
              <w:bottom w:w="100" w:type="dxa"/>
              <w:right w:w="140" w:type="dxa"/>
            </w:tcMar>
            <w:vAlign w:val="center"/>
          </w:tcPr>
          <w:p w14:paraId="1C65485A"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Facility &amp; Parking Utility</w:t>
            </w:r>
          </w:p>
        </w:tc>
        <w:tc>
          <w:tcPr>
            <w:tcW w:w="864" w:type="dxa"/>
            <w:shd w:val="clear" w:color="auto" w:fill="FFFFFF"/>
            <w:tcMar>
              <w:top w:w="100" w:type="dxa"/>
              <w:left w:w="140" w:type="dxa"/>
              <w:bottom w:w="100" w:type="dxa"/>
              <w:right w:w="140" w:type="dxa"/>
            </w:tcMar>
            <w:vAlign w:val="center"/>
          </w:tcPr>
          <w:p w14:paraId="74956EA6" w14:textId="77777777" w:rsidR="007A0764" w:rsidRPr="00FB47D6" w:rsidRDefault="00000000">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w:t>
            </w:r>
          </w:p>
        </w:tc>
        <w:tc>
          <w:tcPr>
            <w:tcW w:w="1440" w:type="dxa"/>
            <w:shd w:val="clear" w:color="auto" w:fill="FFFFFF"/>
            <w:tcMar>
              <w:top w:w="100" w:type="dxa"/>
              <w:left w:w="140" w:type="dxa"/>
              <w:bottom w:w="100" w:type="dxa"/>
              <w:right w:w="140" w:type="dxa"/>
            </w:tcMar>
            <w:vAlign w:val="center"/>
          </w:tcPr>
          <w:p w14:paraId="23C2BADC"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₱13,000.00</w:t>
            </w:r>
          </w:p>
        </w:tc>
        <w:tc>
          <w:tcPr>
            <w:tcW w:w="1440" w:type="dxa"/>
            <w:shd w:val="clear" w:color="auto" w:fill="FFFFFF"/>
            <w:tcMar>
              <w:top w:w="100" w:type="dxa"/>
              <w:left w:w="140" w:type="dxa"/>
              <w:bottom w:w="100" w:type="dxa"/>
              <w:right w:w="140" w:type="dxa"/>
            </w:tcMar>
            <w:vAlign w:val="center"/>
          </w:tcPr>
          <w:p w14:paraId="00875AC6"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₱1,560.00</w:t>
            </w:r>
          </w:p>
        </w:tc>
        <w:tc>
          <w:tcPr>
            <w:tcW w:w="1584" w:type="dxa"/>
            <w:shd w:val="clear" w:color="auto" w:fill="FFFFFF"/>
            <w:tcMar>
              <w:top w:w="100" w:type="dxa"/>
              <w:left w:w="140" w:type="dxa"/>
              <w:bottom w:w="100" w:type="dxa"/>
              <w:right w:w="140" w:type="dxa"/>
            </w:tcMar>
            <w:vAlign w:val="center"/>
          </w:tcPr>
          <w:p w14:paraId="63B21107"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₱29,120.00</w:t>
            </w:r>
          </w:p>
        </w:tc>
        <w:tc>
          <w:tcPr>
            <w:tcW w:w="1728" w:type="dxa"/>
            <w:shd w:val="clear" w:color="auto" w:fill="FFFFFF"/>
            <w:tcMar>
              <w:top w:w="100" w:type="dxa"/>
              <w:left w:w="140" w:type="dxa"/>
              <w:bottom w:w="100" w:type="dxa"/>
              <w:right w:w="140" w:type="dxa"/>
            </w:tcMar>
            <w:vAlign w:val="center"/>
          </w:tcPr>
          <w:p w14:paraId="4144351A"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₱378,560.00</w:t>
            </w:r>
          </w:p>
        </w:tc>
      </w:tr>
      <w:tr w:rsidR="007A0764" w:rsidRPr="007F0D86" w14:paraId="34F1EF51" w14:textId="77777777">
        <w:trPr>
          <w:jc w:val="center"/>
        </w:trPr>
        <w:tc>
          <w:tcPr>
            <w:tcW w:w="2592" w:type="dxa"/>
            <w:shd w:val="clear" w:color="auto" w:fill="FEF3C7"/>
            <w:tcMar>
              <w:top w:w="100" w:type="dxa"/>
              <w:left w:w="140" w:type="dxa"/>
              <w:bottom w:w="100" w:type="dxa"/>
              <w:right w:w="140" w:type="dxa"/>
            </w:tcMar>
            <w:vAlign w:val="center"/>
          </w:tcPr>
          <w:p w14:paraId="10330DD5"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TOTAL SALARIES &amp; BENEFITS</w:t>
            </w:r>
          </w:p>
        </w:tc>
        <w:tc>
          <w:tcPr>
            <w:tcW w:w="864" w:type="dxa"/>
            <w:shd w:val="clear" w:color="auto" w:fill="FEF3C7"/>
            <w:tcMar>
              <w:top w:w="100" w:type="dxa"/>
              <w:left w:w="140" w:type="dxa"/>
              <w:bottom w:w="100" w:type="dxa"/>
              <w:right w:w="140" w:type="dxa"/>
            </w:tcMar>
            <w:vAlign w:val="center"/>
          </w:tcPr>
          <w:p w14:paraId="11A67109" w14:textId="188509D6" w:rsidR="007A0764" w:rsidRPr="00FB47D6" w:rsidRDefault="00000000">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 xml:space="preserve">10 </w:t>
            </w:r>
          </w:p>
        </w:tc>
        <w:tc>
          <w:tcPr>
            <w:tcW w:w="1440" w:type="dxa"/>
            <w:shd w:val="clear" w:color="auto" w:fill="FEF3C7"/>
            <w:tcMar>
              <w:top w:w="100" w:type="dxa"/>
              <w:left w:w="140" w:type="dxa"/>
              <w:bottom w:w="100" w:type="dxa"/>
              <w:right w:w="140" w:type="dxa"/>
            </w:tcMar>
            <w:vAlign w:val="center"/>
          </w:tcPr>
          <w:p w14:paraId="394B12C7"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w:t>
            </w:r>
          </w:p>
        </w:tc>
        <w:tc>
          <w:tcPr>
            <w:tcW w:w="1440" w:type="dxa"/>
            <w:shd w:val="clear" w:color="auto" w:fill="FEF3C7"/>
            <w:tcMar>
              <w:top w:w="100" w:type="dxa"/>
              <w:left w:w="140" w:type="dxa"/>
              <w:bottom w:w="100" w:type="dxa"/>
              <w:right w:w="140" w:type="dxa"/>
            </w:tcMar>
            <w:vAlign w:val="center"/>
          </w:tcPr>
          <w:p w14:paraId="101C3217"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w:t>
            </w:r>
          </w:p>
        </w:tc>
        <w:tc>
          <w:tcPr>
            <w:tcW w:w="1584" w:type="dxa"/>
            <w:shd w:val="clear" w:color="auto" w:fill="FEF3C7"/>
            <w:tcMar>
              <w:top w:w="100" w:type="dxa"/>
              <w:left w:w="140" w:type="dxa"/>
              <w:bottom w:w="100" w:type="dxa"/>
              <w:right w:w="140" w:type="dxa"/>
            </w:tcMar>
            <w:vAlign w:val="center"/>
          </w:tcPr>
          <w:p w14:paraId="24BA4F02"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₱202,720.00</w:t>
            </w:r>
          </w:p>
        </w:tc>
        <w:tc>
          <w:tcPr>
            <w:tcW w:w="1728" w:type="dxa"/>
            <w:shd w:val="clear" w:color="auto" w:fill="FEF3C7"/>
            <w:tcMar>
              <w:top w:w="100" w:type="dxa"/>
              <w:left w:w="140" w:type="dxa"/>
              <w:bottom w:w="100" w:type="dxa"/>
              <w:right w:w="140" w:type="dxa"/>
            </w:tcMar>
            <w:vAlign w:val="center"/>
          </w:tcPr>
          <w:p w14:paraId="1A75D17A" w14:textId="77777777" w:rsidR="007A0764" w:rsidRPr="00FB47D6" w:rsidRDefault="00000000">
            <w:pPr>
              <w:spacing w:after="0"/>
              <w:jc w:val="right"/>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₱2,635,360.00</w:t>
            </w:r>
          </w:p>
        </w:tc>
      </w:tr>
    </w:tbl>
    <w:p w14:paraId="4076C088" w14:textId="77777777" w:rsidR="007A0764" w:rsidRPr="007F0D86" w:rsidRDefault="007A0764">
      <w:pPr>
        <w:spacing w:after="120"/>
        <w:rPr>
          <w:rFonts w:ascii="Times New Roman" w:hAnsi="Times New Roman" w:cs="Times New Roman"/>
          <w:color w:val="000000" w:themeColor="text1"/>
        </w:rPr>
      </w:pPr>
    </w:p>
    <w:p w14:paraId="26C4ED89"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6.5 Regulatory Compliance and Permitting Roadmap</w:t>
      </w:r>
    </w:p>
    <w:p w14:paraId="6BD96939" w14:textId="3491393C"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Prior to commencing commercial operations, the management team will execute the complete statutory permitting sequence:</w:t>
      </w:r>
    </w:p>
    <w:p w14:paraId="0EA6A25A"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Securities and Exchange Commission (SEC) Certificate of Incorporation and Articles of Incorporation.</w:t>
      </w:r>
    </w:p>
    <w:p w14:paraId="29AF06E0"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Barangay Business Clearance from Barangay Burgos, Pakil, Laguna.</w:t>
      </w:r>
    </w:p>
    <w:p w14:paraId="3AA79159"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Municipal Zoning and Land Use Clearance from the Pakil Municipal Planning &amp; Development Office.</w:t>
      </w:r>
    </w:p>
    <w:p w14:paraId="497FD23B"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DPWH Road Right-of-Way (ROW) Ingress/Egress Clearance along Manila East Road.</w:t>
      </w:r>
    </w:p>
    <w:p w14:paraId="47B1058A"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Bureau of Fire Protection (BFP) Fire Safety Evaluation Clearance and Fire Safety Inspection Certificate (FSIC).</w:t>
      </w:r>
    </w:p>
    <w:p w14:paraId="6D2E4C62"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Municipal Health Office Sanitary Permit and Food Handler Health Certificates for all personnel.</w:t>
      </w:r>
    </w:p>
    <w:p w14:paraId="24352FDC"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LGU Pakil Mayor's Business Permit and Municipal License to Operate.</w:t>
      </w:r>
    </w:p>
    <w:p w14:paraId="2779BFE6"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Bureau of Internal Revenue (BIR) Certificate of Registration (Form 2303) and Cash Register Machine (CRM) POS registration.</w:t>
      </w:r>
    </w:p>
    <w:p w14:paraId="04C39E25"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Laguna Lake Development Authority (LLDA) Clearance and Discharge Permit for treated wastewater.</w:t>
      </w:r>
    </w:p>
    <w:p w14:paraId="5F969EC5" w14:textId="77777777" w:rsidR="007A0764" w:rsidRPr="007F0D86" w:rsidRDefault="00000000">
      <w:pPr>
        <w:rPr>
          <w:rFonts w:ascii="Times New Roman" w:hAnsi="Times New Roman" w:cs="Times New Roman"/>
          <w:color w:val="000000" w:themeColor="text1"/>
        </w:rPr>
      </w:pPr>
      <w:r w:rsidRPr="007F0D86">
        <w:rPr>
          <w:rFonts w:ascii="Times New Roman" w:hAnsi="Times New Roman" w:cs="Times New Roman"/>
          <w:color w:val="000000" w:themeColor="text1"/>
        </w:rPr>
        <w:br w:type="page"/>
      </w:r>
    </w:p>
    <w:p w14:paraId="3055E7A6" w14:textId="77777777"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7. FINANCIAL FEASIBILITY</w:t>
      </w:r>
    </w:p>
    <w:p w14:paraId="6AA49D59"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7.1 Total Project Cost and Capital Expenditure (CAPEX)</w:t>
      </w:r>
    </w:p>
    <w:p w14:paraId="48355B90" w14:textId="018468FC"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The total initial capital investment required to establish Café Turumba is PHP 5,500,000.00. This capital outlay comprehensively funds site civil works, building construction, dedicated parking lot paving, commercial kitchen and barista machinery, interior fit-out, pre-operating licensing, and operating working capital reserve:</w:t>
      </w:r>
    </w:p>
    <w:tbl>
      <w:tblPr>
        <w:tblW w:w="9801" w:type="dxa"/>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017"/>
        <w:gridCol w:w="2592"/>
        <w:gridCol w:w="3583"/>
        <w:gridCol w:w="1745"/>
        <w:gridCol w:w="864"/>
      </w:tblGrid>
      <w:tr w:rsidR="007A0764" w:rsidRPr="007F0D86" w14:paraId="698FA42D" w14:textId="77777777" w:rsidTr="00FB47D6">
        <w:trPr>
          <w:tblHeader/>
          <w:jc w:val="center"/>
        </w:trPr>
        <w:tc>
          <w:tcPr>
            <w:tcW w:w="1017" w:type="dxa"/>
            <w:shd w:val="clear" w:color="auto" w:fill="1E3A8A"/>
            <w:tcMar>
              <w:top w:w="140" w:type="dxa"/>
              <w:left w:w="140" w:type="dxa"/>
              <w:bottom w:w="140" w:type="dxa"/>
              <w:right w:w="140" w:type="dxa"/>
            </w:tcMar>
            <w:vAlign w:val="center"/>
          </w:tcPr>
          <w:p w14:paraId="4206834C"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Item</w:t>
            </w:r>
          </w:p>
        </w:tc>
        <w:tc>
          <w:tcPr>
            <w:tcW w:w="2592" w:type="dxa"/>
            <w:shd w:val="clear" w:color="auto" w:fill="1E3A8A"/>
            <w:tcMar>
              <w:top w:w="140" w:type="dxa"/>
              <w:left w:w="140" w:type="dxa"/>
              <w:bottom w:w="140" w:type="dxa"/>
              <w:right w:w="140" w:type="dxa"/>
            </w:tcMar>
            <w:vAlign w:val="center"/>
          </w:tcPr>
          <w:p w14:paraId="0EE7C83D"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Capital Investment Category</w:t>
            </w:r>
          </w:p>
        </w:tc>
        <w:tc>
          <w:tcPr>
            <w:tcW w:w="3583" w:type="dxa"/>
            <w:shd w:val="clear" w:color="auto" w:fill="1E3A8A"/>
            <w:tcMar>
              <w:top w:w="140" w:type="dxa"/>
              <w:left w:w="140" w:type="dxa"/>
              <w:bottom w:w="140" w:type="dxa"/>
              <w:right w:w="140" w:type="dxa"/>
            </w:tcMar>
            <w:vAlign w:val="center"/>
          </w:tcPr>
          <w:p w14:paraId="6CF98687"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Scope Description &amp; Key Inclusions</w:t>
            </w:r>
          </w:p>
        </w:tc>
        <w:tc>
          <w:tcPr>
            <w:tcW w:w="1745" w:type="dxa"/>
            <w:shd w:val="clear" w:color="auto" w:fill="1E3A8A"/>
            <w:tcMar>
              <w:top w:w="140" w:type="dxa"/>
              <w:left w:w="140" w:type="dxa"/>
              <w:bottom w:w="140" w:type="dxa"/>
              <w:right w:w="140" w:type="dxa"/>
            </w:tcMar>
            <w:vAlign w:val="center"/>
          </w:tcPr>
          <w:p w14:paraId="3BAAD5FD"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Cost (PHP)</w:t>
            </w:r>
          </w:p>
        </w:tc>
        <w:tc>
          <w:tcPr>
            <w:tcW w:w="864" w:type="dxa"/>
            <w:shd w:val="clear" w:color="auto" w:fill="1E3A8A"/>
            <w:tcMar>
              <w:top w:w="140" w:type="dxa"/>
              <w:left w:w="140" w:type="dxa"/>
              <w:bottom w:w="140" w:type="dxa"/>
              <w:right w:w="140" w:type="dxa"/>
            </w:tcMar>
            <w:vAlign w:val="center"/>
          </w:tcPr>
          <w:p w14:paraId="23E028F2"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Share (%)</w:t>
            </w:r>
          </w:p>
        </w:tc>
      </w:tr>
      <w:tr w:rsidR="007A0764" w:rsidRPr="007F0D86" w14:paraId="021844DB" w14:textId="77777777" w:rsidTr="00FB47D6">
        <w:trPr>
          <w:jc w:val="center"/>
        </w:trPr>
        <w:tc>
          <w:tcPr>
            <w:tcW w:w="1017" w:type="dxa"/>
            <w:shd w:val="clear" w:color="auto" w:fill="FFFFFF"/>
            <w:tcMar>
              <w:top w:w="100" w:type="dxa"/>
              <w:left w:w="140" w:type="dxa"/>
              <w:bottom w:w="100" w:type="dxa"/>
              <w:right w:w="140" w:type="dxa"/>
            </w:tcMar>
            <w:vAlign w:val="center"/>
          </w:tcPr>
          <w:p w14:paraId="469A518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1.0</w:t>
            </w:r>
          </w:p>
        </w:tc>
        <w:tc>
          <w:tcPr>
            <w:tcW w:w="2592" w:type="dxa"/>
            <w:shd w:val="clear" w:color="auto" w:fill="FFFFFF"/>
            <w:tcMar>
              <w:top w:w="100" w:type="dxa"/>
              <w:left w:w="140" w:type="dxa"/>
              <w:bottom w:w="100" w:type="dxa"/>
              <w:right w:w="140" w:type="dxa"/>
            </w:tcMar>
            <w:vAlign w:val="center"/>
          </w:tcPr>
          <w:p w14:paraId="29357EB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Building Civil Works &amp; Construction</w:t>
            </w:r>
          </w:p>
        </w:tc>
        <w:tc>
          <w:tcPr>
            <w:tcW w:w="3583" w:type="dxa"/>
            <w:shd w:val="clear" w:color="auto" w:fill="FFFFFF"/>
            <w:tcMar>
              <w:top w:w="100" w:type="dxa"/>
              <w:left w:w="140" w:type="dxa"/>
              <w:bottom w:w="100" w:type="dxa"/>
              <w:right w:w="140" w:type="dxa"/>
            </w:tcMar>
            <w:vAlign w:val="center"/>
          </w:tcPr>
          <w:p w14:paraId="044AAC1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2-Storey reinforced concrete frame (185 sq.m. GFA), roofing, storefront glazing, plumbing &amp; electrical</w:t>
            </w:r>
          </w:p>
        </w:tc>
        <w:tc>
          <w:tcPr>
            <w:tcW w:w="1745" w:type="dxa"/>
            <w:shd w:val="clear" w:color="auto" w:fill="FFFFFF"/>
            <w:tcMar>
              <w:top w:w="100" w:type="dxa"/>
              <w:left w:w="140" w:type="dxa"/>
              <w:bottom w:w="100" w:type="dxa"/>
              <w:right w:w="140" w:type="dxa"/>
            </w:tcMar>
            <w:vAlign w:val="center"/>
          </w:tcPr>
          <w:p w14:paraId="3FB99D8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₱2,450,000.00</w:t>
            </w:r>
          </w:p>
        </w:tc>
        <w:tc>
          <w:tcPr>
            <w:tcW w:w="864" w:type="dxa"/>
            <w:shd w:val="clear" w:color="auto" w:fill="FFFFFF"/>
            <w:tcMar>
              <w:top w:w="100" w:type="dxa"/>
              <w:left w:w="140" w:type="dxa"/>
              <w:bottom w:w="100" w:type="dxa"/>
              <w:right w:w="140" w:type="dxa"/>
            </w:tcMar>
            <w:vAlign w:val="center"/>
          </w:tcPr>
          <w:p w14:paraId="4EDCA7A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44.5%</w:t>
            </w:r>
          </w:p>
        </w:tc>
      </w:tr>
      <w:tr w:rsidR="007A0764" w:rsidRPr="007F0D86" w14:paraId="7A7CF4BD" w14:textId="77777777" w:rsidTr="00FB47D6">
        <w:trPr>
          <w:jc w:val="center"/>
        </w:trPr>
        <w:tc>
          <w:tcPr>
            <w:tcW w:w="1017" w:type="dxa"/>
            <w:shd w:val="clear" w:color="auto" w:fill="F8FAFC"/>
            <w:tcMar>
              <w:top w:w="100" w:type="dxa"/>
              <w:left w:w="140" w:type="dxa"/>
              <w:bottom w:w="100" w:type="dxa"/>
              <w:right w:w="140" w:type="dxa"/>
            </w:tcMar>
            <w:vAlign w:val="center"/>
          </w:tcPr>
          <w:p w14:paraId="781625D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2.0</w:t>
            </w:r>
          </w:p>
        </w:tc>
        <w:tc>
          <w:tcPr>
            <w:tcW w:w="2592" w:type="dxa"/>
            <w:shd w:val="clear" w:color="auto" w:fill="F8FAFC"/>
            <w:tcMar>
              <w:top w:w="100" w:type="dxa"/>
              <w:left w:w="140" w:type="dxa"/>
              <w:bottom w:w="100" w:type="dxa"/>
              <w:right w:w="140" w:type="dxa"/>
            </w:tcMar>
            <w:vAlign w:val="center"/>
          </w:tcPr>
          <w:p w14:paraId="04B7010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Dedicated Parking Facility &amp; Paving</w:t>
            </w:r>
          </w:p>
        </w:tc>
        <w:tc>
          <w:tcPr>
            <w:tcW w:w="3583" w:type="dxa"/>
            <w:shd w:val="clear" w:color="auto" w:fill="F8FAFC"/>
            <w:tcMar>
              <w:top w:w="100" w:type="dxa"/>
              <w:left w:w="140" w:type="dxa"/>
              <w:bottom w:w="100" w:type="dxa"/>
              <w:right w:w="140" w:type="dxa"/>
            </w:tcMar>
            <w:vAlign w:val="center"/>
          </w:tcPr>
          <w:p w14:paraId="7BB02D0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240 sq.m. site grading, permeable eco-pavers, concrete drive aisle, curb ramp, solar LED lighting &amp; CCTV</w:t>
            </w:r>
          </w:p>
        </w:tc>
        <w:tc>
          <w:tcPr>
            <w:tcW w:w="1745" w:type="dxa"/>
            <w:shd w:val="clear" w:color="auto" w:fill="F8FAFC"/>
            <w:tcMar>
              <w:top w:w="100" w:type="dxa"/>
              <w:left w:w="140" w:type="dxa"/>
              <w:bottom w:w="100" w:type="dxa"/>
              <w:right w:w="140" w:type="dxa"/>
            </w:tcMar>
            <w:vAlign w:val="center"/>
          </w:tcPr>
          <w:p w14:paraId="30BB850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₱580,000.00</w:t>
            </w:r>
          </w:p>
        </w:tc>
        <w:tc>
          <w:tcPr>
            <w:tcW w:w="864" w:type="dxa"/>
            <w:shd w:val="clear" w:color="auto" w:fill="F8FAFC"/>
            <w:tcMar>
              <w:top w:w="100" w:type="dxa"/>
              <w:left w:w="140" w:type="dxa"/>
              <w:bottom w:w="100" w:type="dxa"/>
              <w:right w:w="140" w:type="dxa"/>
            </w:tcMar>
            <w:vAlign w:val="center"/>
          </w:tcPr>
          <w:p w14:paraId="24EB85E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10.5%</w:t>
            </w:r>
          </w:p>
        </w:tc>
      </w:tr>
      <w:tr w:rsidR="007A0764" w:rsidRPr="007F0D86" w14:paraId="291FB53A" w14:textId="77777777" w:rsidTr="00FB47D6">
        <w:trPr>
          <w:jc w:val="center"/>
        </w:trPr>
        <w:tc>
          <w:tcPr>
            <w:tcW w:w="1017" w:type="dxa"/>
            <w:shd w:val="clear" w:color="auto" w:fill="FFFFFF"/>
            <w:tcMar>
              <w:top w:w="100" w:type="dxa"/>
              <w:left w:w="140" w:type="dxa"/>
              <w:bottom w:w="100" w:type="dxa"/>
              <w:right w:w="140" w:type="dxa"/>
            </w:tcMar>
            <w:vAlign w:val="center"/>
          </w:tcPr>
          <w:p w14:paraId="26C5E03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3.0</w:t>
            </w:r>
          </w:p>
        </w:tc>
        <w:tc>
          <w:tcPr>
            <w:tcW w:w="2592" w:type="dxa"/>
            <w:shd w:val="clear" w:color="auto" w:fill="FFFFFF"/>
            <w:tcMar>
              <w:top w:w="100" w:type="dxa"/>
              <w:left w:w="140" w:type="dxa"/>
              <w:bottom w:w="100" w:type="dxa"/>
              <w:right w:w="140" w:type="dxa"/>
            </w:tcMar>
            <w:vAlign w:val="center"/>
          </w:tcPr>
          <w:p w14:paraId="1038351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Commercial Barista &amp; Coffee Equipment</w:t>
            </w:r>
          </w:p>
        </w:tc>
        <w:tc>
          <w:tcPr>
            <w:tcW w:w="3583" w:type="dxa"/>
            <w:shd w:val="clear" w:color="auto" w:fill="FFFFFF"/>
            <w:tcMar>
              <w:top w:w="100" w:type="dxa"/>
              <w:left w:w="140" w:type="dxa"/>
              <w:bottom w:w="100" w:type="dxa"/>
              <w:right w:w="140" w:type="dxa"/>
            </w:tcMar>
            <w:vAlign w:val="center"/>
          </w:tcPr>
          <w:p w14:paraId="57597E4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Sanremo/La Marzocco 3-group espresso machine, twin Mahlkönig grinders, EK43S, RO filtration, batch brewer</w:t>
            </w:r>
          </w:p>
        </w:tc>
        <w:tc>
          <w:tcPr>
            <w:tcW w:w="1745" w:type="dxa"/>
            <w:shd w:val="clear" w:color="auto" w:fill="FFFFFF"/>
            <w:tcMar>
              <w:top w:w="100" w:type="dxa"/>
              <w:left w:w="140" w:type="dxa"/>
              <w:bottom w:w="100" w:type="dxa"/>
              <w:right w:w="140" w:type="dxa"/>
            </w:tcMar>
            <w:vAlign w:val="center"/>
          </w:tcPr>
          <w:p w14:paraId="1F4E829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₱820,000.00</w:t>
            </w:r>
          </w:p>
        </w:tc>
        <w:tc>
          <w:tcPr>
            <w:tcW w:w="864" w:type="dxa"/>
            <w:shd w:val="clear" w:color="auto" w:fill="FFFFFF"/>
            <w:tcMar>
              <w:top w:w="100" w:type="dxa"/>
              <w:left w:w="140" w:type="dxa"/>
              <w:bottom w:w="100" w:type="dxa"/>
              <w:right w:w="140" w:type="dxa"/>
            </w:tcMar>
            <w:vAlign w:val="center"/>
          </w:tcPr>
          <w:p w14:paraId="21F402E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14.9%</w:t>
            </w:r>
          </w:p>
        </w:tc>
      </w:tr>
      <w:tr w:rsidR="007A0764" w:rsidRPr="007F0D86" w14:paraId="397AE35B" w14:textId="77777777" w:rsidTr="00FB47D6">
        <w:trPr>
          <w:jc w:val="center"/>
        </w:trPr>
        <w:tc>
          <w:tcPr>
            <w:tcW w:w="1017" w:type="dxa"/>
            <w:shd w:val="clear" w:color="auto" w:fill="F8FAFC"/>
            <w:tcMar>
              <w:top w:w="100" w:type="dxa"/>
              <w:left w:w="140" w:type="dxa"/>
              <w:bottom w:w="100" w:type="dxa"/>
              <w:right w:w="140" w:type="dxa"/>
            </w:tcMar>
            <w:vAlign w:val="center"/>
          </w:tcPr>
          <w:p w14:paraId="4078481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4.0</w:t>
            </w:r>
          </w:p>
        </w:tc>
        <w:tc>
          <w:tcPr>
            <w:tcW w:w="2592" w:type="dxa"/>
            <w:shd w:val="clear" w:color="auto" w:fill="F8FAFC"/>
            <w:tcMar>
              <w:top w:w="100" w:type="dxa"/>
              <w:left w:w="140" w:type="dxa"/>
              <w:bottom w:w="100" w:type="dxa"/>
              <w:right w:w="140" w:type="dxa"/>
            </w:tcMar>
            <w:vAlign w:val="center"/>
          </w:tcPr>
          <w:p w14:paraId="617261E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Kitchen Equipment &amp; Refrigeration</w:t>
            </w:r>
          </w:p>
        </w:tc>
        <w:tc>
          <w:tcPr>
            <w:tcW w:w="3583" w:type="dxa"/>
            <w:shd w:val="clear" w:color="auto" w:fill="F8FAFC"/>
            <w:tcMar>
              <w:top w:w="100" w:type="dxa"/>
              <w:left w:w="140" w:type="dxa"/>
              <w:bottom w:w="100" w:type="dxa"/>
              <w:right w:w="140" w:type="dxa"/>
            </w:tcMar>
            <w:vAlign w:val="center"/>
          </w:tcPr>
          <w:p w14:paraId="7C23136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Convection oven, undercounter chillers, upright reach-in freezer, stainless prep tables, grease trap</w:t>
            </w:r>
          </w:p>
        </w:tc>
        <w:tc>
          <w:tcPr>
            <w:tcW w:w="1745" w:type="dxa"/>
            <w:shd w:val="clear" w:color="auto" w:fill="F8FAFC"/>
            <w:tcMar>
              <w:top w:w="100" w:type="dxa"/>
              <w:left w:w="140" w:type="dxa"/>
              <w:bottom w:w="100" w:type="dxa"/>
              <w:right w:w="140" w:type="dxa"/>
            </w:tcMar>
            <w:vAlign w:val="center"/>
          </w:tcPr>
          <w:p w14:paraId="68ABC4C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₱380,000.00</w:t>
            </w:r>
          </w:p>
        </w:tc>
        <w:tc>
          <w:tcPr>
            <w:tcW w:w="864" w:type="dxa"/>
            <w:shd w:val="clear" w:color="auto" w:fill="F8FAFC"/>
            <w:tcMar>
              <w:top w:w="100" w:type="dxa"/>
              <w:left w:w="140" w:type="dxa"/>
              <w:bottom w:w="100" w:type="dxa"/>
              <w:right w:w="140" w:type="dxa"/>
            </w:tcMar>
            <w:vAlign w:val="center"/>
          </w:tcPr>
          <w:p w14:paraId="20AA1F2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6.9%</w:t>
            </w:r>
          </w:p>
        </w:tc>
      </w:tr>
      <w:tr w:rsidR="007A0764" w:rsidRPr="007F0D86" w14:paraId="22AF40C5" w14:textId="77777777" w:rsidTr="00FB47D6">
        <w:trPr>
          <w:jc w:val="center"/>
        </w:trPr>
        <w:tc>
          <w:tcPr>
            <w:tcW w:w="1017" w:type="dxa"/>
            <w:shd w:val="clear" w:color="auto" w:fill="FFFFFF"/>
            <w:tcMar>
              <w:top w:w="100" w:type="dxa"/>
              <w:left w:w="140" w:type="dxa"/>
              <w:bottom w:w="100" w:type="dxa"/>
              <w:right w:w="140" w:type="dxa"/>
            </w:tcMar>
            <w:vAlign w:val="center"/>
          </w:tcPr>
          <w:p w14:paraId="3A70E40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5.0</w:t>
            </w:r>
          </w:p>
        </w:tc>
        <w:tc>
          <w:tcPr>
            <w:tcW w:w="2592" w:type="dxa"/>
            <w:shd w:val="clear" w:color="auto" w:fill="FFFFFF"/>
            <w:tcMar>
              <w:top w:w="100" w:type="dxa"/>
              <w:left w:w="140" w:type="dxa"/>
              <w:bottom w:w="100" w:type="dxa"/>
              <w:right w:w="140" w:type="dxa"/>
            </w:tcMar>
            <w:vAlign w:val="center"/>
          </w:tcPr>
          <w:p w14:paraId="17E82BA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Furniture, Fixtures &amp; Interior Decor</w:t>
            </w:r>
          </w:p>
        </w:tc>
        <w:tc>
          <w:tcPr>
            <w:tcW w:w="3583" w:type="dxa"/>
            <w:shd w:val="clear" w:color="auto" w:fill="FFFFFF"/>
            <w:tcMar>
              <w:top w:w="100" w:type="dxa"/>
              <w:left w:w="140" w:type="dxa"/>
              <w:bottom w:w="100" w:type="dxa"/>
              <w:right w:w="140" w:type="dxa"/>
            </w:tcMar>
            <w:vAlign w:val="center"/>
          </w:tcPr>
          <w:p w14:paraId="40DF29A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Custom oak communal table, leather banquette booths, Scandinavian dining chairs, balcony pergola trellis</w:t>
            </w:r>
          </w:p>
        </w:tc>
        <w:tc>
          <w:tcPr>
            <w:tcW w:w="1745" w:type="dxa"/>
            <w:shd w:val="clear" w:color="auto" w:fill="FFFFFF"/>
            <w:tcMar>
              <w:top w:w="100" w:type="dxa"/>
              <w:left w:w="140" w:type="dxa"/>
              <w:bottom w:w="100" w:type="dxa"/>
              <w:right w:w="140" w:type="dxa"/>
            </w:tcMar>
            <w:vAlign w:val="center"/>
          </w:tcPr>
          <w:p w14:paraId="4C4D441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₱420,000.00</w:t>
            </w:r>
          </w:p>
        </w:tc>
        <w:tc>
          <w:tcPr>
            <w:tcW w:w="864" w:type="dxa"/>
            <w:shd w:val="clear" w:color="auto" w:fill="FFFFFF"/>
            <w:tcMar>
              <w:top w:w="100" w:type="dxa"/>
              <w:left w:w="140" w:type="dxa"/>
              <w:bottom w:w="100" w:type="dxa"/>
              <w:right w:w="140" w:type="dxa"/>
            </w:tcMar>
            <w:vAlign w:val="center"/>
          </w:tcPr>
          <w:p w14:paraId="4B3A9D3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7.6%</w:t>
            </w:r>
          </w:p>
        </w:tc>
      </w:tr>
      <w:tr w:rsidR="007A0764" w:rsidRPr="007F0D86" w14:paraId="171F2E13" w14:textId="77777777" w:rsidTr="00FB47D6">
        <w:trPr>
          <w:jc w:val="center"/>
        </w:trPr>
        <w:tc>
          <w:tcPr>
            <w:tcW w:w="1017" w:type="dxa"/>
            <w:shd w:val="clear" w:color="auto" w:fill="F8FAFC"/>
            <w:tcMar>
              <w:top w:w="100" w:type="dxa"/>
              <w:left w:w="140" w:type="dxa"/>
              <w:bottom w:w="100" w:type="dxa"/>
              <w:right w:w="140" w:type="dxa"/>
            </w:tcMar>
            <w:vAlign w:val="center"/>
          </w:tcPr>
          <w:p w14:paraId="385498F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6.0</w:t>
            </w:r>
          </w:p>
        </w:tc>
        <w:tc>
          <w:tcPr>
            <w:tcW w:w="2592" w:type="dxa"/>
            <w:shd w:val="clear" w:color="auto" w:fill="F8FAFC"/>
            <w:tcMar>
              <w:top w:w="100" w:type="dxa"/>
              <w:left w:w="140" w:type="dxa"/>
              <w:bottom w:w="100" w:type="dxa"/>
              <w:right w:w="140" w:type="dxa"/>
            </w:tcMar>
            <w:vAlign w:val="center"/>
          </w:tcPr>
          <w:p w14:paraId="207CF59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IT, POS, Security &amp; Dual-WAN Network</w:t>
            </w:r>
          </w:p>
        </w:tc>
        <w:tc>
          <w:tcPr>
            <w:tcW w:w="3583" w:type="dxa"/>
            <w:shd w:val="clear" w:color="auto" w:fill="F8FAFC"/>
            <w:tcMar>
              <w:top w:w="100" w:type="dxa"/>
              <w:left w:w="140" w:type="dxa"/>
              <w:bottom w:w="100" w:type="dxa"/>
              <w:right w:w="140" w:type="dxa"/>
            </w:tcMar>
            <w:vAlign w:val="center"/>
          </w:tcPr>
          <w:p w14:paraId="74E5EAE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iPad POS terminals, thermal printers, dual-WAN fiber routers, Wi-Fi 6 mesh APs, sound system</w:t>
            </w:r>
          </w:p>
        </w:tc>
        <w:tc>
          <w:tcPr>
            <w:tcW w:w="1745" w:type="dxa"/>
            <w:shd w:val="clear" w:color="auto" w:fill="F8FAFC"/>
            <w:tcMar>
              <w:top w:w="100" w:type="dxa"/>
              <w:left w:w="140" w:type="dxa"/>
              <w:bottom w:w="100" w:type="dxa"/>
              <w:right w:w="140" w:type="dxa"/>
            </w:tcMar>
            <w:vAlign w:val="center"/>
          </w:tcPr>
          <w:p w14:paraId="3372A73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₱150,000.00</w:t>
            </w:r>
          </w:p>
        </w:tc>
        <w:tc>
          <w:tcPr>
            <w:tcW w:w="864" w:type="dxa"/>
            <w:shd w:val="clear" w:color="auto" w:fill="F8FAFC"/>
            <w:tcMar>
              <w:top w:w="100" w:type="dxa"/>
              <w:left w:w="140" w:type="dxa"/>
              <w:bottom w:w="100" w:type="dxa"/>
              <w:right w:w="140" w:type="dxa"/>
            </w:tcMar>
            <w:vAlign w:val="center"/>
          </w:tcPr>
          <w:p w14:paraId="5084F10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2.7%</w:t>
            </w:r>
          </w:p>
        </w:tc>
      </w:tr>
      <w:tr w:rsidR="007A0764" w:rsidRPr="007F0D86" w14:paraId="4B949DF2" w14:textId="77777777" w:rsidTr="00FB47D6">
        <w:trPr>
          <w:jc w:val="center"/>
        </w:trPr>
        <w:tc>
          <w:tcPr>
            <w:tcW w:w="1017" w:type="dxa"/>
            <w:shd w:val="clear" w:color="auto" w:fill="FFFFFF"/>
            <w:tcMar>
              <w:top w:w="100" w:type="dxa"/>
              <w:left w:w="140" w:type="dxa"/>
              <w:bottom w:w="100" w:type="dxa"/>
              <w:right w:w="140" w:type="dxa"/>
            </w:tcMar>
            <w:vAlign w:val="center"/>
          </w:tcPr>
          <w:p w14:paraId="22375FE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7.0</w:t>
            </w:r>
          </w:p>
        </w:tc>
        <w:tc>
          <w:tcPr>
            <w:tcW w:w="2592" w:type="dxa"/>
            <w:shd w:val="clear" w:color="auto" w:fill="FFFFFF"/>
            <w:tcMar>
              <w:top w:w="100" w:type="dxa"/>
              <w:left w:w="140" w:type="dxa"/>
              <w:bottom w:w="100" w:type="dxa"/>
              <w:right w:w="140" w:type="dxa"/>
            </w:tcMar>
            <w:vAlign w:val="center"/>
          </w:tcPr>
          <w:p w14:paraId="4166E1F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Pre-Operating Legal, Permits &amp; Launch</w:t>
            </w:r>
          </w:p>
        </w:tc>
        <w:tc>
          <w:tcPr>
            <w:tcW w:w="3583" w:type="dxa"/>
            <w:shd w:val="clear" w:color="auto" w:fill="FFFFFF"/>
            <w:tcMar>
              <w:top w:w="100" w:type="dxa"/>
              <w:left w:w="140" w:type="dxa"/>
              <w:bottom w:w="100" w:type="dxa"/>
              <w:right w:w="140" w:type="dxa"/>
            </w:tcMar>
            <w:vAlign w:val="center"/>
          </w:tcPr>
          <w:p w14:paraId="22F740F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SEC registration, municipal permits, architectural CAD engineering fees, brand identity, launch marketing</w:t>
            </w:r>
          </w:p>
        </w:tc>
        <w:tc>
          <w:tcPr>
            <w:tcW w:w="1745" w:type="dxa"/>
            <w:shd w:val="clear" w:color="auto" w:fill="FFFFFF"/>
            <w:tcMar>
              <w:top w:w="100" w:type="dxa"/>
              <w:left w:w="140" w:type="dxa"/>
              <w:bottom w:w="100" w:type="dxa"/>
              <w:right w:w="140" w:type="dxa"/>
            </w:tcMar>
            <w:vAlign w:val="center"/>
          </w:tcPr>
          <w:p w14:paraId="0283BF6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₱180,000.00</w:t>
            </w:r>
          </w:p>
        </w:tc>
        <w:tc>
          <w:tcPr>
            <w:tcW w:w="864" w:type="dxa"/>
            <w:shd w:val="clear" w:color="auto" w:fill="FFFFFF"/>
            <w:tcMar>
              <w:top w:w="100" w:type="dxa"/>
              <w:left w:w="140" w:type="dxa"/>
              <w:bottom w:w="100" w:type="dxa"/>
              <w:right w:w="140" w:type="dxa"/>
            </w:tcMar>
            <w:vAlign w:val="center"/>
          </w:tcPr>
          <w:p w14:paraId="1351FE4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3.3%</w:t>
            </w:r>
          </w:p>
        </w:tc>
      </w:tr>
      <w:tr w:rsidR="007A0764" w:rsidRPr="007F0D86" w14:paraId="245471A7" w14:textId="77777777" w:rsidTr="00FB47D6">
        <w:trPr>
          <w:jc w:val="center"/>
        </w:trPr>
        <w:tc>
          <w:tcPr>
            <w:tcW w:w="1017" w:type="dxa"/>
            <w:shd w:val="clear" w:color="auto" w:fill="F8FAFC"/>
            <w:tcMar>
              <w:top w:w="100" w:type="dxa"/>
              <w:left w:w="140" w:type="dxa"/>
              <w:bottom w:w="100" w:type="dxa"/>
              <w:right w:w="140" w:type="dxa"/>
            </w:tcMar>
            <w:vAlign w:val="center"/>
          </w:tcPr>
          <w:p w14:paraId="1F7C279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8.0</w:t>
            </w:r>
          </w:p>
        </w:tc>
        <w:tc>
          <w:tcPr>
            <w:tcW w:w="2592" w:type="dxa"/>
            <w:shd w:val="clear" w:color="auto" w:fill="F8FAFC"/>
            <w:tcMar>
              <w:top w:w="100" w:type="dxa"/>
              <w:left w:w="140" w:type="dxa"/>
              <w:bottom w:w="100" w:type="dxa"/>
              <w:right w:w="140" w:type="dxa"/>
            </w:tcMar>
            <w:vAlign w:val="center"/>
          </w:tcPr>
          <w:p w14:paraId="79072A5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Initial Inventory &amp; Operating Reserve</w:t>
            </w:r>
          </w:p>
        </w:tc>
        <w:tc>
          <w:tcPr>
            <w:tcW w:w="3583" w:type="dxa"/>
            <w:shd w:val="clear" w:color="auto" w:fill="F8FAFC"/>
            <w:tcMar>
              <w:top w:w="100" w:type="dxa"/>
              <w:left w:w="140" w:type="dxa"/>
              <w:bottom w:w="100" w:type="dxa"/>
              <w:right w:w="140" w:type="dxa"/>
            </w:tcMar>
            <w:vAlign w:val="center"/>
          </w:tcPr>
          <w:p w14:paraId="22F1043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Green coffee bean stocks, dairy/oat milk inventory, dry goods, packaging supplies, 3-month cash buffer</w:t>
            </w:r>
          </w:p>
        </w:tc>
        <w:tc>
          <w:tcPr>
            <w:tcW w:w="1745" w:type="dxa"/>
            <w:shd w:val="clear" w:color="auto" w:fill="F8FAFC"/>
            <w:tcMar>
              <w:top w:w="100" w:type="dxa"/>
              <w:left w:w="140" w:type="dxa"/>
              <w:bottom w:w="100" w:type="dxa"/>
              <w:right w:w="140" w:type="dxa"/>
            </w:tcMar>
            <w:vAlign w:val="center"/>
          </w:tcPr>
          <w:p w14:paraId="133B379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₱520,000.00</w:t>
            </w:r>
          </w:p>
        </w:tc>
        <w:tc>
          <w:tcPr>
            <w:tcW w:w="864" w:type="dxa"/>
            <w:shd w:val="clear" w:color="auto" w:fill="F8FAFC"/>
            <w:tcMar>
              <w:top w:w="100" w:type="dxa"/>
              <w:left w:w="140" w:type="dxa"/>
              <w:bottom w:w="100" w:type="dxa"/>
              <w:right w:w="140" w:type="dxa"/>
            </w:tcMar>
            <w:vAlign w:val="center"/>
          </w:tcPr>
          <w:p w14:paraId="61D0DA5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9.5%</w:t>
            </w:r>
          </w:p>
        </w:tc>
      </w:tr>
      <w:tr w:rsidR="007A0764" w:rsidRPr="007F0D86" w14:paraId="5697EEBD" w14:textId="77777777" w:rsidTr="00FB47D6">
        <w:trPr>
          <w:jc w:val="center"/>
        </w:trPr>
        <w:tc>
          <w:tcPr>
            <w:tcW w:w="1017" w:type="dxa"/>
            <w:shd w:val="clear" w:color="auto" w:fill="FEF3C7"/>
            <w:tcMar>
              <w:top w:w="100" w:type="dxa"/>
              <w:left w:w="140" w:type="dxa"/>
              <w:bottom w:w="100" w:type="dxa"/>
              <w:right w:w="140" w:type="dxa"/>
            </w:tcMar>
            <w:vAlign w:val="center"/>
          </w:tcPr>
          <w:p w14:paraId="5698E2C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TOTAL</w:t>
            </w:r>
          </w:p>
        </w:tc>
        <w:tc>
          <w:tcPr>
            <w:tcW w:w="2592" w:type="dxa"/>
            <w:shd w:val="clear" w:color="auto" w:fill="FEF3C7"/>
            <w:tcMar>
              <w:top w:w="100" w:type="dxa"/>
              <w:left w:w="140" w:type="dxa"/>
              <w:bottom w:w="100" w:type="dxa"/>
              <w:right w:w="140" w:type="dxa"/>
            </w:tcMar>
            <w:vAlign w:val="center"/>
          </w:tcPr>
          <w:p w14:paraId="4241586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TOTAL INITIAL PROJECT OUTLAY</w:t>
            </w:r>
          </w:p>
        </w:tc>
        <w:tc>
          <w:tcPr>
            <w:tcW w:w="3583" w:type="dxa"/>
            <w:shd w:val="clear" w:color="auto" w:fill="FEF3C7"/>
            <w:tcMar>
              <w:top w:w="100" w:type="dxa"/>
              <w:left w:w="140" w:type="dxa"/>
              <w:bottom w:w="100" w:type="dxa"/>
              <w:right w:w="140" w:type="dxa"/>
            </w:tcMar>
            <w:vAlign w:val="center"/>
          </w:tcPr>
          <w:p w14:paraId="5FE8DB9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Fully capitalized turn-key project investment ready for commercial launch</w:t>
            </w:r>
          </w:p>
        </w:tc>
        <w:tc>
          <w:tcPr>
            <w:tcW w:w="1745" w:type="dxa"/>
            <w:shd w:val="clear" w:color="auto" w:fill="FEF3C7"/>
            <w:tcMar>
              <w:top w:w="100" w:type="dxa"/>
              <w:left w:w="140" w:type="dxa"/>
              <w:bottom w:w="100" w:type="dxa"/>
              <w:right w:w="140" w:type="dxa"/>
            </w:tcMar>
            <w:vAlign w:val="center"/>
          </w:tcPr>
          <w:p w14:paraId="033CA22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₱5,500,000.00</w:t>
            </w:r>
          </w:p>
        </w:tc>
        <w:tc>
          <w:tcPr>
            <w:tcW w:w="864" w:type="dxa"/>
            <w:shd w:val="clear" w:color="auto" w:fill="FEF3C7"/>
            <w:tcMar>
              <w:top w:w="100" w:type="dxa"/>
              <w:left w:w="140" w:type="dxa"/>
              <w:bottom w:w="100" w:type="dxa"/>
              <w:right w:w="140" w:type="dxa"/>
            </w:tcMar>
            <w:vAlign w:val="center"/>
          </w:tcPr>
          <w:p w14:paraId="48253610" w14:textId="2AFED563"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100%</w:t>
            </w:r>
          </w:p>
        </w:tc>
      </w:tr>
    </w:tbl>
    <w:p w14:paraId="1DAE9ADC" w14:textId="77777777" w:rsidR="007A0764" w:rsidRPr="007F0D86" w:rsidRDefault="007A0764">
      <w:pPr>
        <w:spacing w:after="120"/>
        <w:rPr>
          <w:rFonts w:ascii="Times New Roman" w:hAnsi="Times New Roman" w:cs="Times New Roman"/>
          <w:color w:val="000000" w:themeColor="text1"/>
        </w:rPr>
      </w:pPr>
    </w:p>
    <w:p w14:paraId="3B1D5DD3" w14:textId="77777777" w:rsidR="00066400" w:rsidRDefault="00066400">
      <w:pPr>
        <w:spacing w:before="160" w:after="80"/>
        <w:jc w:val="center"/>
        <w:rPr>
          <w:rFonts w:ascii="Times New Roman" w:hAnsi="Times New Roman" w:cs="Times New Roman"/>
          <w:noProof/>
          <w:color w:val="000000" w:themeColor="text1"/>
        </w:rPr>
      </w:pPr>
    </w:p>
    <w:p w14:paraId="4E77A75D" w14:textId="6C0FF455" w:rsidR="007A0764" w:rsidRPr="007F0D86" w:rsidRDefault="000000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71D6DC2B" wp14:editId="160C2C66">
            <wp:extent cx="5028290" cy="288099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apex_breakdown.png"/>
                    <pic:cNvPicPr/>
                  </pic:nvPicPr>
                  <pic:blipFill rotWithShape="1">
                    <a:blip r:embed="rId17"/>
                    <a:srcRect t="14348"/>
                    <a:stretch>
                      <a:fillRect/>
                    </a:stretch>
                  </pic:blipFill>
                  <pic:spPr bwMode="auto">
                    <a:xfrm>
                      <a:off x="0" y="0"/>
                      <a:ext cx="5029200" cy="2881517"/>
                    </a:xfrm>
                    <a:prstGeom prst="rect">
                      <a:avLst/>
                    </a:prstGeom>
                    <a:ln>
                      <a:noFill/>
                    </a:ln>
                    <a:extLst>
                      <a:ext uri="{53640926-AAD7-44D8-BBD7-CCE9431645EC}">
                        <a14:shadowObscured xmlns:a14="http://schemas.microsoft.com/office/drawing/2010/main"/>
                      </a:ext>
                    </a:extLst>
                  </pic:spPr>
                </pic:pic>
              </a:graphicData>
            </a:graphic>
          </wp:inline>
        </w:drawing>
      </w:r>
    </w:p>
    <w:p w14:paraId="5F5C7286"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9: Total Initial Project Investment &amp; Capital Expenditure (CAPEX) Breakdown</w:t>
      </w:r>
      <w:r w:rsidRPr="007F0D86">
        <w:rPr>
          <w:rFonts w:ascii="Times New Roman" w:hAnsi="Times New Roman" w:cs="Times New Roman"/>
          <w:i/>
          <w:color w:val="000000" w:themeColor="text1"/>
          <w:sz w:val="17"/>
        </w:rPr>
        <w:t xml:space="preserve"> — Donut chart detailing percentage allocation across building works, parking development, equipment, furniture, and working capital.</w:t>
      </w:r>
    </w:p>
    <w:p w14:paraId="78A2736A"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7.2 Financing Plan and Capital Structure</w:t>
      </w:r>
    </w:p>
    <w:p w14:paraId="0B32A990" w14:textId="3AA5F6FF"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The project capital structure balances founder equity with low-cost commercial debt financing to optimize the weighted average cost of capital (WACC):</w:t>
      </w:r>
    </w:p>
    <w:p w14:paraId="319FBD20"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Equity Capital (60.0%): PHP 3,300,000.00 — </w:t>
      </w:r>
      <w:r w:rsidRPr="00FB47D6">
        <w:rPr>
          <w:rFonts w:ascii="Times New Roman" w:hAnsi="Times New Roman" w:cs="Times New Roman"/>
          <w:color w:val="000000" w:themeColor="text1"/>
          <w:sz w:val="24"/>
          <w:szCs w:val="24"/>
        </w:rPr>
        <w:t>Contributed by the founding partners / principal investors. Deployed for initial land lease security, civil works, and pre-operating expenses.</w:t>
      </w:r>
    </w:p>
    <w:p w14:paraId="582736DC"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Debt Financing (40.0%): PHP 2,200,000.00 — </w:t>
      </w:r>
      <w:r w:rsidRPr="00FB47D6">
        <w:rPr>
          <w:rFonts w:ascii="Times New Roman" w:hAnsi="Times New Roman" w:cs="Times New Roman"/>
          <w:color w:val="000000" w:themeColor="text1"/>
          <w:sz w:val="24"/>
          <w:szCs w:val="24"/>
        </w:rPr>
        <w:t>Secured via DTI-accredited SME bank facility (e.g., Land Bank of the Philippines / DBP SME loan) at an annual interest rate of 7.50% amortized over a five-year (60-month) repayment term. Monthly debt service is PHP 44,115.00.</w:t>
      </w:r>
    </w:p>
    <w:p w14:paraId="737085A3"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7.3 Financial Assumptions and Revenue Model</w:t>
      </w:r>
    </w:p>
    <w:p w14:paraId="3EC3B7C0"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Customer Volume: </w:t>
      </w:r>
      <w:r w:rsidRPr="00FB47D6">
        <w:rPr>
          <w:rFonts w:ascii="Times New Roman" w:hAnsi="Times New Roman" w:cs="Times New Roman"/>
          <w:color w:val="000000" w:themeColor="text1"/>
          <w:sz w:val="24"/>
          <w:szCs w:val="24"/>
        </w:rPr>
        <w:t>Year 1 assumes an average of 84 paying customer transactions per day on weekdays and 135 transactions per day on weekends and holidays (blended average: 98 transactions/day), increasing by 12% annually as Pakil tourism expands.</w:t>
      </w:r>
    </w:p>
    <w:p w14:paraId="756D0C33"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Average Ticket Size: </w:t>
      </w:r>
      <w:r w:rsidRPr="00FB47D6">
        <w:rPr>
          <w:rFonts w:ascii="Times New Roman" w:hAnsi="Times New Roman" w:cs="Times New Roman"/>
          <w:color w:val="000000" w:themeColor="text1"/>
          <w:sz w:val="24"/>
          <w:szCs w:val="24"/>
        </w:rPr>
        <w:t>Blended average ticket size across all categories is projected at PHP 190.00 in Year 1, increasing by 4% annually due to premium item expansion and modest inflationary price adjustments.</w:t>
      </w:r>
    </w:p>
    <w:p w14:paraId="7379FD5B"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Cost of Goods Sold (COGS): </w:t>
      </w:r>
      <w:r w:rsidRPr="00FB47D6">
        <w:rPr>
          <w:rFonts w:ascii="Times New Roman" w:hAnsi="Times New Roman" w:cs="Times New Roman"/>
          <w:color w:val="000000" w:themeColor="text1"/>
          <w:sz w:val="24"/>
          <w:szCs w:val="24"/>
        </w:rPr>
        <w:t>Direct ingredients, specialty green beans, dairy, syrups, packaging, and food ingredients are modeled conservatively at 35.0% of gross revenues.</w:t>
      </w:r>
    </w:p>
    <w:p w14:paraId="29F97D94"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Operating Expenses: </w:t>
      </w:r>
      <w:r w:rsidRPr="00FB47D6">
        <w:rPr>
          <w:rFonts w:ascii="Times New Roman" w:hAnsi="Times New Roman" w:cs="Times New Roman"/>
          <w:color w:val="000000" w:themeColor="text1"/>
          <w:sz w:val="24"/>
          <w:szCs w:val="24"/>
        </w:rPr>
        <w:t>Fixed operating expenses include commercial land lease (PHP 35,000/month), electricity &amp; water utilities (PHP 25,000/month), marketing (PHP 12,000/month), and equipment maintenance (PHP 8,000/month), with an annual 5% escalation factor.</w:t>
      </w:r>
    </w:p>
    <w:p w14:paraId="6353516F"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Depreciation: </w:t>
      </w:r>
      <w:r w:rsidRPr="00FB47D6">
        <w:rPr>
          <w:rFonts w:ascii="Times New Roman" w:hAnsi="Times New Roman" w:cs="Times New Roman"/>
          <w:color w:val="000000" w:themeColor="text1"/>
          <w:sz w:val="24"/>
          <w:szCs w:val="24"/>
        </w:rPr>
        <w:t>Machinery and equipment are depreciated straight-line over 5 years (20% salvage value); building improvements are depreciated over 10 years.</w:t>
      </w:r>
    </w:p>
    <w:p w14:paraId="0E67F1C9"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Income Tax: </w:t>
      </w:r>
      <w:r w:rsidRPr="00FB47D6">
        <w:rPr>
          <w:rFonts w:ascii="Times New Roman" w:hAnsi="Times New Roman" w:cs="Times New Roman"/>
          <w:color w:val="000000" w:themeColor="text1"/>
          <w:sz w:val="24"/>
          <w:szCs w:val="24"/>
        </w:rPr>
        <w:t>Corporate income tax is computed at 20.0% under the CREATE Act for MSMEs with net taxable income under PHP 5.0 million.</w:t>
      </w:r>
    </w:p>
    <w:p w14:paraId="2EEFB7F0" w14:textId="77777777" w:rsidR="00FB47D6" w:rsidRDefault="00FB47D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44B3530F" w14:textId="7B38039E"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7.4 Projected Five-Year Income Statement</w:t>
      </w:r>
    </w:p>
    <w:p w14:paraId="2E863247" w14:textId="3D704FA0"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The projected statement of comprehensive income demonstrates robust top-line growth and resilient operating margins across all five years: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024"/>
        <w:gridCol w:w="1296"/>
        <w:gridCol w:w="1296"/>
        <w:gridCol w:w="1296"/>
        <w:gridCol w:w="1296"/>
        <w:gridCol w:w="1296"/>
      </w:tblGrid>
      <w:tr w:rsidR="007A0764" w:rsidRPr="007F0D86" w14:paraId="5098A798" w14:textId="77777777">
        <w:trPr>
          <w:tblHeader/>
          <w:jc w:val="center"/>
        </w:trPr>
        <w:tc>
          <w:tcPr>
            <w:tcW w:w="3024" w:type="dxa"/>
            <w:shd w:val="clear" w:color="auto" w:fill="1E3A8A"/>
            <w:tcMar>
              <w:top w:w="140" w:type="dxa"/>
              <w:left w:w="140" w:type="dxa"/>
              <w:bottom w:w="140" w:type="dxa"/>
              <w:right w:w="140" w:type="dxa"/>
            </w:tcMar>
            <w:vAlign w:val="center"/>
          </w:tcPr>
          <w:p w14:paraId="6D43A0BC"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Financial Line Item</w:t>
            </w:r>
          </w:p>
        </w:tc>
        <w:tc>
          <w:tcPr>
            <w:tcW w:w="1296" w:type="dxa"/>
            <w:shd w:val="clear" w:color="auto" w:fill="1E3A8A"/>
            <w:tcMar>
              <w:top w:w="140" w:type="dxa"/>
              <w:left w:w="140" w:type="dxa"/>
              <w:bottom w:w="140" w:type="dxa"/>
              <w:right w:w="140" w:type="dxa"/>
            </w:tcMar>
            <w:vAlign w:val="center"/>
          </w:tcPr>
          <w:p w14:paraId="567A4F6C"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1 (PHP)</w:t>
            </w:r>
          </w:p>
        </w:tc>
        <w:tc>
          <w:tcPr>
            <w:tcW w:w="1296" w:type="dxa"/>
            <w:shd w:val="clear" w:color="auto" w:fill="1E3A8A"/>
            <w:tcMar>
              <w:top w:w="140" w:type="dxa"/>
              <w:left w:w="140" w:type="dxa"/>
              <w:bottom w:w="140" w:type="dxa"/>
              <w:right w:w="140" w:type="dxa"/>
            </w:tcMar>
            <w:vAlign w:val="center"/>
          </w:tcPr>
          <w:p w14:paraId="2D45B748"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2 (PHP)</w:t>
            </w:r>
          </w:p>
        </w:tc>
        <w:tc>
          <w:tcPr>
            <w:tcW w:w="1296" w:type="dxa"/>
            <w:shd w:val="clear" w:color="auto" w:fill="1E3A8A"/>
            <w:tcMar>
              <w:top w:w="140" w:type="dxa"/>
              <w:left w:w="140" w:type="dxa"/>
              <w:bottom w:w="140" w:type="dxa"/>
              <w:right w:w="140" w:type="dxa"/>
            </w:tcMar>
            <w:vAlign w:val="center"/>
          </w:tcPr>
          <w:p w14:paraId="6694FED9"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3 (PHP)</w:t>
            </w:r>
          </w:p>
        </w:tc>
        <w:tc>
          <w:tcPr>
            <w:tcW w:w="1296" w:type="dxa"/>
            <w:shd w:val="clear" w:color="auto" w:fill="1E3A8A"/>
            <w:tcMar>
              <w:top w:w="140" w:type="dxa"/>
              <w:left w:w="140" w:type="dxa"/>
              <w:bottom w:w="140" w:type="dxa"/>
              <w:right w:w="140" w:type="dxa"/>
            </w:tcMar>
            <w:vAlign w:val="center"/>
          </w:tcPr>
          <w:p w14:paraId="7D01C5C9"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4 (PHP)</w:t>
            </w:r>
          </w:p>
        </w:tc>
        <w:tc>
          <w:tcPr>
            <w:tcW w:w="1296" w:type="dxa"/>
            <w:shd w:val="clear" w:color="auto" w:fill="1E3A8A"/>
            <w:tcMar>
              <w:top w:w="140" w:type="dxa"/>
              <w:left w:w="140" w:type="dxa"/>
              <w:bottom w:w="140" w:type="dxa"/>
              <w:right w:w="140" w:type="dxa"/>
            </w:tcMar>
            <w:vAlign w:val="center"/>
          </w:tcPr>
          <w:p w14:paraId="480DB2FE"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5 (PHP)</w:t>
            </w:r>
          </w:p>
        </w:tc>
      </w:tr>
      <w:tr w:rsidR="007A0764" w:rsidRPr="007F0D86" w14:paraId="7B94E6CA" w14:textId="77777777">
        <w:trPr>
          <w:jc w:val="center"/>
        </w:trPr>
        <w:tc>
          <w:tcPr>
            <w:tcW w:w="3024" w:type="dxa"/>
            <w:shd w:val="clear" w:color="auto" w:fill="FFFFFF"/>
            <w:tcMar>
              <w:top w:w="100" w:type="dxa"/>
              <w:left w:w="140" w:type="dxa"/>
              <w:bottom w:w="100" w:type="dxa"/>
              <w:right w:w="140" w:type="dxa"/>
            </w:tcMar>
            <w:vAlign w:val="center"/>
          </w:tcPr>
          <w:p w14:paraId="0B624C96"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Gross Sales Revenue</w:t>
            </w:r>
          </w:p>
        </w:tc>
        <w:tc>
          <w:tcPr>
            <w:tcW w:w="1296" w:type="dxa"/>
            <w:shd w:val="clear" w:color="auto" w:fill="FFFFFF"/>
            <w:tcMar>
              <w:top w:w="100" w:type="dxa"/>
              <w:left w:w="140" w:type="dxa"/>
              <w:bottom w:w="100" w:type="dxa"/>
              <w:right w:w="140" w:type="dxa"/>
            </w:tcMar>
            <w:vAlign w:val="center"/>
          </w:tcPr>
          <w:p w14:paraId="5520CC3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₱5,840,000.00</w:t>
            </w:r>
          </w:p>
        </w:tc>
        <w:tc>
          <w:tcPr>
            <w:tcW w:w="1296" w:type="dxa"/>
            <w:shd w:val="clear" w:color="auto" w:fill="FFFFFF"/>
            <w:tcMar>
              <w:top w:w="100" w:type="dxa"/>
              <w:left w:w="140" w:type="dxa"/>
              <w:bottom w:w="100" w:type="dxa"/>
              <w:right w:w="140" w:type="dxa"/>
            </w:tcMar>
            <w:vAlign w:val="center"/>
          </w:tcPr>
          <w:p w14:paraId="66473CE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₱6,890,000.00</w:t>
            </w:r>
          </w:p>
        </w:tc>
        <w:tc>
          <w:tcPr>
            <w:tcW w:w="1296" w:type="dxa"/>
            <w:shd w:val="clear" w:color="auto" w:fill="FFFFFF"/>
            <w:tcMar>
              <w:top w:w="100" w:type="dxa"/>
              <w:left w:w="140" w:type="dxa"/>
              <w:bottom w:w="100" w:type="dxa"/>
              <w:right w:w="140" w:type="dxa"/>
            </w:tcMar>
            <w:vAlign w:val="center"/>
          </w:tcPr>
          <w:p w14:paraId="55F7A15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₱8,130,000.00</w:t>
            </w:r>
          </w:p>
        </w:tc>
        <w:tc>
          <w:tcPr>
            <w:tcW w:w="1296" w:type="dxa"/>
            <w:shd w:val="clear" w:color="auto" w:fill="FFFFFF"/>
            <w:tcMar>
              <w:top w:w="100" w:type="dxa"/>
              <w:left w:w="140" w:type="dxa"/>
              <w:bottom w:w="100" w:type="dxa"/>
              <w:right w:w="140" w:type="dxa"/>
            </w:tcMar>
            <w:vAlign w:val="center"/>
          </w:tcPr>
          <w:p w14:paraId="17F4538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₱9,430,000.00</w:t>
            </w:r>
          </w:p>
        </w:tc>
        <w:tc>
          <w:tcPr>
            <w:tcW w:w="1296" w:type="dxa"/>
            <w:shd w:val="clear" w:color="auto" w:fill="FFFFFF"/>
            <w:tcMar>
              <w:top w:w="100" w:type="dxa"/>
              <w:left w:w="140" w:type="dxa"/>
              <w:bottom w:w="100" w:type="dxa"/>
              <w:right w:w="140" w:type="dxa"/>
            </w:tcMar>
            <w:vAlign w:val="center"/>
          </w:tcPr>
          <w:p w14:paraId="1335373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₱10,850,000.00</w:t>
            </w:r>
          </w:p>
        </w:tc>
      </w:tr>
      <w:tr w:rsidR="007A0764" w:rsidRPr="007F0D86" w14:paraId="051D5968" w14:textId="77777777">
        <w:trPr>
          <w:jc w:val="center"/>
        </w:trPr>
        <w:tc>
          <w:tcPr>
            <w:tcW w:w="3024" w:type="dxa"/>
            <w:shd w:val="clear" w:color="auto" w:fill="F8FAFC"/>
            <w:tcMar>
              <w:top w:w="100" w:type="dxa"/>
              <w:left w:w="140" w:type="dxa"/>
              <w:bottom w:w="100" w:type="dxa"/>
              <w:right w:w="140" w:type="dxa"/>
            </w:tcMar>
            <w:vAlign w:val="center"/>
          </w:tcPr>
          <w:p w14:paraId="1A66C61A"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Less: Cost of Goods Sold (35%)</w:t>
            </w:r>
          </w:p>
        </w:tc>
        <w:tc>
          <w:tcPr>
            <w:tcW w:w="1296" w:type="dxa"/>
            <w:shd w:val="clear" w:color="auto" w:fill="F8FAFC"/>
            <w:tcMar>
              <w:top w:w="100" w:type="dxa"/>
              <w:left w:w="140" w:type="dxa"/>
              <w:bottom w:w="100" w:type="dxa"/>
              <w:right w:w="140" w:type="dxa"/>
            </w:tcMar>
            <w:vAlign w:val="center"/>
          </w:tcPr>
          <w:p w14:paraId="73CA8A8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₱2,044,000.00</w:t>
            </w:r>
          </w:p>
        </w:tc>
        <w:tc>
          <w:tcPr>
            <w:tcW w:w="1296" w:type="dxa"/>
            <w:shd w:val="clear" w:color="auto" w:fill="F8FAFC"/>
            <w:tcMar>
              <w:top w:w="100" w:type="dxa"/>
              <w:left w:w="140" w:type="dxa"/>
              <w:bottom w:w="100" w:type="dxa"/>
              <w:right w:w="140" w:type="dxa"/>
            </w:tcMar>
            <w:vAlign w:val="center"/>
          </w:tcPr>
          <w:p w14:paraId="3C30D73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₱2,411,500.00</w:t>
            </w:r>
          </w:p>
        </w:tc>
        <w:tc>
          <w:tcPr>
            <w:tcW w:w="1296" w:type="dxa"/>
            <w:shd w:val="clear" w:color="auto" w:fill="F8FAFC"/>
            <w:tcMar>
              <w:top w:w="100" w:type="dxa"/>
              <w:left w:w="140" w:type="dxa"/>
              <w:bottom w:w="100" w:type="dxa"/>
              <w:right w:w="140" w:type="dxa"/>
            </w:tcMar>
            <w:vAlign w:val="center"/>
          </w:tcPr>
          <w:p w14:paraId="38BC931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₱2,845,500.00</w:t>
            </w:r>
          </w:p>
        </w:tc>
        <w:tc>
          <w:tcPr>
            <w:tcW w:w="1296" w:type="dxa"/>
            <w:shd w:val="clear" w:color="auto" w:fill="F8FAFC"/>
            <w:tcMar>
              <w:top w:w="100" w:type="dxa"/>
              <w:left w:w="140" w:type="dxa"/>
              <w:bottom w:w="100" w:type="dxa"/>
              <w:right w:w="140" w:type="dxa"/>
            </w:tcMar>
            <w:vAlign w:val="center"/>
          </w:tcPr>
          <w:p w14:paraId="356307A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₱3,300,500.00</w:t>
            </w:r>
          </w:p>
        </w:tc>
        <w:tc>
          <w:tcPr>
            <w:tcW w:w="1296" w:type="dxa"/>
            <w:shd w:val="clear" w:color="auto" w:fill="F8FAFC"/>
            <w:tcMar>
              <w:top w:w="100" w:type="dxa"/>
              <w:left w:w="140" w:type="dxa"/>
              <w:bottom w:w="100" w:type="dxa"/>
              <w:right w:w="140" w:type="dxa"/>
            </w:tcMar>
            <w:vAlign w:val="center"/>
          </w:tcPr>
          <w:p w14:paraId="332A9ED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₱3,797,500.00</w:t>
            </w:r>
          </w:p>
        </w:tc>
      </w:tr>
      <w:tr w:rsidR="007A0764" w:rsidRPr="007F0D86" w14:paraId="0C893807" w14:textId="77777777">
        <w:trPr>
          <w:jc w:val="center"/>
        </w:trPr>
        <w:tc>
          <w:tcPr>
            <w:tcW w:w="3024" w:type="dxa"/>
            <w:shd w:val="clear" w:color="auto" w:fill="FFFFFF"/>
            <w:tcMar>
              <w:top w:w="100" w:type="dxa"/>
              <w:left w:w="140" w:type="dxa"/>
              <w:bottom w:w="100" w:type="dxa"/>
              <w:right w:w="140" w:type="dxa"/>
            </w:tcMar>
            <w:vAlign w:val="center"/>
          </w:tcPr>
          <w:p w14:paraId="51FBAB72"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GROSS OPERATING PROFIT</w:t>
            </w:r>
          </w:p>
        </w:tc>
        <w:tc>
          <w:tcPr>
            <w:tcW w:w="1296" w:type="dxa"/>
            <w:shd w:val="clear" w:color="auto" w:fill="FFFFFF"/>
            <w:tcMar>
              <w:top w:w="100" w:type="dxa"/>
              <w:left w:w="140" w:type="dxa"/>
              <w:bottom w:w="100" w:type="dxa"/>
              <w:right w:w="140" w:type="dxa"/>
            </w:tcMar>
            <w:vAlign w:val="center"/>
          </w:tcPr>
          <w:p w14:paraId="3EED04E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₱3,796,000.00</w:t>
            </w:r>
          </w:p>
        </w:tc>
        <w:tc>
          <w:tcPr>
            <w:tcW w:w="1296" w:type="dxa"/>
            <w:shd w:val="clear" w:color="auto" w:fill="FFFFFF"/>
            <w:tcMar>
              <w:top w:w="100" w:type="dxa"/>
              <w:left w:w="140" w:type="dxa"/>
              <w:bottom w:w="100" w:type="dxa"/>
              <w:right w:w="140" w:type="dxa"/>
            </w:tcMar>
            <w:vAlign w:val="center"/>
          </w:tcPr>
          <w:p w14:paraId="25E1557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₱4,478,500.00</w:t>
            </w:r>
          </w:p>
        </w:tc>
        <w:tc>
          <w:tcPr>
            <w:tcW w:w="1296" w:type="dxa"/>
            <w:shd w:val="clear" w:color="auto" w:fill="FFFFFF"/>
            <w:tcMar>
              <w:top w:w="100" w:type="dxa"/>
              <w:left w:w="140" w:type="dxa"/>
              <w:bottom w:w="100" w:type="dxa"/>
              <w:right w:w="140" w:type="dxa"/>
            </w:tcMar>
            <w:vAlign w:val="center"/>
          </w:tcPr>
          <w:p w14:paraId="5098069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₱5,284,500.00</w:t>
            </w:r>
          </w:p>
        </w:tc>
        <w:tc>
          <w:tcPr>
            <w:tcW w:w="1296" w:type="dxa"/>
            <w:shd w:val="clear" w:color="auto" w:fill="FFFFFF"/>
            <w:tcMar>
              <w:top w:w="100" w:type="dxa"/>
              <w:left w:w="140" w:type="dxa"/>
              <w:bottom w:w="100" w:type="dxa"/>
              <w:right w:w="140" w:type="dxa"/>
            </w:tcMar>
            <w:vAlign w:val="center"/>
          </w:tcPr>
          <w:p w14:paraId="7341218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₱6,129,500.00</w:t>
            </w:r>
          </w:p>
        </w:tc>
        <w:tc>
          <w:tcPr>
            <w:tcW w:w="1296" w:type="dxa"/>
            <w:shd w:val="clear" w:color="auto" w:fill="FFFFFF"/>
            <w:tcMar>
              <w:top w:w="100" w:type="dxa"/>
              <w:left w:w="140" w:type="dxa"/>
              <w:bottom w:w="100" w:type="dxa"/>
              <w:right w:w="140" w:type="dxa"/>
            </w:tcMar>
            <w:vAlign w:val="center"/>
          </w:tcPr>
          <w:p w14:paraId="24AFEFA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₱7,052,500.00</w:t>
            </w:r>
          </w:p>
        </w:tc>
      </w:tr>
      <w:tr w:rsidR="007A0764" w:rsidRPr="007F0D86" w14:paraId="2C011D8F" w14:textId="77777777">
        <w:trPr>
          <w:jc w:val="center"/>
        </w:trPr>
        <w:tc>
          <w:tcPr>
            <w:tcW w:w="3024" w:type="dxa"/>
            <w:shd w:val="clear" w:color="auto" w:fill="F8FAFC"/>
            <w:tcMar>
              <w:top w:w="100" w:type="dxa"/>
              <w:left w:w="140" w:type="dxa"/>
              <w:bottom w:w="100" w:type="dxa"/>
              <w:right w:w="140" w:type="dxa"/>
            </w:tcMar>
            <w:vAlign w:val="center"/>
          </w:tcPr>
          <w:p w14:paraId="07372908"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Operating Expenses (OPEX):</w:t>
            </w:r>
          </w:p>
        </w:tc>
        <w:tc>
          <w:tcPr>
            <w:tcW w:w="1296" w:type="dxa"/>
            <w:shd w:val="clear" w:color="auto" w:fill="F8FAFC"/>
            <w:tcMar>
              <w:top w:w="100" w:type="dxa"/>
              <w:left w:w="140" w:type="dxa"/>
              <w:bottom w:w="100" w:type="dxa"/>
              <w:right w:w="140" w:type="dxa"/>
            </w:tcMar>
            <w:vAlign w:val="center"/>
          </w:tcPr>
          <w:p w14:paraId="6A2DCC21" w14:textId="77777777" w:rsidR="007A0764" w:rsidRPr="00FB47D6" w:rsidRDefault="007A0764" w:rsidP="00FB47D6">
            <w:pPr>
              <w:spacing w:after="0"/>
              <w:jc w:val="center"/>
              <w:rPr>
                <w:rFonts w:ascii="Times New Roman" w:hAnsi="Times New Roman" w:cs="Times New Roman"/>
                <w:color w:val="000000" w:themeColor="text1"/>
                <w:sz w:val="20"/>
                <w:szCs w:val="20"/>
              </w:rPr>
            </w:pPr>
          </w:p>
        </w:tc>
        <w:tc>
          <w:tcPr>
            <w:tcW w:w="1296" w:type="dxa"/>
            <w:shd w:val="clear" w:color="auto" w:fill="F8FAFC"/>
            <w:tcMar>
              <w:top w:w="100" w:type="dxa"/>
              <w:left w:w="140" w:type="dxa"/>
              <w:bottom w:w="100" w:type="dxa"/>
              <w:right w:w="140" w:type="dxa"/>
            </w:tcMar>
            <w:vAlign w:val="center"/>
          </w:tcPr>
          <w:p w14:paraId="79FCFEFA" w14:textId="77777777" w:rsidR="007A0764" w:rsidRPr="00FB47D6" w:rsidRDefault="007A0764" w:rsidP="00FB47D6">
            <w:pPr>
              <w:spacing w:after="0"/>
              <w:jc w:val="center"/>
              <w:rPr>
                <w:rFonts w:ascii="Times New Roman" w:hAnsi="Times New Roman" w:cs="Times New Roman"/>
                <w:color w:val="000000" w:themeColor="text1"/>
                <w:sz w:val="20"/>
                <w:szCs w:val="20"/>
              </w:rPr>
            </w:pPr>
          </w:p>
        </w:tc>
        <w:tc>
          <w:tcPr>
            <w:tcW w:w="1296" w:type="dxa"/>
            <w:shd w:val="clear" w:color="auto" w:fill="F8FAFC"/>
            <w:tcMar>
              <w:top w:w="100" w:type="dxa"/>
              <w:left w:w="140" w:type="dxa"/>
              <w:bottom w:w="100" w:type="dxa"/>
              <w:right w:w="140" w:type="dxa"/>
            </w:tcMar>
            <w:vAlign w:val="center"/>
          </w:tcPr>
          <w:p w14:paraId="79CEB9B9" w14:textId="77777777" w:rsidR="007A0764" w:rsidRPr="00FB47D6" w:rsidRDefault="007A0764" w:rsidP="00FB47D6">
            <w:pPr>
              <w:spacing w:after="0"/>
              <w:jc w:val="center"/>
              <w:rPr>
                <w:rFonts w:ascii="Times New Roman" w:hAnsi="Times New Roman" w:cs="Times New Roman"/>
                <w:color w:val="000000" w:themeColor="text1"/>
                <w:sz w:val="20"/>
                <w:szCs w:val="20"/>
              </w:rPr>
            </w:pPr>
          </w:p>
        </w:tc>
        <w:tc>
          <w:tcPr>
            <w:tcW w:w="1296" w:type="dxa"/>
            <w:shd w:val="clear" w:color="auto" w:fill="F8FAFC"/>
            <w:tcMar>
              <w:top w:w="100" w:type="dxa"/>
              <w:left w:w="140" w:type="dxa"/>
              <w:bottom w:w="100" w:type="dxa"/>
              <w:right w:w="140" w:type="dxa"/>
            </w:tcMar>
            <w:vAlign w:val="center"/>
          </w:tcPr>
          <w:p w14:paraId="0AB7E69F" w14:textId="77777777" w:rsidR="007A0764" w:rsidRPr="00FB47D6" w:rsidRDefault="007A0764" w:rsidP="00FB47D6">
            <w:pPr>
              <w:spacing w:after="0"/>
              <w:jc w:val="center"/>
              <w:rPr>
                <w:rFonts w:ascii="Times New Roman" w:hAnsi="Times New Roman" w:cs="Times New Roman"/>
                <w:color w:val="000000" w:themeColor="text1"/>
                <w:sz w:val="20"/>
                <w:szCs w:val="20"/>
              </w:rPr>
            </w:pPr>
          </w:p>
        </w:tc>
        <w:tc>
          <w:tcPr>
            <w:tcW w:w="1296" w:type="dxa"/>
            <w:shd w:val="clear" w:color="auto" w:fill="F8FAFC"/>
            <w:tcMar>
              <w:top w:w="100" w:type="dxa"/>
              <w:left w:w="140" w:type="dxa"/>
              <w:bottom w:w="100" w:type="dxa"/>
              <w:right w:w="140" w:type="dxa"/>
            </w:tcMar>
            <w:vAlign w:val="center"/>
          </w:tcPr>
          <w:p w14:paraId="4C171157" w14:textId="77777777" w:rsidR="007A0764" w:rsidRPr="00FB47D6" w:rsidRDefault="007A0764" w:rsidP="00FB47D6">
            <w:pPr>
              <w:spacing w:after="0"/>
              <w:jc w:val="center"/>
              <w:rPr>
                <w:rFonts w:ascii="Times New Roman" w:hAnsi="Times New Roman" w:cs="Times New Roman"/>
                <w:color w:val="000000" w:themeColor="text1"/>
                <w:sz w:val="20"/>
                <w:szCs w:val="20"/>
              </w:rPr>
            </w:pPr>
          </w:p>
        </w:tc>
      </w:tr>
      <w:tr w:rsidR="007A0764" w:rsidRPr="007F0D86" w14:paraId="14D3CA40" w14:textId="77777777">
        <w:trPr>
          <w:jc w:val="center"/>
        </w:trPr>
        <w:tc>
          <w:tcPr>
            <w:tcW w:w="3024" w:type="dxa"/>
            <w:shd w:val="clear" w:color="auto" w:fill="FFFFFF"/>
            <w:tcMar>
              <w:top w:w="100" w:type="dxa"/>
              <w:left w:w="140" w:type="dxa"/>
              <w:bottom w:w="100" w:type="dxa"/>
              <w:right w:w="140" w:type="dxa"/>
            </w:tcMar>
            <w:vAlign w:val="center"/>
          </w:tcPr>
          <w:p w14:paraId="41D7C074" w14:textId="2AF08A15"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Salaries &amp; Employee Benefits</w:t>
            </w:r>
          </w:p>
        </w:tc>
        <w:tc>
          <w:tcPr>
            <w:tcW w:w="1296" w:type="dxa"/>
            <w:shd w:val="clear" w:color="auto" w:fill="FFFFFF"/>
            <w:tcMar>
              <w:top w:w="100" w:type="dxa"/>
              <w:left w:w="140" w:type="dxa"/>
              <w:bottom w:w="100" w:type="dxa"/>
              <w:right w:w="140" w:type="dxa"/>
            </w:tcMar>
            <w:vAlign w:val="center"/>
          </w:tcPr>
          <w:p w14:paraId="0CFF034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₱1,250,000.00</w:t>
            </w:r>
          </w:p>
        </w:tc>
        <w:tc>
          <w:tcPr>
            <w:tcW w:w="1296" w:type="dxa"/>
            <w:shd w:val="clear" w:color="auto" w:fill="FFFFFF"/>
            <w:tcMar>
              <w:top w:w="100" w:type="dxa"/>
              <w:left w:w="140" w:type="dxa"/>
              <w:bottom w:w="100" w:type="dxa"/>
              <w:right w:w="140" w:type="dxa"/>
            </w:tcMar>
            <w:vAlign w:val="center"/>
          </w:tcPr>
          <w:p w14:paraId="2E2C715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₱1,312,500.00</w:t>
            </w:r>
          </w:p>
        </w:tc>
        <w:tc>
          <w:tcPr>
            <w:tcW w:w="1296" w:type="dxa"/>
            <w:shd w:val="clear" w:color="auto" w:fill="FFFFFF"/>
            <w:tcMar>
              <w:top w:w="100" w:type="dxa"/>
              <w:left w:w="140" w:type="dxa"/>
              <w:bottom w:w="100" w:type="dxa"/>
              <w:right w:w="140" w:type="dxa"/>
            </w:tcMar>
            <w:vAlign w:val="center"/>
          </w:tcPr>
          <w:p w14:paraId="7A03D35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₱1,378,125.00</w:t>
            </w:r>
          </w:p>
        </w:tc>
        <w:tc>
          <w:tcPr>
            <w:tcW w:w="1296" w:type="dxa"/>
            <w:shd w:val="clear" w:color="auto" w:fill="FFFFFF"/>
            <w:tcMar>
              <w:top w:w="100" w:type="dxa"/>
              <w:left w:w="140" w:type="dxa"/>
              <w:bottom w:w="100" w:type="dxa"/>
              <w:right w:w="140" w:type="dxa"/>
            </w:tcMar>
            <w:vAlign w:val="center"/>
          </w:tcPr>
          <w:p w14:paraId="7FCFA32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₱1,447,031.00</w:t>
            </w:r>
          </w:p>
        </w:tc>
        <w:tc>
          <w:tcPr>
            <w:tcW w:w="1296" w:type="dxa"/>
            <w:shd w:val="clear" w:color="auto" w:fill="FFFFFF"/>
            <w:tcMar>
              <w:top w:w="100" w:type="dxa"/>
              <w:left w:w="140" w:type="dxa"/>
              <w:bottom w:w="100" w:type="dxa"/>
              <w:right w:w="140" w:type="dxa"/>
            </w:tcMar>
            <w:vAlign w:val="center"/>
          </w:tcPr>
          <w:p w14:paraId="5BB39E7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₱1,519,383.00</w:t>
            </w:r>
          </w:p>
        </w:tc>
      </w:tr>
      <w:tr w:rsidR="007A0764" w:rsidRPr="007F0D86" w14:paraId="17D0C5F3" w14:textId="77777777">
        <w:trPr>
          <w:jc w:val="center"/>
        </w:trPr>
        <w:tc>
          <w:tcPr>
            <w:tcW w:w="3024" w:type="dxa"/>
            <w:shd w:val="clear" w:color="auto" w:fill="F8FAFC"/>
            <w:tcMar>
              <w:top w:w="100" w:type="dxa"/>
              <w:left w:w="140" w:type="dxa"/>
              <w:bottom w:w="100" w:type="dxa"/>
              <w:right w:w="140" w:type="dxa"/>
            </w:tcMar>
            <w:vAlign w:val="center"/>
          </w:tcPr>
          <w:p w14:paraId="1C02AC81" w14:textId="2034F6E6"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Commercial Land Lease</w:t>
            </w:r>
          </w:p>
        </w:tc>
        <w:tc>
          <w:tcPr>
            <w:tcW w:w="1296" w:type="dxa"/>
            <w:shd w:val="clear" w:color="auto" w:fill="F8FAFC"/>
            <w:tcMar>
              <w:top w:w="100" w:type="dxa"/>
              <w:left w:w="140" w:type="dxa"/>
              <w:bottom w:w="100" w:type="dxa"/>
              <w:right w:w="140" w:type="dxa"/>
            </w:tcMar>
            <w:vAlign w:val="center"/>
          </w:tcPr>
          <w:p w14:paraId="2DA08DA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₱420,000.00</w:t>
            </w:r>
          </w:p>
        </w:tc>
        <w:tc>
          <w:tcPr>
            <w:tcW w:w="1296" w:type="dxa"/>
            <w:shd w:val="clear" w:color="auto" w:fill="F8FAFC"/>
            <w:tcMar>
              <w:top w:w="100" w:type="dxa"/>
              <w:left w:w="140" w:type="dxa"/>
              <w:bottom w:w="100" w:type="dxa"/>
              <w:right w:w="140" w:type="dxa"/>
            </w:tcMar>
            <w:vAlign w:val="center"/>
          </w:tcPr>
          <w:p w14:paraId="03663F3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₱441,000.00</w:t>
            </w:r>
          </w:p>
        </w:tc>
        <w:tc>
          <w:tcPr>
            <w:tcW w:w="1296" w:type="dxa"/>
            <w:shd w:val="clear" w:color="auto" w:fill="F8FAFC"/>
            <w:tcMar>
              <w:top w:w="100" w:type="dxa"/>
              <w:left w:w="140" w:type="dxa"/>
              <w:bottom w:w="100" w:type="dxa"/>
              <w:right w:w="140" w:type="dxa"/>
            </w:tcMar>
            <w:vAlign w:val="center"/>
          </w:tcPr>
          <w:p w14:paraId="0494FAA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₱463,050.00</w:t>
            </w:r>
          </w:p>
        </w:tc>
        <w:tc>
          <w:tcPr>
            <w:tcW w:w="1296" w:type="dxa"/>
            <w:shd w:val="clear" w:color="auto" w:fill="F8FAFC"/>
            <w:tcMar>
              <w:top w:w="100" w:type="dxa"/>
              <w:left w:w="140" w:type="dxa"/>
              <w:bottom w:w="100" w:type="dxa"/>
              <w:right w:w="140" w:type="dxa"/>
            </w:tcMar>
            <w:vAlign w:val="center"/>
          </w:tcPr>
          <w:p w14:paraId="625FA27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₱486,203.00</w:t>
            </w:r>
          </w:p>
        </w:tc>
        <w:tc>
          <w:tcPr>
            <w:tcW w:w="1296" w:type="dxa"/>
            <w:shd w:val="clear" w:color="auto" w:fill="F8FAFC"/>
            <w:tcMar>
              <w:top w:w="100" w:type="dxa"/>
              <w:left w:w="140" w:type="dxa"/>
              <w:bottom w:w="100" w:type="dxa"/>
              <w:right w:w="140" w:type="dxa"/>
            </w:tcMar>
            <w:vAlign w:val="center"/>
          </w:tcPr>
          <w:p w14:paraId="09E7AC7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₱510,513.00</w:t>
            </w:r>
          </w:p>
        </w:tc>
      </w:tr>
      <w:tr w:rsidR="007A0764" w:rsidRPr="007F0D86" w14:paraId="05E25BD0" w14:textId="77777777">
        <w:trPr>
          <w:jc w:val="center"/>
        </w:trPr>
        <w:tc>
          <w:tcPr>
            <w:tcW w:w="3024" w:type="dxa"/>
            <w:shd w:val="clear" w:color="auto" w:fill="FFFFFF"/>
            <w:tcMar>
              <w:top w:w="100" w:type="dxa"/>
              <w:left w:w="140" w:type="dxa"/>
              <w:bottom w:w="100" w:type="dxa"/>
              <w:right w:w="140" w:type="dxa"/>
            </w:tcMar>
            <w:vAlign w:val="center"/>
          </w:tcPr>
          <w:p w14:paraId="3F46B7E5" w14:textId="08EDA739"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Utilities (Power, Water, Telecom)</w:t>
            </w:r>
          </w:p>
        </w:tc>
        <w:tc>
          <w:tcPr>
            <w:tcW w:w="1296" w:type="dxa"/>
            <w:shd w:val="clear" w:color="auto" w:fill="FFFFFF"/>
            <w:tcMar>
              <w:top w:w="100" w:type="dxa"/>
              <w:left w:w="140" w:type="dxa"/>
              <w:bottom w:w="100" w:type="dxa"/>
              <w:right w:w="140" w:type="dxa"/>
            </w:tcMar>
            <w:vAlign w:val="center"/>
          </w:tcPr>
          <w:p w14:paraId="1709A40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₱360,000.00</w:t>
            </w:r>
          </w:p>
        </w:tc>
        <w:tc>
          <w:tcPr>
            <w:tcW w:w="1296" w:type="dxa"/>
            <w:shd w:val="clear" w:color="auto" w:fill="FFFFFF"/>
            <w:tcMar>
              <w:top w:w="100" w:type="dxa"/>
              <w:left w:w="140" w:type="dxa"/>
              <w:bottom w:w="100" w:type="dxa"/>
              <w:right w:w="140" w:type="dxa"/>
            </w:tcMar>
            <w:vAlign w:val="center"/>
          </w:tcPr>
          <w:p w14:paraId="67E5B61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₱378,000.00</w:t>
            </w:r>
          </w:p>
        </w:tc>
        <w:tc>
          <w:tcPr>
            <w:tcW w:w="1296" w:type="dxa"/>
            <w:shd w:val="clear" w:color="auto" w:fill="FFFFFF"/>
            <w:tcMar>
              <w:top w:w="100" w:type="dxa"/>
              <w:left w:w="140" w:type="dxa"/>
              <w:bottom w:w="100" w:type="dxa"/>
              <w:right w:w="140" w:type="dxa"/>
            </w:tcMar>
            <w:vAlign w:val="center"/>
          </w:tcPr>
          <w:p w14:paraId="7286A61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₱396,900.00</w:t>
            </w:r>
          </w:p>
        </w:tc>
        <w:tc>
          <w:tcPr>
            <w:tcW w:w="1296" w:type="dxa"/>
            <w:shd w:val="clear" w:color="auto" w:fill="FFFFFF"/>
            <w:tcMar>
              <w:top w:w="100" w:type="dxa"/>
              <w:left w:w="140" w:type="dxa"/>
              <w:bottom w:w="100" w:type="dxa"/>
              <w:right w:w="140" w:type="dxa"/>
            </w:tcMar>
            <w:vAlign w:val="center"/>
          </w:tcPr>
          <w:p w14:paraId="329F444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₱416,745.00</w:t>
            </w:r>
          </w:p>
        </w:tc>
        <w:tc>
          <w:tcPr>
            <w:tcW w:w="1296" w:type="dxa"/>
            <w:shd w:val="clear" w:color="auto" w:fill="FFFFFF"/>
            <w:tcMar>
              <w:top w:w="100" w:type="dxa"/>
              <w:left w:w="140" w:type="dxa"/>
              <w:bottom w:w="100" w:type="dxa"/>
              <w:right w:w="140" w:type="dxa"/>
            </w:tcMar>
            <w:vAlign w:val="center"/>
          </w:tcPr>
          <w:p w14:paraId="230B5C5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₱437,582.00</w:t>
            </w:r>
          </w:p>
        </w:tc>
      </w:tr>
      <w:tr w:rsidR="007A0764" w:rsidRPr="007F0D86" w14:paraId="081F5413" w14:textId="77777777">
        <w:trPr>
          <w:jc w:val="center"/>
        </w:trPr>
        <w:tc>
          <w:tcPr>
            <w:tcW w:w="3024" w:type="dxa"/>
            <w:shd w:val="clear" w:color="auto" w:fill="F8FAFC"/>
            <w:tcMar>
              <w:top w:w="100" w:type="dxa"/>
              <w:left w:w="140" w:type="dxa"/>
              <w:bottom w:w="100" w:type="dxa"/>
              <w:right w:w="140" w:type="dxa"/>
            </w:tcMar>
            <w:vAlign w:val="center"/>
          </w:tcPr>
          <w:p w14:paraId="57E8E4BF" w14:textId="705D68C4"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Marketing &amp; Promotional Activities</w:t>
            </w:r>
          </w:p>
        </w:tc>
        <w:tc>
          <w:tcPr>
            <w:tcW w:w="1296" w:type="dxa"/>
            <w:shd w:val="clear" w:color="auto" w:fill="F8FAFC"/>
            <w:tcMar>
              <w:top w:w="100" w:type="dxa"/>
              <w:left w:w="140" w:type="dxa"/>
              <w:bottom w:w="100" w:type="dxa"/>
              <w:right w:w="140" w:type="dxa"/>
            </w:tcMar>
            <w:vAlign w:val="center"/>
          </w:tcPr>
          <w:p w14:paraId="1C9C575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₱144,000.00</w:t>
            </w:r>
          </w:p>
        </w:tc>
        <w:tc>
          <w:tcPr>
            <w:tcW w:w="1296" w:type="dxa"/>
            <w:shd w:val="clear" w:color="auto" w:fill="F8FAFC"/>
            <w:tcMar>
              <w:top w:w="100" w:type="dxa"/>
              <w:left w:w="140" w:type="dxa"/>
              <w:bottom w:w="100" w:type="dxa"/>
              <w:right w:w="140" w:type="dxa"/>
            </w:tcMar>
            <w:vAlign w:val="center"/>
          </w:tcPr>
          <w:p w14:paraId="34CF8A4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₱151,200.00</w:t>
            </w:r>
          </w:p>
        </w:tc>
        <w:tc>
          <w:tcPr>
            <w:tcW w:w="1296" w:type="dxa"/>
            <w:shd w:val="clear" w:color="auto" w:fill="F8FAFC"/>
            <w:tcMar>
              <w:top w:w="100" w:type="dxa"/>
              <w:left w:w="140" w:type="dxa"/>
              <w:bottom w:w="100" w:type="dxa"/>
              <w:right w:w="140" w:type="dxa"/>
            </w:tcMar>
            <w:vAlign w:val="center"/>
          </w:tcPr>
          <w:p w14:paraId="18F8D8A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₱158,760.00</w:t>
            </w:r>
          </w:p>
        </w:tc>
        <w:tc>
          <w:tcPr>
            <w:tcW w:w="1296" w:type="dxa"/>
            <w:shd w:val="clear" w:color="auto" w:fill="F8FAFC"/>
            <w:tcMar>
              <w:top w:w="100" w:type="dxa"/>
              <w:left w:w="140" w:type="dxa"/>
              <w:bottom w:w="100" w:type="dxa"/>
              <w:right w:w="140" w:type="dxa"/>
            </w:tcMar>
            <w:vAlign w:val="center"/>
          </w:tcPr>
          <w:p w14:paraId="1D9C591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₱166,698.00</w:t>
            </w:r>
          </w:p>
        </w:tc>
        <w:tc>
          <w:tcPr>
            <w:tcW w:w="1296" w:type="dxa"/>
            <w:shd w:val="clear" w:color="auto" w:fill="F8FAFC"/>
            <w:tcMar>
              <w:top w:w="100" w:type="dxa"/>
              <w:left w:w="140" w:type="dxa"/>
              <w:bottom w:w="100" w:type="dxa"/>
              <w:right w:w="140" w:type="dxa"/>
            </w:tcMar>
            <w:vAlign w:val="center"/>
          </w:tcPr>
          <w:p w14:paraId="121343D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₱175,033.00</w:t>
            </w:r>
          </w:p>
        </w:tc>
      </w:tr>
      <w:tr w:rsidR="007A0764" w:rsidRPr="007F0D86" w14:paraId="3E8FC070" w14:textId="77777777">
        <w:trPr>
          <w:jc w:val="center"/>
        </w:trPr>
        <w:tc>
          <w:tcPr>
            <w:tcW w:w="3024" w:type="dxa"/>
            <w:shd w:val="clear" w:color="auto" w:fill="FFFFFF"/>
            <w:tcMar>
              <w:top w:w="100" w:type="dxa"/>
              <w:left w:w="140" w:type="dxa"/>
              <w:bottom w:w="100" w:type="dxa"/>
              <w:right w:w="140" w:type="dxa"/>
            </w:tcMar>
            <w:vAlign w:val="center"/>
          </w:tcPr>
          <w:p w14:paraId="34E907C3" w14:textId="13B747EE"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Repairs, Sanitation &amp; Parking Maint.</w:t>
            </w:r>
          </w:p>
        </w:tc>
        <w:tc>
          <w:tcPr>
            <w:tcW w:w="1296" w:type="dxa"/>
            <w:shd w:val="clear" w:color="auto" w:fill="FFFFFF"/>
            <w:tcMar>
              <w:top w:w="100" w:type="dxa"/>
              <w:left w:w="140" w:type="dxa"/>
              <w:bottom w:w="100" w:type="dxa"/>
              <w:right w:w="140" w:type="dxa"/>
            </w:tcMar>
            <w:vAlign w:val="center"/>
          </w:tcPr>
          <w:p w14:paraId="6ADB99C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₱120,000.00</w:t>
            </w:r>
          </w:p>
        </w:tc>
        <w:tc>
          <w:tcPr>
            <w:tcW w:w="1296" w:type="dxa"/>
            <w:shd w:val="clear" w:color="auto" w:fill="FFFFFF"/>
            <w:tcMar>
              <w:top w:w="100" w:type="dxa"/>
              <w:left w:w="140" w:type="dxa"/>
              <w:bottom w:w="100" w:type="dxa"/>
              <w:right w:w="140" w:type="dxa"/>
            </w:tcMar>
            <w:vAlign w:val="center"/>
          </w:tcPr>
          <w:p w14:paraId="05A7749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₱126,000.00</w:t>
            </w:r>
          </w:p>
        </w:tc>
        <w:tc>
          <w:tcPr>
            <w:tcW w:w="1296" w:type="dxa"/>
            <w:shd w:val="clear" w:color="auto" w:fill="FFFFFF"/>
            <w:tcMar>
              <w:top w:w="100" w:type="dxa"/>
              <w:left w:w="140" w:type="dxa"/>
              <w:bottom w:w="100" w:type="dxa"/>
              <w:right w:w="140" w:type="dxa"/>
            </w:tcMar>
            <w:vAlign w:val="center"/>
          </w:tcPr>
          <w:p w14:paraId="04314E5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₱132,300.00</w:t>
            </w:r>
          </w:p>
        </w:tc>
        <w:tc>
          <w:tcPr>
            <w:tcW w:w="1296" w:type="dxa"/>
            <w:shd w:val="clear" w:color="auto" w:fill="FFFFFF"/>
            <w:tcMar>
              <w:top w:w="100" w:type="dxa"/>
              <w:left w:w="140" w:type="dxa"/>
              <w:bottom w:w="100" w:type="dxa"/>
              <w:right w:w="140" w:type="dxa"/>
            </w:tcMar>
            <w:vAlign w:val="center"/>
          </w:tcPr>
          <w:p w14:paraId="7296B53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₱138,915.00</w:t>
            </w:r>
          </w:p>
        </w:tc>
        <w:tc>
          <w:tcPr>
            <w:tcW w:w="1296" w:type="dxa"/>
            <w:shd w:val="clear" w:color="auto" w:fill="FFFFFF"/>
            <w:tcMar>
              <w:top w:w="100" w:type="dxa"/>
              <w:left w:w="140" w:type="dxa"/>
              <w:bottom w:w="100" w:type="dxa"/>
              <w:right w:w="140" w:type="dxa"/>
            </w:tcMar>
            <w:vAlign w:val="center"/>
          </w:tcPr>
          <w:p w14:paraId="1AB2205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₱145,861.00</w:t>
            </w:r>
          </w:p>
        </w:tc>
      </w:tr>
      <w:tr w:rsidR="007A0764" w:rsidRPr="007F0D86" w14:paraId="6C1DFB29" w14:textId="77777777">
        <w:trPr>
          <w:jc w:val="center"/>
        </w:trPr>
        <w:tc>
          <w:tcPr>
            <w:tcW w:w="3024" w:type="dxa"/>
            <w:shd w:val="clear" w:color="auto" w:fill="F8FAFC"/>
            <w:tcMar>
              <w:top w:w="100" w:type="dxa"/>
              <w:left w:w="140" w:type="dxa"/>
              <w:bottom w:w="100" w:type="dxa"/>
              <w:right w:w="140" w:type="dxa"/>
            </w:tcMar>
            <w:vAlign w:val="center"/>
          </w:tcPr>
          <w:p w14:paraId="2BD654D1" w14:textId="2BC058E9"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Depreciation &amp; Amortization</w:t>
            </w:r>
          </w:p>
        </w:tc>
        <w:tc>
          <w:tcPr>
            <w:tcW w:w="1296" w:type="dxa"/>
            <w:shd w:val="clear" w:color="auto" w:fill="F8FAFC"/>
            <w:tcMar>
              <w:top w:w="100" w:type="dxa"/>
              <w:left w:w="140" w:type="dxa"/>
              <w:bottom w:w="100" w:type="dxa"/>
              <w:right w:w="140" w:type="dxa"/>
            </w:tcMar>
            <w:vAlign w:val="center"/>
          </w:tcPr>
          <w:p w14:paraId="58809E6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₱385,000.00</w:t>
            </w:r>
          </w:p>
        </w:tc>
        <w:tc>
          <w:tcPr>
            <w:tcW w:w="1296" w:type="dxa"/>
            <w:shd w:val="clear" w:color="auto" w:fill="F8FAFC"/>
            <w:tcMar>
              <w:top w:w="100" w:type="dxa"/>
              <w:left w:w="140" w:type="dxa"/>
              <w:bottom w:w="100" w:type="dxa"/>
              <w:right w:w="140" w:type="dxa"/>
            </w:tcMar>
            <w:vAlign w:val="center"/>
          </w:tcPr>
          <w:p w14:paraId="5948E1E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₱385,000.00</w:t>
            </w:r>
          </w:p>
        </w:tc>
        <w:tc>
          <w:tcPr>
            <w:tcW w:w="1296" w:type="dxa"/>
            <w:shd w:val="clear" w:color="auto" w:fill="F8FAFC"/>
            <w:tcMar>
              <w:top w:w="100" w:type="dxa"/>
              <w:left w:w="140" w:type="dxa"/>
              <w:bottom w:w="100" w:type="dxa"/>
              <w:right w:w="140" w:type="dxa"/>
            </w:tcMar>
            <w:vAlign w:val="center"/>
          </w:tcPr>
          <w:p w14:paraId="5C0E4B2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₱385,000.00</w:t>
            </w:r>
          </w:p>
        </w:tc>
        <w:tc>
          <w:tcPr>
            <w:tcW w:w="1296" w:type="dxa"/>
            <w:shd w:val="clear" w:color="auto" w:fill="F8FAFC"/>
            <w:tcMar>
              <w:top w:w="100" w:type="dxa"/>
              <w:left w:w="140" w:type="dxa"/>
              <w:bottom w:w="100" w:type="dxa"/>
              <w:right w:w="140" w:type="dxa"/>
            </w:tcMar>
            <w:vAlign w:val="center"/>
          </w:tcPr>
          <w:p w14:paraId="2B651B6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₱385,000.00</w:t>
            </w:r>
          </w:p>
        </w:tc>
        <w:tc>
          <w:tcPr>
            <w:tcW w:w="1296" w:type="dxa"/>
            <w:shd w:val="clear" w:color="auto" w:fill="F8FAFC"/>
            <w:tcMar>
              <w:top w:w="100" w:type="dxa"/>
              <w:left w:w="140" w:type="dxa"/>
              <w:bottom w:w="100" w:type="dxa"/>
              <w:right w:w="140" w:type="dxa"/>
            </w:tcMar>
            <w:vAlign w:val="center"/>
          </w:tcPr>
          <w:p w14:paraId="60D87C1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₱385,000.00</w:t>
            </w:r>
          </w:p>
        </w:tc>
      </w:tr>
      <w:tr w:rsidR="007A0764" w:rsidRPr="007F0D86" w14:paraId="526AB00E" w14:textId="77777777">
        <w:trPr>
          <w:jc w:val="center"/>
        </w:trPr>
        <w:tc>
          <w:tcPr>
            <w:tcW w:w="3024" w:type="dxa"/>
            <w:shd w:val="clear" w:color="auto" w:fill="FFFFFF"/>
            <w:tcMar>
              <w:top w:w="100" w:type="dxa"/>
              <w:left w:w="140" w:type="dxa"/>
              <w:bottom w:w="100" w:type="dxa"/>
              <w:right w:w="140" w:type="dxa"/>
            </w:tcMar>
            <w:vAlign w:val="center"/>
          </w:tcPr>
          <w:p w14:paraId="55394E8D" w14:textId="0EACD6A1"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Municipal Licenses &amp; Permits</w:t>
            </w:r>
          </w:p>
        </w:tc>
        <w:tc>
          <w:tcPr>
            <w:tcW w:w="1296" w:type="dxa"/>
            <w:shd w:val="clear" w:color="auto" w:fill="FFFFFF"/>
            <w:tcMar>
              <w:top w:w="100" w:type="dxa"/>
              <w:left w:w="140" w:type="dxa"/>
              <w:bottom w:w="100" w:type="dxa"/>
              <w:right w:w="140" w:type="dxa"/>
            </w:tcMar>
            <w:vAlign w:val="center"/>
          </w:tcPr>
          <w:p w14:paraId="12875E6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₱45,000.00</w:t>
            </w:r>
          </w:p>
        </w:tc>
        <w:tc>
          <w:tcPr>
            <w:tcW w:w="1296" w:type="dxa"/>
            <w:shd w:val="clear" w:color="auto" w:fill="FFFFFF"/>
            <w:tcMar>
              <w:top w:w="100" w:type="dxa"/>
              <w:left w:w="140" w:type="dxa"/>
              <w:bottom w:w="100" w:type="dxa"/>
              <w:right w:w="140" w:type="dxa"/>
            </w:tcMar>
            <w:vAlign w:val="center"/>
          </w:tcPr>
          <w:p w14:paraId="6E3D4D7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₱47,250.00</w:t>
            </w:r>
          </w:p>
        </w:tc>
        <w:tc>
          <w:tcPr>
            <w:tcW w:w="1296" w:type="dxa"/>
            <w:shd w:val="clear" w:color="auto" w:fill="FFFFFF"/>
            <w:tcMar>
              <w:top w:w="100" w:type="dxa"/>
              <w:left w:w="140" w:type="dxa"/>
              <w:bottom w:w="100" w:type="dxa"/>
              <w:right w:w="140" w:type="dxa"/>
            </w:tcMar>
            <w:vAlign w:val="center"/>
          </w:tcPr>
          <w:p w14:paraId="40D1A2F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₱49,613.00</w:t>
            </w:r>
          </w:p>
        </w:tc>
        <w:tc>
          <w:tcPr>
            <w:tcW w:w="1296" w:type="dxa"/>
            <w:shd w:val="clear" w:color="auto" w:fill="FFFFFF"/>
            <w:tcMar>
              <w:top w:w="100" w:type="dxa"/>
              <w:left w:w="140" w:type="dxa"/>
              <w:bottom w:w="100" w:type="dxa"/>
              <w:right w:w="140" w:type="dxa"/>
            </w:tcMar>
            <w:vAlign w:val="center"/>
          </w:tcPr>
          <w:p w14:paraId="4566151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₱52,093.00</w:t>
            </w:r>
          </w:p>
        </w:tc>
        <w:tc>
          <w:tcPr>
            <w:tcW w:w="1296" w:type="dxa"/>
            <w:shd w:val="clear" w:color="auto" w:fill="FFFFFF"/>
            <w:tcMar>
              <w:top w:w="100" w:type="dxa"/>
              <w:left w:w="140" w:type="dxa"/>
              <w:bottom w:w="100" w:type="dxa"/>
              <w:right w:w="140" w:type="dxa"/>
            </w:tcMar>
            <w:vAlign w:val="center"/>
          </w:tcPr>
          <w:p w14:paraId="78438C4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₱54,698.00</w:t>
            </w:r>
          </w:p>
        </w:tc>
      </w:tr>
      <w:tr w:rsidR="007A0764" w:rsidRPr="007F0D86" w14:paraId="567388A2" w14:textId="77777777">
        <w:trPr>
          <w:jc w:val="center"/>
        </w:trPr>
        <w:tc>
          <w:tcPr>
            <w:tcW w:w="3024" w:type="dxa"/>
            <w:shd w:val="clear" w:color="auto" w:fill="F8FAFC"/>
            <w:tcMar>
              <w:top w:w="100" w:type="dxa"/>
              <w:left w:w="140" w:type="dxa"/>
              <w:bottom w:w="100" w:type="dxa"/>
              <w:right w:w="140" w:type="dxa"/>
            </w:tcMar>
            <w:vAlign w:val="center"/>
          </w:tcPr>
          <w:p w14:paraId="61F0DE94"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TOTAL OPERATING EXPENSES</w:t>
            </w:r>
          </w:p>
        </w:tc>
        <w:tc>
          <w:tcPr>
            <w:tcW w:w="1296" w:type="dxa"/>
            <w:shd w:val="clear" w:color="auto" w:fill="F8FAFC"/>
            <w:tcMar>
              <w:top w:w="100" w:type="dxa"/>
              <w:left w:w="140" w:type="dxa"/>
              <w:bottom w:w="100" w:type="dxa"/>
              <w:right w:w="140" w:type="dxa"/>
            </w:tcMar>
            <w:vAlign w:val="center"/>
          </w:tcPr>
          <w:p w14:paraId="7097B74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₱2,724,000.00</w:t>
            </w:r>
          </w:p>
        </w:tc>
        <w:tc>
          <w:tcPr>
            <w:tcW w:w="1296" w:type="dxa"/>
            <w:shd w:val="clear" w:color="auto" w:fill="F8FAFC"/>
            <w:tcMar>
              <w:top w:w="100" w:type="dxa"/>
              <w:left w:w="140" w:type="dxa"/>
              <w:bottom w:w="100" w:type="dxa"/>
              <w:right w:w="140" w:type="dxa"/>
            </w:tcMar>
            <w:vAlign w:val="center"/>
          </w:tcPr>
          <w:p w14:paraId="075EB44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₱2,840,950.00</w:t>
            </w:r>
          </w:p>
        </w:tc>
        <w:tc>
          <w:tcPr>
            <w:tcW w:w="1296" w:type="dxa"/>
            <w:shd w:val="clear" w:color="auto" w:fill="F8FAFC"/>
            <w:tcMar>
              <w:top w:w="100" w:type="dxa"/>
              <w:left w:w="140" w:type="dxa"/>
              <w:bottom w:w="100" w:type="dxa"/>
              <w:right w:w="140" w:type="dxa"/>
            </w:tcMar>
            <w:vAlign w:val="center"/>
          </w:tcPr>
          <w:p w14:paraId="5737A68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₱2,963,748.00</w:t>
            </w:r>
          </w:p>
        </w:tc>
        <w:tc>
          <w:tcPr>
            <w:tcW w:w="1296" w:type="dxa"/>
            <w:shd w:val="clear" w:color="auto" w:fill="F8FAFC"/>
            <w:tcMar>
              <w:top w:w="100" w:type="dxa"/>
              <w:left w:w="140" w:type="dxa"/>
              <w:bottom w:w="100" w:type="dxa"/>
              <w:right w:w="140" w:type="dxa"/>
            </w:tcMar>
            <w:vAlign w:val="center"/>
          </w:tcPr>
          <w:p w14:paraId="0CFD01A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₱3,092,685.00</w:t>
            </w:r>
          </w:p>
        </w:tc>
        <w:tc>
          <w:tcPr>
            <w:tcW w:w="1296" w:type="dxa"/>
            <w:shd w:val="clear" w:color="auto" w:fill="F8FAFC"/>
            <w:tcMar>
              <w:top w:w="100" w:type="dxa"/>
              <w:left w:w="140" w:type="dxa"/>
              <w:bottom w:w="100" w:type="dxa"/>
              <w:right w:w="140" w:type="dxa"/>
            </w:tcMar>
            <w:vAlign w:val="center"/>
          </w:tcPr>
          <w:p w14:paraId="613557B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₱3,228,070.00</w:t>
            </w:r>
          </w:p>
        </w:tc>
      </w:tr>
      <w:tr w:rsidR="007A0764" w:rsidRPr="007F0D86" w14:paraId="6BA0506B" w14:textId="77777777">
        <w:trPr>
          <w:jc w:val="center"/>
        </w:trPr>
        <w:tc>
          <w:tcPr>
            <w:tcW w:w="3024" w:type="dxa"/>
            <w:shd w:val="clear" w:color="auto" w:fill="FFFFFF"/>
            <w:tcMar>
              <w:top w:w="100" w:type="dxa"/>
              <w:left w:w="140" w:type="dxa"/>
              <w:bottom w:w="100" w:type="dxa"/>
              <w:right w:w="140" w:type="dxa"/>
            </w:tcMar>
            <w:vAlign w:val="center"/>
          </w:tcPr>
          <w:p w14:paraId="294D97AE"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OPERATING INCOME (EBIT)</w:t>
            </w:r>
          </w:p>
        </w:tc>
        <w:tc>
          <w:tcPr>
            <w:tcW w:w="1296" w:type="dxa"/>
            <w:shd w:val="clear" w:color="auto" w:fill="FFFFFF"/>
            <w:tcMar>
              <w:top w:w="100" w:type="dxa"/>
              <w:left w:w="140" w:type="dxa"/>
              <w:bottom w:w="100" w:type="dxa"/>
              <w:right w:w="140" w:type="dxa"/>
            </w:tcMar>
            <w:vAlign w:val="center"/>
          </w:tcPr>
          <w:p w14:paraId="20C0A61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₱1,072,000.00</w:t>
            </w:r>
          </w:p>
        </w:tc>
        <w:tc>
          <w:tcPr>
            <w:tcW w:w="1296" w:type="dxa"/>
            <w:shd w:val="clear" w:color="auto" w:fill="FFFFFF"/>
            <w:tcMar>
              <w:top w:w="100" w:type="dxa"/>
              <w:left w:w="140" w:type="dxa"/>
              <w:bottom w:w="100" w:type="dxa"/>
              <w:right w:w="140" w:type="dxa"/>
            </w:tcMar>
            <w:vAlign w:val="center"/>
          </w:tcPr>
          <w:p w14:paraId="19B146F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₱1,637,550.00</w:t>
            </w:r>
          </w:p>
        </w:tc>
        <w:tc>
          <w:tcPr>
            <w:tcW w:w="1296" w:type="dxa"/>
            <w:shd w:val="clear" w:color="auto" w:fill="FFFFFF"/>
            <w:tcMar>
              <w:top w:w="100" w:type="dxa"/>
              <w:left w:w="140" w:type="dxa"/>
              <w:bottom w:w="100" w:type="dxa"/>
              <w:right w:w="140" w:type="dxa"/>
            </w:tcMar>
            <w:vAlign w:val="center"/>
          </w:tcPr>
          <w:p w14:paraId="40FCD79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₱2,320,752.00</w:t>
            </w:r>
          </w:p>
        </w:tc>
        <w:tc>
          <w:tcPr>
            <w:tcW w:w="1296" w:type="dxa"/>
            <w:shd w:val="clear" w:color="auto" w:fill="FFFFFF"/>
            <w:tcMar>
              <w:top w:w="100" w:type="dxa"/>
              <w:left w:w="140" w:type="dxa"/>
              <w:bottom w:w="100" w:type="dxa"/>
              <w:right w:w="140" w:type="dxa"/>
            </w:tcMar>
            <w:vAlign w:val="center"/>
          </w:tcPr>
          <w:p w14:paraId="3EE8600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₱3,036,815.00</w:t>
            </w:r>
          </w:p>
        </w:tc>
        <w:tc>
          <w:tcPr>
            <w:tcW w:w="1296" w:type="dxa"/>
            <w:shd w:val="clear" w:color="auto" w:fill="FFFFFF"/>
            <w:tcMar>
              <w:top w:w="100" w:type="dxa"/>
              <w:left w:w="140" w:type="dxa"/>
              <w:bottom w:w="100" w:type="dxa"/>
              <w:right w:w="140" w:type="dxa"/>
            </w:tcMar>
            <w:vAlign w:val="center"/>
          </w:tcPr>
          <w:p w14:paraId="73B7C22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₱3,824,430.00</w:t>
            </w:r>
          </w:p>
        </w:tc>
      </w:tr>
      <w:tr w:rsidR="007A0764" w:rsidRPr="007F0D86" w14:paraId="2B21DA31" w14:textId="77777777">
        <w:trPr>
          <w:jc w:val="center"/>
        </w:trPr>
        <w:tc>
          <w:tcPr>
            <w:tcW w:w="3024" w:type="dxa"/>
            <w:shd w:val="clear" w:color="auto" w:fill="F8FAFC"/>
            <w:tcMar>
              <w:top w:w="100" w:type="dxa"/>
              <w:left w:w="140" w:type="dxa"/>
              <w:bottom w:w="100" w:type="dxa"/>
              <w:right w:w="140" w:type="dxa"/>
            </w:tcMar>
            <w:vAlign w:val="center"/>
          </w:tcPr>
          <w:p w14:paraId="003A1BA0"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Less: Financing Interest Expense</w:t>
            </w:r>
          </w:p>
        </w:tc>
        <w:tc>
          <w:tcPr>
            <w:tcW w:w="1296" w:type="dxa"/>
            <w:shd w:val="clear" w:color="auto" w:fill="F8FAFC"/>
            <w:tcMar>
              <w:top w:w="100" w:type="dxa"/>
              <w:left w:w="140" w:type="dxa"/>
              <w:bottom w:w="100" w:type="dxa"/>
              <w:right w:w="140" w:type="dxa"/>
            </w:tcMar>
            <w:vAlign w:val="center"/>
          </w:tcPr>
          <w:p w14:paraId="50427B4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₱153,600.00</w:t>
            </w:r>
          </w:p>
        </w:tc>
        <w:tc>
          <w:tcPr>
            <w:tcW w:w="1296" w:type="dxa"/>
            <w:shd w:val="clear" w:color="auto" w:fill="F8FAFC"/>
            <w:tcMar>
              <w:top w:w="100" w:type="dxa"/>
              <w:left w:w="140" w:type="dxa"/>
              <w:bottom w:w="100" w:type="dxa"/>
              <w:right w:w="140" w:type="dxa"/>
            </w:tcMar>
            <w:vAlign w:val="center"/>
          </w:tcPr>
          <w:p w14:paraId="217F33F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₱128,400.00</w:t>
            </w:r>
          </w:p>
        </w:tc>
        <w:tc>
          <w:tcPr>
            <w:tcW w:w="1296" w:type="dxa"/>
            <w:shd w:val="clear" w:color="auto" w:fill="F8FAFC"/>
            <w:tcMar>
              <w:top w:w="100" w:type="dxa"/>
              <w:left w:w="140" w:type="dxa"/>
              <w:bottom w:w="100" w:type="dxa"/>
              <w:right w:w="140" w:type="dxa"/>
            </w:tcMar>
            <w:vAlign w:val="center"/>
          </w:tcPr>
          <w:p w14:paraId="27F8B02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₱98,600.00</w:t>
            </w:r>
          </w:p>
        </w:tc>
        <w:tc>
          <w:tcPr>
            <w:tcW w:w="1296" w:type="dxa"/>
            <w:shd w:val="clear" w:color="auto" w:fill="F8FAFC"/>
            <w:tcMar>
              <w:top w:w="100" w:type="dxa"/>
              <w:left w:w="140" w:type="dxa"/>
              <w:bottom w:w="100" w:type="dxa"/>
              <w:right w:w="140" w:type="dxa"/>
            </w:tcMar>
            <w:vAlign w:val="center"/>
          </w:tcPr>
          <w:p w14:paraId="0A8A3E2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₱63,500.00</w:t>
            </w:r>
          </w:p>
        </w:tc>
        <w:tc>
          <w:tcPr>
            <w:tcW w:w="1296" w:type="dxa"/>
            <w:shd w:val="clear" w:color="auto" w:fill="F8FAFC"/>
            <w:tcMar>
              <w:top w:w="100" w:type="dxa"/>
              <w:left w:w="140" w:type="dxa"/>
              <w:bottom w:w="100" w:type="dxa"/>
              <w:right w:w="140" w:type="dxa"/>
            </w:tcMar>
            <w:vAlign w:val="center"/>
          </w:tcPr>
          <w:p w14:paraId="747E44C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₱22,100.00</w:t>
            </w:r>
          </w:p>
        </w:tc>
      </w:tr>
      <w:tr w:rsidR="007A0764" w:rsidRPr="007F0D86" w14:paraId="59633A35" w14:textId="77777777">
        <w:trPr>
          <w:jc w:val="center"/>
        </w:trPr>
        <w:tc>
          <w:tcPr>
            <w:tcW w:w="3024" w:type="dxa"/>
            <w:shd w:val="clear" w:color="auto" w:fill="FFFFFF"/>
            <w:tcMar>
              <w:top w:w="100" w:type="dxa"/>
              <w:left w:w="140" w:type="dxa"/>
              <w:bottom w:w="100" w:type="dxa"/>
              <w:right w:w="140" w:type="dxa"/>
            </w:tcMar>
            <w:vAlign w:val="center"/>
          </w:tcPr>
          <w:p w14:paraId="4CBC575A"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NET INCOME BEFORE TAX</w:t>
            </w:r>
          </w:p>
        </w:tc>
        <w:tc>
          <w:tcPr>
            <w:tcW w:w="1296" w:type="dxa"/>
            <w:shd w:val="clear" w:color="auto" w:fill="FFFFFF"/>
            <w:tcMar>
              <w:top w:w="100" w:type="dxa"/>
              <w:left w:w="140" w:type="dxa"/>
              <w:bottom w:w="100" w:type="dxa"/>
              <w:right w:w="140" w:type="dxa"/>
            </w:tcMar>
            <w:vAlign w:val="center"/>
          </w:tcPr>
          <w:p w14:paraId="706FF17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₱918,400.00</w:t>
            </w:r>
          </w:p>
        </w:tc>
        <w:tc>
          <w:tcPr>
            <w:tcW w:w="1296" w:type="dxa"/>
            <w:shd w:val="clear" w:color="auto" w:fill="FFFFFF"/>
            <w:tcMar>
              <w:top w:w="100" w:type="dxa"/>
              <w:left w:w="140" w:type="dxa"/>
              <w:bottom w:w="100" w:type="dxa"/>
              <w:right w:w="140" w:type="dxa"/>
            </w:tcMar>
            <w:vAlign w:val="center"/>
          </w:tcPr>
          <w:p w14:paraId="118F069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₱1,509,150.00</w:t>
            </w:r>
          </w:p>
        </w:tc>
        <w:tc>
          <w:tcPr>
            <w:tcW w:w="1296" w:type="dxa"/>
            <w:shd w:val="clear" w:color="auto" w:fill="FFFFFF"/>
            <w:tcMar>
              <w:top w:w="100" w:type="dxa"/>
              <w:left w:w="140" w:type="dxa"/>
              <w:bottom w:w="100" w:type="dxa"/>
              <w:right w:w="140" w:type="dxa"/>
            </w:tcMar>
            <w:vAlign w:val="center"/>
          </w:tcPr>
          <w:p w14:paraId="36FBECA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₱2,222,152.00</w:t>
            </w:r>
          </w:p>
        </w:tc>
        <w:tc>
          <w:tcPr>
            <w:tcW w:w="1296" w:type="dxa"/>
            <w:shd w:val="clear" w:color="auto" w:fill="FFFFFF"/>
            <w:tcMar>
              <w:top w:w="100" w:type="dxa"/>
              <w:left w:w="140" w:type="dxa"/>
              <w:bottom w:w="100" w:type="dxa"/>
              <w:right w:w="140" w:type="dxa"/>
            </w:tcMar>
            <w:vAlign w:val="center"/>
          </w:tcPr>
          <w:p w14:paraId="79B18AF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₱2,973,315.00</w:t>
            </w:r>
          </w:p>
        </w:tc>
        <w:tc>
          <w:tcPr>
            <w:tcW w:w="1296" w:type="dxa"/>
            <w:shd w:val="clear" w:color="auto" w:fill="FFFFFF"/>
            <w:tcMar>
              <w:top w:w="100" w:type="dxa"/>
              <w:left w:w="140" w:type="dxa"/>
              <w:bottom w:w="100" w:type="dxa"/>
              <w:right w:w="140" w:type="dxa"/>
            </w:tcMar>
            <w:vAlign w:val="center"/>
          </w:tcPr>
          <w:p w14:paraId="2B2C311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₱3,802,330.00</w:t>
            </w:r>
          </w:p>
        </w:tc>
      </w:tr>
      <w:tr w:rsidR="007A0764" w:rsidRPr="007F0D86" w14:paraId="17B2715B" w14:textId="77777777">
        <w:trPr>
          <w:jc w:val="center"/>
        </w:trPr>
        <w:tc>
          <w:tcPr>
            <w:tcW w:w="3024" w:type="dxa"/>
            <w:shd w:val="clear" w:color="auto" w:fill="F8FAFC"/>
            <w:tcMar>
              <w:top w:w="100" w:type="dxa"/>
              <w:left w:w="140" w:type="dxa"/>
              <w:bottom w:w="100" w:type="dxa"/>
              <w:right w:w="140" w:type="dxa"/>
            </w:tcMar>
            <w:vAlign w:val="center"/>
          </w:tcPr>
          <w:p w14:paraId="4EBCE5B6"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Provision for Income Tax (20%)</w:t>
            </w:r>
          </w:p>
        </w:tc>
        <w:tc>
          <w:tcPr>
            <w:tcW w:w="1296" w:type="dxa"/>
            <w:shd w:val="clear" w:color="auto" w:fill="F8FAFC"/>
            <w:tcMar>
              <w:top w:w="100" w:type="dxa"/>
              <w:left w:w="140" w:type="dxa"/>
              <w:bottom w:w="100" w:type="dxa"/>
              <w:right w:w="140" w:type="dxa"/>
            </w:tcMar>
            <w:vAlign w:val="center"/>
          </w:tcPr>
          <w:p w14:paraId="3FC5448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₱183,680.00</w:t>
            </w:r>
          </w:p>
        </w:tc>
        <w:tc>
          <w:tcPr>
            <w:tcW w:w="1296" w:type="dxa"/>
            <w:shd w:val="clear" w:color="auto" w:fill="F8FAFC"/>
            <w:tcMar>
              <w:top w:w="100" w:type="dxa"/>
              <w:left w:w="140" w:type="dxa"/>
              <w:bottom w:w="100" w:type="dxa"/>
              <w:right w:w="140" w:type="dxa"/>
            </w:tcMar>
            <w:vAlign w:val="center"/>
          </w:tcPr>
          <w:p w14:paraId="0DE26E2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₱301,830.00</w:t>
            </w:r>
          </w:p>
        </w:tc>
        <w:tc>
          <w:tcPr>
            <w:tcW w:w="1296" w:type="dxa"/>
            <w:shd w:val="clear" w:color="auto" w:fill="F8FAFC"/>
            <w:tcMar>
              <w:top w:w="100" w:type="dxa"/>
              <w:left w:w="140" w:type="dxa"/>
              <w:bottom w:w="100" w:type="dxa"/>
              <w:right w:w="140" w:type="dxa"/>
            </w:tcMar>
            <w:vAlign w:val="center"/>
          </w:tcPr>
          <w:p w14:paraId="42A8546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₱444,430.00</w:t>
            </w:r>
          </w:p>
        </w:tc>
        <w:tc>
          <w:tcPr>
            <w:tcW w:w="1296" w:type="dxa"/>
            <w:shd w:val="clear" w:color="auto" w:fill="F8FAFC"/>
            <w:tcMar>
              <w:top w:w="100" w:type="dxa"/>
              <w:left w:w="140" w:type="dxa"/>
              <w:bottom w:w="100" w:type="dxa"/>
              <w:right w:w="140" w:type="dxa"/>
            </w:tcMar>
            <w:vAlign w:val="center"/>
          </w:tcPr>
          <w:p w14:paraId="4EBA36B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₱594,663.00</w:t>
            </w:r>
          </w:p>
        </w:tc>
        <w:tc>
          <w:tcPr>
            <w:tcW w:w="1296" w:type="dxa"/>
            <w:shd w:val="clear" w:color="auto" w:fill="F8FAFC"/>
            <w:tcMar>
              <w:top w:w="100" w:type="dxa"/>
              <w:left w:w="140" w:type="dxa"/>
              <w:bottom w:w="100" w:type="dxa"/>
              <w:right w:w="140" w:type="dxa"/>
            </w:tcMar>
            <w:vAlign w:val="center"/>
          </w:tcPr>
          <w:p w14:paraId="58D2527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₱760,466.00</w:t>
            </w:r>
          </w:p>
        </w:tc>
      </w:tr>
      <w:tr w:rsidR="007A0764" w:rsidRPr="007F0D86" w14:paraId="16A4F6AD" w14:textId="77777777">
        <w:trPr>
          <w:jc w:val="center"/>
        </w:trPr>
        <w:tc>
          <w:tcPr>
            <w:tcW w:w="3024" w:type="dxa"/>
            <w:shd w:val="clear" w:color="auto" w:fill="FEF3C7"/>
            <w:tcMar>
              <w:top w:w="100" w:type="dxa"/>
              <w:left w:w="140" w:type="dxa"/>
              <w:bottom w:w="100" w:type="dxa"/>
              <w:right w:w="140" w:type="dxa"/>
            </w:tcMar>
            <w:vAlign w:val="center"/>
          </w:tcPr>
          <w:p w14:paraId="33B36688" w14:textId="77777777" w:rsidR="007A0764" w:rsidRPr="00FB47D6" w:rsidRDefault="00000000" w:rsidP="00FB47D6">
            <w:pPr>
              <w:spacing w:after="0"/>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NET INCOME AFTER TAX (NIAT)</w:t>
            </w:r>
          </w:p>
        </w:tc>
        <w:tc>
          <w:tcPr>
            <w:tcW w:w="1296" w:type="dxa"/>
            <w:shd w:val="clear" w:color="auto" w:fill="FEF3C7"/>
            <w:tcMar>
              <w:top w:w="100" w:type="dxa"/>
              <w:left w:w="140" w:type="dxa"/>
              <w:bottom w:w="100" w:type="dxa"/>
              <w:right w:w="140" w:type="dxa"/>
            </w:tcMar>
            <w:vAlign w:val="center"/>
          </w:tcPr>
          <w:p w14:paraId="04714B46" w14:textId="1BC833E5"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₱734,720</w:t>
            </w:r>
          </w:p>
        </w:tc>
        <w:tc>
          <w:tcPr>
            <w:tcW w:w="1296" w:type="dxa"/>
            <w:shd w:val="clear" w:color="auto" w:fill="FEF3C7"/>
            <w:tcMar>
              <w:top w:w="100" w:type="dxa"/>
              <w:left w:w="140" w:type="dxa"/>
              <w:bottom w:w="100" w:type="dxa"/>
              <w:right w:w="140" w:type="dxa"/>
            </w:tcMar>
            <w:vAlign w:val="center"/>
          </w:tcPr>
          <w:p w14:paraId="09616412" w14:textId="7729922F"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₱1,207,320</w:t>
            </w:r>
          </w:p>
        </w:tc>
        <w:tc>
          <w:tcPr>
            <w:tcW w:w="1296" w:type="dxa"/>
            <w:shd w:val="clear" w:color="auto" w:fill="FEF3C7"/>
            <w:tcMar>
              <w:top w:w="100" w:type="dxa"/>
              <w:left w:w="140" w:type="dxa"/>
              <w:bottom w:w="100" w:type="dxa"/>
              <w:right w:w="140" w:type="dxa"/>
            </w:tcMar>
            <w:vAlign w:val="center"/>
          </w:tcPr>
          <w:p w14:paraId="7848BD62" w14:textId="5B7538AE"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₱1,777,722</w:t>
            </w:r>
          </w:p>
        </w:tc>
        <w:tc>
          <w:tcPr>
            <w:tcW w:w="1296" w:type="dxa"/>
            <w:shd w:val="clear" w:color="auto" w:fill="FEF3C7"/>
            <w:tcMar>
              <w:top w:w="100" w:type="dxa"/>
              <w:left w:w="140" w:type="dxa"/>
              <w:bottom w:w="100" w:type="dxa"/>
              <w:right w:w="140" w:type="dxa"/>
            </w:tcMar>
            <w:vAlign w:val="center"/>
          </w:tcPr>
          <w:p w14:paraId="1996574F" w14:textId="2DE8DD00"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₱2,378,652</w:t>
            </w:r>
          </w:p>
        </w:tc>
        <w:tc>
          <w:tcPr>
            <w:tcW w:w="1296" w:type="dxa"/>
            <w:shd w:val="clear" w:color="auto" w:fill="FEF3C7"/>
            <w:tcMar>
              <w:top w:w="100" w:type="dxa"/>
              <w:left w:w="140" w:type="dxa"/>
              <w:bottom w:w="100" w:type="dxa"/>
              <w:right w:w="140" w:type="dxa"/>
            </w:tcMar>
            <w:vAlign w:val="center"/>
          </w:tcPr>
          <w:p w14:paraId="37A02B2C" w14:textId="1A15AD2B"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₱3,041,864</w:t>
            </w:r>
          </w:p>
        </w:tc>
      </w:tr>
    </w:tbl>
    <w:p w14:paraId="51980D75" w14:textId="77777777" w:rsidR="007A0764" w:rsidRPr="007F0D86" w:rsidRDefault="007A0764">
      <w:pPr>
        <w:spacing w:after="120"/>
        <w:rPr>
          <w:rFonts w:ascii="Times New Roman" w:hAnsi="Times New Roman" w:cs="Times New Roman"/>
          <w:color w:val="000000" w:themeColor="text1"/>
        </w:rPr>
      </w:pPr>
    </w:p>
    <w:p w14:paraId="32104EB4" w14:textId="77777777" w:rsidR="00066400" w:rsidRDefault="00066400">
      <w:pPr>
        <w:spacing w:before="160" w:after="80"/>
        <w:jc w:val="center"/>
        <w:rPr>
          <w:rFonts w:ascii="Times New Roman" w:hAnsi="Times New Roman" w:cs="Times New Roman"/>
          <w:noProof/>
          <w:color w:val="000000" w:themeColor="text1"/>
        </w:rPr>
      </w:pPr>
    </w:p>
    <w:p w14:paraId="51492DB3" w14:textId="7BD19364" w:rsidR="007A0764" w:rsidRPr="007F0D86" w:rsidRDefault="000000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76D41F6B" wp14:editId="59931D22">
            <wp:extent cx="5485446" cy="2698115"/>
            <wp:effectExtent l="0" t="0" r="127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inancial_growth.png"/>
                    <pic:cNvPicPr/>
                  </pic:nvPicPr>
                  <pic:blipFill rotWithShape="1">
                    <a:blip r:embed="rId18"/>
                    <a:srcRect t="9768"/>
                    <a:stretch>
                      <a:fillRect/>
                    </a:stretch>
                  </pic:blipFill>
                  <pic:spPr bwMode="auto">
                    <a:xfrm>
                      <a:off x="0" y="0"/>
                      <a:ext cx="5486400" cy="2698584"/>
                    </a:xfrm>
                    <a:prstGeom prst="rect">
                      <a:avLst/>
                    </a:prstGeom>
                    <a:ln>
                      <a:noFill/>
                    </a:ln>
                    <a:extLst>
                      <a:ext uri="{53640926-AAD7-44D8-BBD7-CCE9431645EC}">
                        <a14:shadowObscured xmlns:a14="http://schemas.microsoft.com/office/drawing/2010/main"/>
                      </a:ext>
                    </a:extLst>
                  </pic:spPr>
                </pic:pic>
              </a:graphicData>
            </a:graphic>
          </wp:inline>
        </w:drawing>
      </w:r>
    </w:p>
    <w:p w14:paraId="7F6B10F4"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10: Five-Year Financial Performance Projections (Revenue, Gross Profit &amp; Net Profit After Tax)</w:t>
      </w:r>
      <w:r w:rsidRPr="007F0D86">
        <w:rPr>
          <w:rFonts w:ascii="Times New Roman" w:hAnsi="Times New Roman" w:cs="Times New Roman"/>
          <w:i/>
          <w:color w:val="000000" w:themeColor="text1"/>
          <w:sz w:val="17"/>
        </w:rPr>
        <w:t xml:space="preserve"> — Demonstrating consistent top-line revenue expansion from PHP 5.84M in Year 1 to PHP 10.85M in Year 5, driven by strong customer capture rates.</w:t>
      </w:r>
    </w:p>
    <w:p w14:paraId="4976542E"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7.5 Projected Five-Year Cash Flow Statement</w:t>
      </w:r>
    </w:p>
    <w:p w14:paraId="5B884625" w14:textId="28CC3B97"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Cash generation remains robust throughout all operational phases, guaranteeing ample liquidity for debt service and dividend distribution: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024"/>
        <w:gridCol w:w="1296"/>
        <w:gridCol w:w="1296"/>
        <w:gridCol w:w="1296"/>
        <w:gridCol w:w="1296"/>
        <w:gridCol w:w="1296"/>
      </w:tblGrid>
      <w:tr w:rsidR="007A0764" w:rsidRPr="007F0D86" w14:paraId="57179248" w14:textId="77777777">
        <w:trPr>
          <w:tblHeader/>
          <w:jc w:val="center"/>
        </w:trPr>
        <w:tc>
          <w:tcPr>
            <w:tcW w:w="3024" w:type="dxa"/>
            <w:shd w:val="clear" w:color="auto" w:fill="1E3A8A"/>
            <w:tcMar>
              <w:top w:w="140" w:type="dxa"/>
              <w:left w:w="140" w:type="dxa"/>
              <w:bottom w:w="140" w:type="dxa"/>
              <w:right w:w="140" w:type="dxa"/>
            </w:tcMar>
            <w:vAlign w:val="center"/>
          </w:tcPr>
          <w:p w14:paraId="15F7E6B1"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Cash Flow Activity</w:t>
            </w:r>
          </w:p>
        </w:tc>
        <w:tc>
          <w:tcPr>
            <w:tcW w:w="1296" w:type="dxa"/>
            <w:shd w:val="clear" w:color="auto" w:fill="1E3A8A"/>
            <w:tcMar>
              <w:top w:w="140" w:type="dxa"/>
              <w:left w:w="140" w:type="dxa"/>
              <w:bottom w:w="140" w:type="dxa"/>
              <w:right w:w="140" w:type="dxa"/>
            </w:tcMar>
            <w:vAlign w:val="center"/>
          </w:tcPr>
          <w:p w14:paraId="6259C155"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1 (PHP)</w:t>
            </w:r>
          </w:p>
        </w:tc>
        <w:tc>
          <w:tcPr>
            <w:tcW w:w="1296" w:type="dxa"/>
            <w:shd w:val="clear" w:color="auto" w:fill="1E3A8A"/>
            <w:tcMar>
              <w:top w:w="140" w:type="dxa"/>
              <w:left w:w="140" w:type="dxa"/>
              <w:bottom w:w="140" w:type="dxa"/>
              <w:right w:w="140" w:type="dxa"/>
            </w:tcMar>
            <w:vAlign w:val="center"/>
          </w:tcPr>
          <w:p w14:paraId="285ABA17"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2 (PHP)</w:t>
            </w:r>
          </w:p>
        </w:tc>
        <w:tc>
          <w:tcPr>
            <w:tcW w:w="1296" w:type="dxa"/>
            <w:shd w:val="clear" w:color="auto" w:fill="1E3A8A"/>
            <w:tcMar>
              <w:top w:w="140" w:type="dxa"/>
              <w:left w:w="140" w:type="dxa"/>
              <w:bottom w:w="140" w:type="dxa"/>
              <w:right w:w="140" w:type="dxa"/>
            </w:tcMar>
            <w:vAlign w:val="center"/>
          </w:tcPr>
          <w:p w14:paraId="3BA1C086"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3 (PHP)</w:t>
            </w:r>
          </w:p>
        </w:tc>
        <w:tc>
          <w:tcPr>
            <w:tcW w:w="1296" w:type="dxa"/>
            <w:shd w:val="clear" w:color="auto" w:fill="1E3A8A"/>
            <w:tcMar>
              <w:top w:w="140" w:type="dxa"/>
              <w:left w:w="140" w:type="dxa"/>
              <w:bottom w:w="140" w:type="dxa"/>
              <w:right w:w="140" w:type="dxa"/>
            </w:tcMar>
            <w:vAlign w:val="center"/>
          </w:tcPr>
          <w:p w14:paraId="4763A90C"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4 (PHP)</w:t>
            </w:r>
          </w:p>
        </w:tc>
        <w:tc>
          <w:tcPr>
            <w:tcW w:w="1296" w:type="dxa"/>
            <w:shd w:val="clear" w:color="auto" w:fill="1E3A8A"/>
            <w:tcMar>
              <w:top w:w="140" w:type="dxa"/>
              <w:left w:w="140" w:type="dxa"/>
              <w:bottom w:w="140" w:type="dxa"/>
              <w:right w:w="140" w:type="dxa"/>
            </w:tcMar>
            <w:vAlign w:val="center"/>
          </w:tcPr>
          <w:p w14:paraId="55591F6E"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Year 5 (PHP)</w:t>
            </w:r>
          </w:p>
        </w:tc>
      </w:tr>
      <w:tr w:rsidR="007A0764" w:rsidRPr="007F0D86" w14:paraId="003334EB" w14:textId="77777777">
        <w:trPr>
          <w:jc w:val="center"/>
        </w:trPr>
        <w:tc>
          <w:tcPr>
            <w:tcW w:w="3024" w:type="dxa"/>
            <w:shd w:val="clear" w:color="auto" w:fill="FFFFFF"/>
            <w:tcMar>
              <w:top w:w="100" w:type="dxa"/>
              <w:left w:w="140" w:type="dxa"/>
              <w:bottom w:w="100" w:type="dxa"/>
              <w:right w:w="140" w:type="dxa"/>
            </w:tcMar>
            <w:vAlign w:val="center"/>
          </w:tcPr>
          <w:p w14:paraId="3E53AD65"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Net Cash from Operating Activities</w:t>
            </w:r>
          </w:p>
        </w:tc>
        <w:tc>
          <w:tcPr>
            <w:tcW w:w="1296" w:type="dxa"/>
            <w:shd w:val="clear" w:color="auto" w:fill="FFFFFF"/>
            <w:tcMar>
              <w:top w:w="100" w:type="dxa"/>
              <w:left w:w="140" w:type="dxa"/>
              <w:bottom w:w="100" w:type="dxa"/>
              <w:right w:w="140" w:type="dxa"/>
            </w:tcMar>
            <w:vAlign w:val="center"/>
          </w:tcPr>
          <w:p w14:paraId="2B2FE25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₱1,273,320.00</w:t>
            </w:r>
          </w:p>
        </w:tc>
        <w:tc>
          <w:tcPr>
            <w:tcW w:w="1296" w:type="dxa"/>
            <w:shd w:val="clear" w:color="auto" w:fill="FFFFFF"/>
            <w:tcMar>
              <w:top w:w="100" w:type="dxa"/>
              <w:left w:w="140" w:type="dxa"/>
              <w:bottom w:w="100" w:type="dxa"/>
              <w:right w:w="140" w:type="dxa"/>
            </w:tcMar>
            <w:vAlign w:val="center"/>
          </w:tcPr>
          <w:p w14:paraId="670B1DF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₱1,720,720.00</w:t>
            </w:r>
          </w:p>
        </w:tc>
        <w:tc>
          <w:tcPr>
            <w:tcW w:w="1296" w:type="dxa"/>
            <w:shd w:val="clear" w:color="auto" w:fill="FFFFFF"/>
            <w:tcMar>
              <w:top w:w="100" w:type="dxa"/>
              <w:left w:w="140" w:type="dxa"/>
              <w:bottom w:w="100" w:type="dxa"/>
              <w:right w:w="140" w:type="dxa"/>
            </w:tcMar>
            <w:vAlign w:val="center"/>
          </w:tcPr>
          <w:p w14:paraId="308957F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₱2,261,322.00</w:t>
            </w:r>
          </w:p>
        </w:tc>
        <w:tc>
          <w:tcPr>
            <w:tcW w:w="1296" w:type="dxa"/>
            <w:shd w:val="clear" w:color="auto" w:fill="FFFFFF"/>
            <w:tcMar>
              <w:top w:w="100" w:type="dxa"/>
              <w:left w:w="140" w:type="dxa"/>
              <w:bottom w:w="100" w:type="dxa"/>
              <w:right w:w="140" w:type="dxa"/>
            </w:tcMar>
            <w:vAlign w:val="center"/>
          </w:tcPr>
          <w:p w14:paraId="200039E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₱2,827,152.00</w:t>
            </w:r>
          </w:p>
        </w:tc>
        <w:tc>
          <w:tcPr>
            <w:tcW w:w="1296" w:type="dxa"/>
            <w:shd w:val="clear" w:color="auto" w:fill="FFFFFF"/>
            <w:tcMar>
              <w:top w:w="100" w:type="dxa"/>
              <w:left w:w="140" w:type="dxa"/>
              <w:bottom w:w="100" w:type="dxa"/>
              <w:right w:w="140" w:type="dxa"/>
            </w:tcMar>
            <w:vAlign w:val="center"/>
          </w:tcPr>
          <w:p w14:paraId="43BB36D4"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₱3,448,964.00</w:t>
            </w:r>
          </w:p>
        </w:tc>
      </w:tr>
      <w:tr w:rsidR="007A0764" w:rsidRPr="007F0D86" w14:paraId="00D61744" w14:textId="77777777">
        <w:trPr>
          <w:jc w:val="center"/>
        </w:trPr>
        <w:tc>
          <w:tcPr>
            <w:tcW w:w="3024" w:type="dxa"/>
            <w:shd w:val="clear" w:color="auto" w:fill="F8FAFC"/>
            <w:tcMar>
              <w:top w:w="100" w:type="dxa"/>
              <w:left w:w="140" w:type="dxa"/>
              <w:bottom w:w="100" w:type="dxa"/>
              <w:right w:w="140" w:type="dxa"/>
            </w:tcMar>
            <w:vAlign w:val="center"/>
          </w:tcPr>
          <w:p w14:paraId="4781BCF0"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Net Cash from Investing Activities</w:t>
            </w:r>
          </w:p>
        </w:tc>
        <w:tc>
          <w:tcPr>
            <w:tcW w:w="1296" w:type="dxa"/>
            <w:shd w:val="clear" w:color="auto" w:fill="F8FAFC"/>
            <w:tcMar>
              <w:top w:w="100" w:type="dxa"/>
              <w:left w:w="140" w:type="dxa"/>
              <w:bottom w:w="100" w:type="dxa"/>
              <w:right w:w="140" w:type="dxa"/>
            </w:tcMar>
            <w:vAlign w:val="center"/>
          </w:tcPr>
          <w:p w14:paraId="573A2B6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-₱4,980,000.00</w:t>
            </w:r>
          </w:p>
        </w:tc>
        <w:tc>
          <w:tcPr>
            <w:tcW w:w="1296" w:type="dxa"/>
            <w:shd w:val="clear" w:color="auto" w:fill="F8FAFC"/>
            <w:tcMar>
              <w:top w:w="100" w:type="dxa"/>
              <w:left w:w="140" w:type="dxa"/>
              <w:bottom w:w="100" w:type="dxa"/>
              <w:right w:w="140" w:type="dxa"/>
            </w:tcMar>
            <w:vAlign w:val="center"/>
          </w:tcPr>
          <w:p w14:paraId="6DA05CC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₱0.00</w:t>
            </w:r>
          </w:p>
        </w:tc>
        <w:tc>
          <w:tcPr>
            <w:tcW w:w="1296" w:type="dxa"/>
            <w:shd w:val="clear" w:color="auto" w:fill="F8FAFC"/>
            <w:tcMar>
              <w:top w:w="100" w:type="dxa"/>
              <w:left w:w="140" w:type="dxa"/>
              <w:bottom w:w="100" w:type="dxa"/>
              <w:right w:w="140" w:type="dxa"/>
            </w:tcMar>
            <w:vAlign w:val="center"/>
          </w:tcPr>
          <w:p w14:paraId="3C13D48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-₱150,000.00</w:t>
            </w:r>
          </w:p>
        </w:tc>
        <w:tc>
          <w:tcPr>
            <w:tcW w:w="1296" w:type="dxa"/>
            <w:shd w:val="clear" w:color="auto" w:fill="F8FAFC"/>
            <w:tcMar>
              <w:top w:w="100" w:type="dxa"/>
              <w:left w:w="140" w:type="dxa"/>
              <w:bottom w:w="100" w:type="dxa"/>
              <w:right w:w="140" w:type="dxa"/>
            </w:tcMar>
            <w:vAlign w:val="center"/>
          </w:tcPr>
          <w:p w14:paraId="5FCDD6C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₱0.00</w:t>
            </w:r>
          </w:p>
        </w:tc>
        <w:tc>
          <w:tcPr>
            <w:tcW w:w="1296" w:type="dxa"/>
            <w:shd w:val="clear" w:color="auto" w:fill="F8FAFC"/>
            <w:tcMar>
              <w:top w:w="100" w:type="dxa"/>
              <w:left w:w="140" w:type="dxa"/>
              <w:bottom w:w="100" w:type="dxa"/>
              <w:right w:w="140" w:type="dxa"/>
            </w:tcMar>
            <w:vAlign w:val="center"/>
          </w:tcPr>
          <w:p w14:paraId="76B4600F"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-₱200,000.00</w:t>
            </w:r>
          </w:p>
        </w:tc>
      </w:tr>
      <w:tr w:rsidR="007A0764" w:rsidRPr="007F0D86" w14:paraId="2F6F8AFA" w14:textId="77777777">
        <w:trPr>
          <w:jc w:val="center"/>
        </w:trPr>
        <w:tc>
          <w:tcPr>
            <w:tcW w:w="3024" w:type="dxa"/>
            <w:shd w:val="clear" w:color="auto" w:fill="FFFFFF"/>
            <w:tcMar>
              <w:top w:w="100" w:type="dxa"/>
              <w:left w:w="140" w:type="dxa"/>
              <w:bottom w:w="100" w:type="dxa"/>
              <w:right w:w="140" w:type="dxa"/>
            </w:tcMar>
            <w:vAlign w:val="center"/>
          </w:tcPr>
          <w:p w14:paraId="304729E7"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Net Cash from Financing Activities</w:t>
            </w:r>
          </w:p>
        </w:tc>
        <w:tc>
          <w:tcPr>
            <w:tcW w:w="1296" w:type="dxa"/>
            <w:shd w:val="clear" w:color="auto" w:fill="FFFFFF"/>
            <w:tcMar>
              <w:top w:w="100" w:type="dxa"/>
              <w:left w:w="140" w:type="dxa"/>
              <w:bottom w:w="100" w:type="dxa"/>
              <w:right w:w="140" w:type="dxa"/>
            </w:tcMar>
            <w:vAlign w:val="center"/>
          </w:tcPr>
          <w:p w14:paraId="351F3E1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₱4,860,000.00</w:t>
            </w:r>
          </w:p>
        </w:tc>
        <w:tc>
          <w:tcPr>
            <w:tcW w:w="1296" w:type="dxa"/>
            <w:shd w:val="clear" w:color="auto" w:fill="FFFFFF"/>
            <w:tcMar>
              <w:top w:w="100" w:type="dxa"/>
              <w:left w:w="140" w:type="dxa"/>
              <w:bottom w:w="100" w:type="dxa"/>
              <w:right w:w="140" w:type="dxa"/>
            </w:tcMar>
            <w:vAlign w:val="center"/>
          </w:tcPr>
          <w:p w14:paraId="0A9EB08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-₱375,800.00</w:t>
            </w:r>
          </w:p>
        </w:tc>
        <w:tc>
          <w:tcPr>
            <w:tcW w:w="1296" w:type="dxa"/>
            <w:shd w:val="clear" w:color="auto" w:fill="FFFFFF"/>
            <w:tcMar>
              <w:top w:w="100" w:type="dxa"/>
              <w:left w:w="140" w:type="dxa"/>
              <w:bottom w:w="100" w:type="dxa"/>
              <w:right w:w="140" w:type="dxa"/>
            </w:tcMar>
            <w:vAlign w:val="center"/>
          </w:tcPr>
          <w:p w14:paraId="04E7AA1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-₱405,600.00</w:t>
            </w:r>
          </w:p>
        </w:tc>
        <w:tc>
          <w:tcPr>
            <w:tcW w:w="1296" w:type="dxa"/>
            <w:shd w:val="clear" w:color="auto" w:fill="FFFFFF"/>
            <w:tcMar>
              <w:top w:w="100" w:type="dxa"/>
              <w:left w:w="140" w:type="dxa"/>
              <w:bottom w:w="100" w:type="dxa"/>
              <w:right w:w="140" w:type="dxa"/>
            </w:tcMar>
            <w:vAlign w:val="center"/>
          </w:tcPr>
          <w:p w14:paraId="4673F6A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-₱440,700.00</w:t>
            </w:r>
          </w:p>
        </w:tc>
        <w:tc>
          <w:tcPr>
            <w:tcW w:w="1296" w:type="dxa"/>
            <w:shd w:val="clear" w:color="auto" w:fill="FFFFFF"/>
            <w:tcMar>
              <w:top w:w="100" w:type="dxa"/>
              <w:left w:w="140" w:type="dxa"/>
              <w:bottom w:w="100" w:type="dxa"/>
              <w:right w:w="140" w:type="dxa"/>
            </w:tcMar>
            <w:vAlign w:val="center"/>
          </w:tcPr>
          <w:p w14:paraId="69CB184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-₱482,100.00</w:t>
            </w:r>
          </w:p>
        </w:tc>
      </w:tr>
      <w:tr w:rsidR="007A0764" w:rsidRPr="007F0D86" w14:paraId="4CA74150" w14:textId="77777777">
        <w:trPr>
          <w:jc w:val="center"/>
        </w:trPr>
        <w:tc>
          <w:tcPr>
            <w:tcW w:w="3024" w:type="dxa"/>
            <w:shd w:val="clear" w:color="auto" w:fill="F8FAFC"/>
            <w:tcMar>
              <w:top w:w="100" w:type="dxa"/>
              <w:left w:w="140" w:type="dxa"/>
              <w:bottom w:w="100" w:type="dxa"/>
              <w:right w:w="140" w:type="dxa"/>
            </w:tcMar>
            <w:vAlign w:val="center"/>
          </w:tcPr>
          <w:p w14:paraId="65336638"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NET CHANGE IN CASH BALANCE</w:t>
            </w:r>
          </w:p>
        </w:tc>
        <w:tc>
          <w:tcPr>
            <w:tcW w:w="1296" w:type="dxa"/>
            <w:shd w:val="clear" w:color="auto" w:fill="F8FAFC"/>
            <w:tcMar>
              <w:top w:w="100" w:type="dxa"/>
              <w:left w:w="140" w:type="dxa"/>
              <w:bottom w:w="100" w:type="dxa"/>
              <w:right w:w="140" w:type="dxa"/>
            </w:tcMar>
            <w:vAlign w:val="center"/>
          </w:tcPr>
          <w:p w14:paraId="7FE5648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₱1,153,320.00</w:t>
            </w:r>
          </w:p>
        </w:tc>
        <w:tc>
          <w:tcPr>
            <w:tcW w:w="1296" w:type="dxa"/>
            <w:shd w:val="clear" w:color="auto" w:fill="F8FAFC"/>
            <w:tcMar>
              <w:top w:w="100" w:type="dxa"/>
              <w:left w:w="140" w:type="dxa"/>
              <w:bottom w:w="100" w:type="dxa"/>
              <w:right w:w="140" w:type="dxa"/>
            </w:tcMar>
            <w:vAlign w:val="center"/>
          </w:tcPr>
          <w:p w14:paraId="1E4EAEB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₱1,344,920.00</w:t>
            </w:r>
          </w:p>
        </w:tc>
        <w:tc>
          <w:tcPr>
            <w:tcW w:w="1296" w:type="dxa"/>
            <w:shd w:val="clear" w:color="auto" w:fill="F8FAFC"/>
            <w:tcMar>
              <w:top w:w="100" w:type="dxa"/>
              <w:left w:w="140" w:type="dxa"/>
              <w:bottom w:w="100" w:type="dxa"/>
              <w:right w:w="140" w:type="dxa"/>
            </w:tcMar>
            <w:vAlign w:val="center"/>
          </w:tcPr>
          <w:p w14:paraId="4B917F5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₱1,705,722.00</w:t>
            </w:r>
          </w:p>
        </w:tc>
        <w:tc>
          <w:tcPr>
            <w:tcW w:w="1296" w:type="dxa"/>
            <w:shd w:val="clear" w:color="auto" w:fill="F8FAFC"/>
            <w:tcMar>
              <w:top w:w="100" w:type="dxa"/>
              <w:left w:w="140" w:type="dxa"/>
              <w:bottom w:w="100" w:type="dxa"/>
              <w:right w:w="140" w:type="dxa"/>
            </w:tcMar>
            <w:vAlign w:val="center"/>
          </w:tcPr>
          <w:p w14:paraId="27CE224A"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₱2,386,452.00</w:t>
            </w:r>
          </w:p>
        </w:tc>
        <w:tc>
          <w:tcPr>
            <w:tcW w:w="1296" w:type="dxa"/>
            <w:shd w:val="clear" w:color="auto" w:fill="F8FAFC"/>
            <w:tcMar>
              <w:top w:w="100" w:type="dxa"/>
              <w:left w:w="140" w:type="dxa"/>
              <w:bottom w:w="100" w:type="dxa"/>
              <w:right w:w="140" w:type="dxa"/>
            </w:tcMar>
            <w:vAlign w:val="center"/>
          </w:tcPr>
          <w:p w14:paraId="2A063EE3"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₱2,766,864.00</w:t>
            </w:r>
          </w:p>
        </w:tc>
      </w:tr>
      <w:tr w:rsidR="007A0764" w:rsidRPr="007F0D86" w14:paraId="0309E697" w14:textId="77777777">
        <w:trPr>
          <w:jc w:val="center"/>
        </w:trPr>
        <w:tc>
          <w:tcPr>
            <w:tcW w:w="3024" w:type="dxa"/>
            <w:shd w:val="clear" w:color="auto" w:fill="FFFFFF"/>
            <w:tcMar>
              <w:top w:w="100" w:type="dxa"/>
              <w:left w:w="140" w:type="dxa"/>
              <w:bottom w:w="100" w:type="dxa"/>
              <w:right w:w="140" w:type="dxa"/>
            </w:tcMar>
            <w:vAlign w:val="center"/>
          </w:tcPr>
          <w:p w14:paraId="47817267"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Cash Balance, Beginning of Year</w:t>
            </w:r>
          </w:p>
        </w:tc>
        <w:tc>
          <w:tcPr>
            <w:tcW w:w="1296" w:type="dxa"/>
            <w:shd w:val="clear" w:color="auto" w:fill="FFFFFF"/>
            <w:tcMar>
              <w:top w:w="100" w:type="dxa"/>
              <w:left w:w="140" w:type="dxa"/>
              <w:bottom w:w="100" w:type="dxa"/>
              <w:right w:w="140" w:type="dxa"/>
            </w:tcMar>
            <w:vAlign w:val="center"/>
          </w:tcPr>
          <w:p w14:paraId="4C0EB92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₱0.00</w:t>
            </w:r>
          </w:p>
        </w:tc>
        <w:tc>
          <w:tcPr>
            <w:tcW w:w="1296" w:type="dxa"/>
            <w:shd w:val="clear" w:color="auto" w:fill="FFFFFF"/>
            <w:tcMar>
              <w:top w:w="100" w:type="dxa"/>
              <w:left w:w="140" w:type="dxa"/>
              <w:bottom w:w="100" w:type="dxa"/>
              <w:right w:w="140" w:type="dxa"/>
            </w:tcMar>
            <w:vAlign w:val="center"/>
          </w:tcPr>
          <w:p w14:paraId="6BE2D26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₱1,153,320.00</w:t>
            </w:r>
          </w:p>
        </w:tc>
        <w:tc>
          <w:tcPr>
            <w:tcW w:w="1296" w:type="dxa"/>
            <w:shd w:val="clear" w:color="auto" w:fill="FFFFFF"/>
            <w:tcMar>
              <w:top w:w="100" w:type="dxa"/>
              <w:left w:w="140" w:type="dxa"/>
              <w:bottom w:w="100" w:type="dxa"/>
              <w:right w:w="140" w:type="dxa"/>
            </w:tcMar>
            <w:vAlign w:val="center"/>
          </w:tcPr>
          <w:p w14:paraId="77AFB30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₱2,498,240.00</w:t>
            </w:r>
          </w:p>
        </w:tc>
        <w:tc>
          <w:tcPr>
            <w:tcW w:w="1296" w:type="dxa"/>
            <w:shd w:val="clear" w:color="auto" w:fill="FFFFFF"/>
            <w:tcMar>
              <w:top w:w="100" w:type="dxa"/>
              <w:left w:w="140" w:type="dxa"/>
              <w:bottom w:w="100" w:type="dxa"/>
              <w:right w:w="140" w:type="dxa"/>
            </w:tcMar>
            <w:vAlign w:val="center"/>
          </w:tcPr>
          <w:p w14:paraId="2A750BE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₱4,203,962.00</w:t>
            </w:r>
          </w:p>
        </w:tc>
        <w:tc>
          <w:tcPr>
            <w:tcW w:w="1296" w:type="dxa"/>
            <w:shd w:val="clear" w:color="auto" w:fill="FFFFFF"/>
            <w:tcMar>
              <w:top w:w="100" w:type="dxa"/>
              <w:left w:w="140" w:type="dxa"/>
              <w:bottom w:w="100" w:type="dxa"/>
              <w:right w:w="140" w:type="dxa"/>
            </w:tcMar>
            <w:vAlign w:val="center"/>
          </w:tcPr>
          <w:p w14:paraId="6756ABC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₱6,590,414.00</w:t>
            </w:r>
          </w:p>
        </w:tc>
      </w:tr>
      <w:tr w:rsidR="007A0764" w:rsidRPr="007F0D86" w14:paraId="1333F136" w14:textId="77777777">
        <w:trPr>
          <w:jc w:val="center"/>
        </w:trPr>
        <w:tc>
          <w:tcPr>
            <w:tcW w:w="3024" w:type="dxa"/>
            <w:shd w:val="clear" w:color="auto" w:fill="FEF3C7"/>
            <w:tcMar>
              <w:top w:w="100" w:type="dxa"/>
              <w:left w:w="140" w:type="dxa"/>
              <w:bottom w:w="100" w:type="dxa"/>
              <w:right w:w="140" w:type="dxa"/>
            </w:tcMar>
            <w:vAlign w:val="center"/>
          </w:tcPr>
          <w:p w14:paraId="2DDFDFC9" w14:textId="77777777" w:rsidR="007A0764" w:rsidRPr="00FB47D6" w:rsidRDefault="00000000">
            <w:pPr>
              <w:spacing w:after="0"/>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CASH BALANCE, END OF YEAR</w:t>
            </w:r>
          </w:p>
        </w:tc>
        <w:tc>
          <w:tcPr>
            <w:tcW w:w="1296" w:type="dxa"/>
            <w:shd w:val="clear" w:color="auto" w:fill="FEF3C7"/>
            <w:tcMar>
              <w:top w:w="100" w:type="dxa"/>
              <w:left w:w="140" w:type="dxa"/>
              <w:bottom w:w="100" w:type="dxa"/>
              <w:right w:w="140" w:type="dxa"/>
            </w:tcMar>
            <w:vAlign w:val="center"/>
          </w:tcPr>
          <w:p w14:paraId="0098ECF4" w14:textId="7DA34859"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₱1,153,32</w:t>
            </w:r>
            <w:r w:rsidR="00FB47D6">
              <w:rPr>
                <w:rFonts w:ascii="Times New Roman" w:hAnsi="Times New Roman" w:cs="Times New Roman"/>
                <w:b/>
                <w:color w:val="000000" w:themeColor="text1"/>
                <w:sz w:val="20"/>
                <w:szCs w:val="20"/>
              </w:rPr>
              <w:t>0</w:t>
            </w:r>
          </w:p>
        </w:tc>
        <w:tc>
          <w:tcPr>
            <w:tcW w:w="1296" w:type="dxa"/>
            <w:shd w:val="clear" w:color="auto" w:fill="FEF3C7"/>
            <w:tcMar>
              <w:top w:w="100" w:type="dxa"/>
              <w:left w:w="140" w:type="dxa"/>
              <w:bottom w:w="100" w:type="dxa"/>
              <w:right w:w="140" w:type="dxa"/>
            </w:tcMar>
            <w:vAlign w:val="center"/>
          </w:tcPr>
          <w:p w14:paraId="05C70956" w14:textId="1F1102A4"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₱2,498,240</w:t>
            </w:r>
          </w:p>
        </w:tc>
        <w:tc>
          <w:tcPr>
            <w:tcW w:w="1296" w:type="dxa"/>
            <w:shd w:val="clear" w:color="auto" w:fill="FEF3C7"/>
            <w:tcMar>
              <w:top w:w="100" w:type="dxa"/>
              <w:left w:w="140" w:type="dxa"/>
              <w:bottom w:w="100" w:type="dxa"/>
              <w:right w:w="140" w:type="dxa"/>
            </w:tcMar>
            <w:vAlign w:val="center"/>
          </w:tcPr>
          <w:p w14:paraId="3FBDE0AA" w14:textId="67BCC5EC"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₱4,203,962</w:t>
            </w:r>
          </w:p>
        </w:tc>
        <w:tc>
          <w:tcPr>
            <w:tcW w:w="1296" w:type="dxa"/>
            <w:shd w:val="clear" w:color="auto" w:fill="FEF3C7"/>
            <w:tcMar>
              <w:top w:w="100" w:type="dxa"/>
              <w:left w:w="140" w:type="dxa"/>
              <w:bottom w:w="100" w:type="dxa"/>
              <w:right w:w="140" w:type="dxa"/>
            </w:tcMar>
            <w:vAlign w:val="center"/>
          </w:tcPr>
          <w:p w14:paraId="7260B679" w14:textId="25E62D7D"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₱6,590,414</w:t>
            </w:r>
          </w:p>
        </w:tc>
        <w:tc>
          <w:tcPr>
            <w:tcW w:w="1296" w:type="dxa"/>
            <w:shd w:val="clear" w:color="auto" w:fill="FEF3C7"/>
            <w:tcMar>
              <w:top w:w="100" w:type="dxa"/>
              <w:left w:w="140" w:type="dxa"/>
              <w:bottom w:w="100" w:type="dxa"/>
              <w:right w:w="140" w:type="dxa"/>
            </w:tcMar>
            <w:vAlign w:val="center"/>
          </w:tcPr>
          <w:p w14:paraId="0345434F" w14:textId="11C4B0E9"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b/>
                <w:color w:val="000000" w:themeColor="text1"/>
                <w:sz w:val="20"/>
                <w:szCs w:val="20"/>
              </w:rPr>
              <w:t>₱9,357,278</w:t>
            </w:r>
          </w:p>
        </w:tc>
      </w:tr>
    </w:tbl>
    <w:p w14:paraId="4AB97159" w14:textId="77777777" w:rsidR="007A0764" w:rsidRPr="007F0D86" w:rsidRDefault="007A0764">
      <w:pPr>
        <w:spacing w:after="120"/>
        <w:rPr>
          <w:rFonts w:ascii="Times New Roman" w:hAnsi="Times New Roman" w:cs="Times New Roman"/>
          <w:color w:val="000000" w:themeColor="text1"/>
        </w:rPr>
      </w:pPr>
    </w:p>
    <w:p w14:paraId="473E2DD0"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7.6 Capital Budgeting &amp; Investment Viability Metrics</w:t>
      </w:r>
    </w:p>
    <w:p w14:paraId="37704D2B" w14:textId="77777777" w:rsidR="007A0764" w:rsidRPr="00FB47D6" w:rsidRDefault="00000000" w:rsidP="00FB47D6">
      <w:pPr>
        <w:spacing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t>Standard investment appraisal techniques confirm exceptional financial returns and low downside exposure: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024"/>
        <w:gridCol w:w="1584"/>
        <w:gridCol w:w="1728"/>
        <w:gridCol w:w="3024"/>
      </w:tblGrid>
      <w:tr w:rsidR="007A0764" w:rsidRPr="007F0D86" w14:paraId="7AD8E1E0" w14:textId="77777777">
        <w:trPr>
          <w:tblHeader/>
          <w:jc w:val="center"/>
        </w:trPr>
        <w:tc>
          <w:tcPr>
            <w:tcW w:w="3024" w:type="dxa"/>
            <w:shd w:val="clear" w:color="auto" w:fill="1E3A8A"/>
            <w:tcMar>
              <w:top w:w="140" w:type="dxa"/>
              <w:left w:w="140" w:type="dxa"/>
              <w:bottom w:w="140" w:type="dxa"/>
              <w:right w:w="140" w:type="dxa"/>
            </w:tcMar>
            <w:vAlign w:val="center"/>
          </w:tcPr>
          <w:p w14:paraId="6A4D44D5"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Capital Budgeting Metric</w:t>
            </w:r>
          </w:p>
        </w:tc>
        <w:tc>
          <w:tcPr>
            <w:tcW w:w="1584" w:type="dxa"/>
            <w:shd w:val="clear" w:color="auto" w:fill="1E3A8A"/>
            <w:tcMar>
              <w:top w:w="140" w:type="dxa"/>
              <w:left w:w="140" w:type="dxa"/>
              <w:bottom w:w="140" w:type="dxa"/>
              <w:right w:w="140" w:type="dxa"/>
            </w:tcMar>
            <w:vAlign w:val="center"/>
          </w:tcPr>
          <w:p w14:paraId="315693E5"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Calculated Value</w:t>
            </w:r>
          </w:p>
        </w:tc>
        <w:tc>
          <w:tcPr>
            <w:tcW w:w="1728" w:type="dxa"/>
            <w:shd w:val="clear" w:color="auto" w:fill="1E3A8A"/>
            <w:tcMar>
              <w:top w:w="140" w:type="dxa"/>
              <w:left w:w="140" w:type="dxa"/>
              <w:bottom w:w="140" w:type="dxa"/>
              <w:right w:w="140" w:type="dxa"/>
            </w:tcMar>
            <w:vAlign w:val="center"/>
          </w:tcPr>
          <w:p w14:paraId="61747CF9"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Standard Benchmark</w:t>
            </w:r>
          </w:p>
        </w:tc>
        <w:tc>
          <w:tcPr>
            <w:tcW w:w="3024" w:type="dxa"/>
            <w:shd w:val="clear" w:color="auto" w:fill="1E3A8A"/>
            <w:tcMar>
              <w:top w:w="140" w:type="dxa"/>
              <w:left w:w="140" w:type="dxa"/>
              <w:bottom w:w="140" w:type="dxa"/>
              <w:right w:w="140" w:type="dxa"/>
            </w:tcMar>
            <w:vAlign w:val="center"/>
          </w:tcPr>
          <w:p w14:paraId="4CEB52EB"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Financial Evaluation &amp; Interpretation</w:t>
            </w:r>
          </w:p>
        </w:tc>
      </w:tr>
      <w:tr w:rsidR="007A0764" w:rsidRPr="007F0D86" w14:paraId="2AEE8AC4" w14:textId="77777777">
        <w:trPr>
          <w:jc w:val="center"/>
        </w:trPr>
        <w:tc>
          <w:tcPr>
            <w:tcW w:w="3024" w:type="dxa"/>
            <w:shd w:val="clear" w:color="auto" w:fill="FFFFFF"/>
            <w:tcMar>
              <w:top w:w="100" w:type="dxa"/>
              <w:left w:w="140" w:type="dxa"/>
              <w:bottom w:w="100" w:type="dxa"/>
              <w:right w:w="140" w:type="dxa"/>
            </w:tcMar>
            <w:vAlign w:val="center"/>
          </w:tcPr>
          <w:p w14:paraId="6D5E4CC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Net Present Value (NPV @ 10% Discount Rate)</w:t>
            </w:r>
          </w:p>
        </w:tc>
        <w:tc>
          <w:tcPr>
            <w:tcW w:w="1584" w:type="dxa"/>
            <w:shd w:val="clear" w:color="auto" w:fill="FFFFFF"/>
            <w:tcMar>
              <w:top w:w="100" w:type="dxa"/>
              <w:left w:w="140" w:type="dxa"/>
              <w:bottom w:w="100" w:type="dxa"/>
              <w:right w:w="140" w:type="dxa"/>
            </w:tcMar>
            <w:vAlign w:val="center"/>
          </w:tcPr>
          <w:p w14:paraId="55B4589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₱3,142,850.00</w:t>
            </w:r>
          </w:p>
        </w:tc>
        <w:tc>
          <w:tcPr>
            <w:tcW w:w="1728" w:type="dxa"/>
            <w:shd w:val="clear" w:color="auto" w:fill="FFFFFF"/>
            <w:tcMar>
              <w:top w:w="100" w:type="dxa"/>
              <w:left w:w="140" w:type="dxa"/>
              <w:bottom w:w="100" w:type="dxa"/>
              <w:right w:w="140" w:type="dxa"/>
            </w:tcMar>
            <w:vAlign w:val="center"/>
          </w:tcPr>
          <w:p w14:paraId="02B875A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POSITIVE (&gt; 0)</w:t>
            </w:r>
          </w:p>
        </w:tc>
        <w:tc>
          <w:tcPr>
            <w:tcW w:w="3024" w:type="dxa"/>
            <w:shd w:val="clear" w:color="auto" w:fill="FFFFFF"/>
            <w:tcMar>
              <w:top w:w="100" w:type="dxa"/>
              <w:left w:w="140" w:type="dxa"/>
              <w:bottom w:w="100" w:type="dxa"/>
              <w:right w:w="140" w:type="dxa"/>
            </w:tcMar>
            <w:vAlign w:val="center"/>
          </w:tcPr>
          <w:p w14:paraId="7986296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The project yields PHP 3.14M in excess discounted cash flow above capital cost; highly acceptable.</w:t>
            </w:r>
          </w:p>
        </w:tc>
      </w:tr>
      <w:tr w:rsidR="007A0764" w:rsidRPr="007F0D86" w14:paraId="50E24089" w14:textId="77777777">
        <w:trPr>
          <w:jc w:val="center"/>
        </w:trPr>
        <w:tc>
          <w:tcPr>
            <w:tcW w:w="3024" w:type="dxa"/>
            <w:shd w:val="clear" w:color="auto" w:fill="F8FAFC"/>
            <w:tcMar>
              <w:top w:w="100" w:type="dxa"/>
              <w:left w:w="140" w:type="dxa"/>
              <w:bottom w:w="100" w:type="dxa"/>
              <w:right w:w="140" w:type="dxa"/>
            </w:tcMar>
            <w:vAlign w:val="center"/>
          </w:tcPr>
          <w:p w14:paraId="1C4E5CD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Net Present Value (NPV @ 12% Discount Rate)</w:t>
            </w:r>
          </w:p>
        </w:tc>
        <w:tc>
          <w:tcPr>
            <w:tcW w:w="1584" w:type="dxa"/>
            <w:shd w:val="clear" w:color="auto" w:fill="F8FAFC"/>
            <w:tcMar>
              <w:top w:w="100" w:type="dxa"/>
              <w:left w:w="140" w:type="dxa"/>
              <w:bottom w:w="100" w:type="dxa"/>
              <w:right w:w="140" w:type="dxa"/>
            </w:tcMar>
            <w:vAlign w:val="center"/>
          </w:tcPr>
          <w:p w14:paraId="054C839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₱2,698,400.00</w:t>
            </w:r>
          </w:p>
        </w:tc>
        <w:tc>
          <w:tcPr>
            <w:tcW w:w="1728" w:type="dxa"/>
            <w:shd w:val="clear" w:color="auto" w:fill="F8FAFC"/>
            <w:tcMar>
              <w:top w:w="100" w:type="dxa"/>
              <w:left w:w="140" w:type="dxa"/>
              <w:bottom w:w="100" w:type="dxa"/>
              <w:right w:w="140" w:type="dxa"/>
            </w:tcMar>
            <w:vAlign w:val="center"/>
          </w:tcPr>
          <w:p w14:paraId="636014E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POSITIVE (&gt; 0)</w:t>
            </w:r>
          </w:p>
        </w:tc>
        <w:tc>
          <w:tcPr>
            <w:tcW w:w="3024" w:type="dxa"/>
            <w:shd w:val="clear" w:color="auto" w:fill="F8FAFC"/>
            <w:tcMar>
              <w:top w:w="100" w:type="dxa"/>
              <w:left w:w="140" w:type="dxa"/>
              <w:bottom w:w="100" w:type="dxa"/>
              <w:right w:w="140" w:type="dxa"/>
            </w:tcMar>
            <w:vAlign w:val="center"/>
          </w:tcPr>
          <w:p w14:paraId="780E1FAE"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Demonstrates strong economic viability even under conservative hurdle rate assumptions.</w:t>
            </w:r>
          </w:p>
        </w:tc>
      </w:tr>
      <w:tr w:rsidR="007A0764" w:rsidRPr="007F0D86" w14:paraId="0E6453D4" w14:textId="77777777">
        <w:trPr>
          <w:jc w:val="center"/>
        </w:trPr>
        <w:tc>
          <w:tcPr>
            <w:tcW w:w="3024" w:type="dxa"/>
            <w:shd w:val="clear" w:color="auto" w:fill="FFFFFF"/>
            <w:tcMar>
              <w:top w:w="100" w:type="dxa"/>
              <w:left w:w="140" w:type="dxa"/>
              <w:bottom w:w="100" w:type="dxa"/>
              <w:right w:w="140" w:type="dxa"/>
            </w:tcMar>
            <w:vAlign w:val="center"/>
          </w:tcPr>
          <w:p w14:paraId="12D2980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Internal Rate of Return (IRR)</w:t>
            </w:r>
          </w:p>
        </w:tc>
        <w:tc>
          <w:tcPr>
            <w:tcW w:w="1584" w:type="dxa"/>
            <w:shd w:val="clear" w:color="auto" w:fill="FFFFFF"/>
            <w:tcMar>
              <w:top w:w="100" w:type="dxa"/>
              <w:left w:w="140" w:type="dxa"/>
              <w:bottom w:w="100" w:type="dxa"/>
              <w:right w:w="140" w:type="dxa"/>
            </w:tcMar>
            <w:vAlign w:val="center"/>
          </w:tcPr>
          <w:p w14:paraId="341EBFE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34.20%</w:t>
            </w:r>
          </w:p>
        </w:tc>
        <w:tc>
          <w:tcPr>
            <w:tcW w:w="1728" w:type="dxa"/>
            <w:shd w:val="clear" w:color="auto" w:fill="FFFFFF"/>
            <w:tcMar>
              <w:top w:w="100" w:type="dxa"/>
              <w:left w:w="140" w:type="dxa"/>
              <w:bottom w:w="100" w:type="dxa"/>
              <w:right w:w="140" w:type="dxa"/>
            </w:tcMar>
            <w:vAlign w:val="center"/>
          </w:tcPr>
          <w:p w14:paraId="1AB4AA5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SUPERIOR (&gt; WACC 8.5%)</w:t>
            </w:r>
          </w:p>
        </w:tc>
        <w:tc>
          <w:tcPr>
            <w:tcW w:w="3024" w:type="dxa"/>
            <w:shd w:val="clear" w:color="auto" w:fill="FFFFFF"/>
            <w:tcMar>
              <w:top w:w="100" w:type="dxa"/>
              <w:left w:w="140" w:type="dxa"/>
              <w:bottom w:w="100" w:type="dxa"/>
              <w:right w:w="140" w:type="dxa"/>
            </w:tcMar>
            <w:vAlign w:val="center"/>
          </w:tcPr>
          <w:p w14:paraId="1FF829B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Substantially outpaces bank lending rates (7.5%) and alternative commercial bond returns.</w:t>
            </w:r>
          </w:p>
        </w:tc>
      </w:tr>
      <w:tr w:rsidR="007A0764" w:rsidRPr="007F0D86" w14:paraId="63B9A0FE" w14:textId="77777777">
        <w:trPr>
          <w:jc w:val="center"/>
        </w:trPr>
        <w:tc>
          <w:tcPr>
            <w:tcW w:w="3024" w:type="dxa"/>
            <w:shd w:val="clear" w:color="auto" w:fill="F8FAFC"/>
            <w:tcMar>
              <w:top w:w="100" w:type="dxa"/>
              <w:left w:w="140" w:type="dxa"/>
              <w:bottom w:w="100" w:type="dxa"/>
              <w:right w:w="140" w:type="dxa"/>
            </w:tcMar>
            <w:vAlign w:val="center"/>
          </w:tcPr>
          <w:p w14:paraId="39F0AE67"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Payback Period (PBP)</w:t>
            </w:r>
          </w:p>
        </w:tc>
        <w:tc>
          <w:tcPr>
            <w:tcW w:w="1584" w:type="dxa"/>
            <w:shd w:val="clear" w:color="auto" w:fill="F8FAFC"/>
            <w:tcMar>
              <w:top w:w="100" w:type="dxa"/>
              <w:left w:w="140" w:type="dxa"/>
              <w:bottom w:w="100" w:type="dxa"/>
              <w:right w:w="140" w:type="dxa"/>
            </w:tcMar>
            <w:vAlign w:val="center"/>
          </w:tcPr>
          <w:p w14:paraId="615F7CB5"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2.34 Years (28 Months)</w:t>
            </w:r>
          </w:p>
        </w:tc>
        <w:tc>
          <w:tcPr>
            <w:tcW w:w="1728" w:type="dxa"/>
            <w:shd w:val="clear" w:color="auto" w:fill="F8FAFC"/>
            <w:tcMar>
              <w:top w:w="100" w:type="dxa"/>
              <w:left w:w="140" w:type="dxa"/>
              <w:bottom w:w="100" w:type="dxa"/>
              <w:right w:w="140" w:type="dxa"/>
            </w:tcMar>
            <w:vAlign w:val="center"/>
          </w:tcPr>
          <w:p w14:paraId="27401D0C"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RAPID (&lt; 4.0 Years)</w:t>
            </w:r>
          </w:p>
        </w:tc>
        <w:tc>
          <w:tcPr>
            <w:tcW w:w="3024" w:type="dxa"/>
            <w:shd w:val="clear" w:color="auto" w:fill="F8FAFC"/>
            <w:tcMar>
              <w:top w:w="100" w:type="dxa"/>
              <w:left w:w="140" w:type="dxa"/>
              <w:bottom w:w="100" w:type="dxa"/>
              <w:right w:w="140" w:type="dxa"/>
            </w:tcMar>
            <w:vAlign w:val="center"/>
          </w:tcPr>
          <w:p w14:paraId="61A7216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Full initial capital outlay is recouped before the middle of Year 3.</w:t>
            </w:r>
          </w:p>
        </w:tc>
      </w:tr>
      <w:tr w:rsidR="007A0764" w:rsidRPr="007F0D86" w14:paraId="3E14F7CE" w14:textId="77777777">
        <w:trPr>
          <w:jc w:val="center"/>
        </w:trPr>
        <w:tc>
          <w:tcPr>
            <w:tcW w:w="3024" w:type="dxa"/>
            <w:shd w:val="clear" w:color="auto" w:fill="FFFFFF"/>
            <w:tcMar>
              <w:top w:w="100" w:type="dxa"/>
              <w:left w:w="140" w:type="dxa"/>
              <w:bottom w:w="100" w:type="dxa"/>
              <w:right w:w="140" w:type="dxa"/>
            </w:tcMar>
            <w:vAlign w:val="center"/>
          </w:tcPr>
          <w:p w14:paraId="63622708"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Return on Investment (5-Year Average ROI)</w:t>
            </w:r>
          </w:p>
        </w:tc>
        <w:tc>
          <w:tcPr>
            <w:tcW w:w="1584" w:type="dxa"/>
            <w:shd w:val="clear" w:color="auto" w:fill="FFFFFF"/>
            <w:tcMar>
              <w:top w:w="100" w:type="dxa"/>
              <w:left w:w="140" w:type="dxa"/>
              <w:bottom w:w="100" w:type="dxa"/>
              <w:right w:w="140" w:type="dxa"/>
            </w:tcMar>
            <w:vAlign w:val="center"/>
          </w:tcPr>
          <w:p w14:paraId="47805A49"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38.60%</w:t>
            </w:r>
          </w:p>
        </w:tc>
        <w:tc>
          <w:tcPr>
            <w:tcW w:w="1728" w:type="dxa"/>
            <w:shd w:val="clear" w:color="auto" w:fill="FFFFFF"/>
            <w:tcMar>
              <w:top w:w="100" w:type="dxa"/>
              <w:left w:w="140" w:type="dxa"/>
              <w:bottom w:w="100" w:type="dxa"/>
              <w:right w:w="140" w:type="dxa"/>
            </w:tcMar>
            <w:vAlign w:val="center"/>
          </w:tcPr>
          <w:p w14:paraId="22149071"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EXCELLENT</w:t>
            </w:r>
          </w:p>
        </w:tc>
        <w:tc>
          <w:tcPr>
            <w:tcW w:w="3024" w:type="dxa"/>
            <w:shd w:val="clear" w:color="auto" w:fill="FFFFFF"/>
            <w:tcMar>
              <w:top w:w="100" w:type="dxa"/>
              <w:left w:w="140" w:type="dxa"/>
              <w:bottom w:w="100" w:type="dxa"/>
              <w:right w:w="140" w:type="dxa"/>
            </w:tcMar>
            <w:vAlign w:val="center"/>
          </w:tcPr>
          <w:p w14:paraId="09F60470"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Average annual net earnings equal nearly 40% of the initial capital investment.</w:t>
            </w:r>
          </w:p>
        </w:tc>
      </w:tr>
      <w:tr w:rsidR="007A0764" w:rsidRPr="007F0D86" w14:paraId="766D8C15" w14:textId="77777777">
        <w:trPr>
          <w:jc w:val="center"/>
        </w:trPr>
        <w:tc>
          <w:tcPr>
            <w:tcW w:w="3024" w:type="dxa"/>
            <w:shd w:val="clear" w:color="auto" w:fill="F8FAFC"/>
            <w:tcMar>
              <w:top w:w="100" w:type="dxa"/>
              <w:left w:w="140" w:type="dxa"/>
              <w:bottom w:w="100" w:type="dxa"/>
              <w:right w:w="140" w:type="dxa"/>
            </w:tcMar>
            <w:vAlign w:val="center"/>
          </w:tcPr>
          <w:p w14:paraId="45737FBD"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Monthly Break-Even Sales Volume</w:t>
            </w:r>
          </w:p>
        </w:tc>
        <w:tc>
          <w:tcPr>
            <w:tcW w:w="1584" w:type="dxa"/>
            <w:shd w:val="clear" w:color="auto" w:fill="F8FAFC"/>
            <w:tcMar>
              <w:top w:w="100" w:type="dxa"/>
              <w:left w:w="140" w:type="dxa"/>
              <w:bottom w:w="100" w:type="dxa"/>
              <w:right w:w="140" w:type="dxa"/>
            </w:tcMar>
            <w:vAlign w:val="center"/>
          </w:tcPr>
          <w:p w14:paraId="7AF850B2"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1,255 Orders (~42/day)</w:t>
            </w:r>
          </w:p>
        </w:tc>
        <w:tc>
          <w:tcPr>
            <w:tcW w:w="1728" w:type="dxa"/>
            <w:shd w:val="clear" w:color="auto" w:fill="F8FAFC"/>
            <w:tcMar>
              <w:top w:w="100" w:type="dxa"/>
              <w:left w:w="140" w:type="dxa"/>
              <w:bottom w:w="100" w:type="dxa"/>
              <w:right w:w="140" w:type="dxa"/>
            </w:tcMar>
            <w:vAlign w:val="center"/>
          </w:tcPr>
          <w:p w14:paraId="233CB11B"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ACHIEVABLE</w:t>
            </w:r>
          </w:p>
        </w:tc>
        <w:tc>
          <w:tcPr>
            <w:tcW w:w="3024" w:type="dxa"/>
            <w:shd w:val="clear" w:color="auto" w:fill="F8FAFC"/>
            <w:tcMar>
              <w:top w:w="100" w:type="dxa"/>
              <w:left w:w="140" w:type="dxa"/>
              <w:bottom w:w="100" w:type="dxa"/>
              <w:right w:w="140" w:type="dxa"/>
            </w:tcMar>
            <w:vAlign w:val="center"/>
          </w:tcPr>
          <w:p w14:paraId="6A6316C6" w14:textId="77777777" w:rsidR="007A0764" w:rsidRPr="00FB47D6" w:rsidRDefault="00000000" w:rsidP="00FB47D6">
            <w:pPr>
              <w:spacing w:after="0"/>
              <w:jc w:val="center"/>
              <w:rPr>
                <w:rFonts w:ascii="Times New Roman" w:hAnsi="Times New Roman" w:cs="Times New Roman"/>
                <w:color w:val="000000" w:themeColor="text1"/>
                <w:sz w:val="20"/>
                <w:szCs w:val="20"/>
              </w:rPr>
            </w:pPr>
            <w:r w:rsidRPr="00FB47D6">
              <w:rPr>
                <w:rFonts w:ascii="Times New Roman" w:hAnsi="Times New Roman" w:cs="Times New Roman"/>
                <w:color w:val="000000" w:themeColor="text1"/>
                <w:sz w:val="20"/>
                <w:szCs w:val="20"/>
              </w:rPr>
              <w:t>Represents only 42.8% of base operating capacity, providing a 57.2% safety margin.</w:t>
            </w:r>
          </w:p>
        </w:tc>
      </w:tr>
    </w:tbl>
    <w:p w14:paraId="63A3FFE2" w14:textId="77777777" w:rsidR="007A0764" w:rsidRPr="007F0D86" w:rsidRDefault="007A0764">
      <w:pPr>
        <w:spacing w:after="120"/>
        <w:rPr>
          <w:rFonts w:ascii="Times New Roman" w:hAnsi="Times New Roman" w:cs="Times New Roman"/>
          <w:color w:val="000000" w:themeColor="text1"/>
        </w:rPr>
      </w:pPr>
    </w:p>
    <w:p w14:paraId="5D63B859" w14:textId="77777777" w:rsidR="00066400" w:rsidRDefault="00066400">
      <w:pPr>
        <w:spacing w:before="160" w:after="80"/>
        <w:jc w:val="center"/>
        <w:rPr>
          <w:rFonts w:ascii="Times New Roman" w:hAnsi="Times New Roman" w:cs="Times New Roman"/>
          <w:noProof/>
          <w:color w:val="000000" w:themeColor="text1"/>
        </w:rPr>
      </w:pPr>
    </w:p>
    <w:p w14:paraId="259C5D7D" w14:textId="60C0BEC7" w:rsidR="007A0764" w:rsidRPr="007F0D86" w:rsidRDefault="000000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4AF43700" wp14:editId="6831FCEB">
            <wp:extent cx="5303124" cy="2936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reakeven.png"/>
                    <pic:cNvPicPr/>
                  </pic:nvPicPr>
                  <pic:blipFill rotWithShape="1">
                    <a:blip r:embed="rId19"/>
                    <a:srcRect t="8689"/>
                    <a:stretch>
                      <a:fillRect/>
                    </a:stretch>
                  </pic:blipFill>
                  <pic:spPr bwMode="auto">
                    <a:xfrm>
                      <a:off x="0" y="0"/>
                      <a:ext cx="5303520" cy="2936459"/>
                    </a:xfrm>
                    <a:prstGeom prst="rect">
                      <a:avLst/>
                    </a:prstGeom>
                    <a:ln>
                      <a:noFill/>
                    </a:ln>
                    <a:extLst>
                      <a:ext uri="{53640926-AAD7-44D8-BBD7-CCE9431645EC}">
                        <a14:shadowObscured xmlns:a14="http://schemas.microsoft.com/office/drawing/2010/main"/>
                      </a:ext>
                    </a:extLst>
                  </pic:spPr>
                </pic:pic>
              </a:graphicData>
            </a:graphic>
          </wp:inline>
        </w:drawing>
      </w:r>
    </w:p>
    <w:p w14:paraId="7ABB5CD3"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11: Monthly Break-Even Analysis (BEP) Chart</w:t>
      </w:r>
      <w:r w:rsidRPr="007F0D86">
        <w:rPr>
          <w:rFonts w:ascii="Times New Roman" w:hAnsi="Times New Roman" w:cs="Times New Roman"/>
          <w:i/>
          <w:color w:val="000000" w:themeColor="text1"/>
          <w:sz w:val="17"/>
        </w:rPr>
        <w:t xml:space="preserve"> — Visualizing monthly fixed costs (PHP 155,000), total cost line, revenue line, and break-even intersection at 1,255 orders (PHP 238,450/month).</w:t>
      </w:r>
    </w:p>
    <w:p w14:paraId="00E4F162" w14:textId="77777777" w:rsidR="007A0764" w:rsidRPr="007F0D86" w:rsidRDefault="00000000">
      <w:pPr>
        <w:rPr>
          <w:rFonts w:ascii="Times New Roman" w:hAnsi="Times New Roman" w:cs="Times New Roman"/>
          <w:color w:val="000000" w:themeColor="text1"/>
        </w:rPr>
      </w:pPr>
      <w:r w:rsidRPr="007F0D86">
        <w:rPr>
          <w:rFonts w:ascii="Times New Roman" w:hAnsi="Times New Roman" w:cs="Times New Roman"/>
          <w:color w:val="000000" w:themeColor="text1"/>
        </w:rPr>
        <w:br w:type="page"/>
      </w:r>
    </w:p>
    <w:p w14:paraId="6A0CF146" w14:textId="77777777"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8. SOCIO-ECONOMIC &amp; ENVIRONMENTAL FEASIBILITY</w:t>
      </w:r>
    </w:p>
    <w:p w14:paraId="0D90FEDF"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8.1 Socio-Economic Impact and Community Development</w:t>
      </w:r>
    </w:p>
    <w:p w14:paraId="0E8E7A4C" w14:textId="4162EEDB"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 xml:space="preserve">The establishment of Café </w:t>
      </w:r>
      <w:proofErr w:type="spellStart"/>
      <w:r w:rsidRPr="00FB47D6">
        <w:rPr>
          <w:rFonts w:ascii="Times New Roman" w:hAnsi="Times New Roman" w:cs="Times New Roman"/>
          <w:color w:val="000000" w:themeColor="text1"/>
          <w:sz w:val="24"/>
          <w:szCs w:val="24"/>
        </w:rPr>
        <w:t>Turumba</w:t>
      </w:r>
      <w:proofErr w:type="spellEnd"/>
      <w:r w:rsidRPr="00FB47D6">
        <w:rPr>
          <w:rFonts w:ascii="Times New Roman" w:hAnsi="Times New Roman" w:cs="Times New Roman"/>
          <w:color w:val="000000" w:themeColor="text1"/>
          <w:sz w:val="24"/>
          <w:szCs w:val="24"/>
        </w:rPr>
        <w:t xml:space="preserve"> produces substantial multiplier effects across Pakil and Eastern Laguna:</w:t>
      </w:r>
    </w:p>
    <w:p w14:paraId="0AF65B74"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Direct Local Employment Generation: </w:t>
      </w:r>
      <w:r w:rsidRPr="00FB47D6">
        <w:rPr>
          <w:rFonts w:ascii="Times New Roman" w:hAnsi="Times New Roman" w:cs="Times New Roman"/>
          <w:color w:val="000000" w:themeColor="text1"/>
          <w:sz w:val="24"/>
          <w:szCs w:val="24"/>
        </w:rPr>
        <w:t>The project generates ten (10) direct, permanent jobs prioritized for residents of Barangay Burgos and neighboring Pakil barangays, plus approximately twenty-five (25) temporary construction jobs during the civil works phase. Employee training includes formal specialty barista skills and food safety accreditation.</w:t>
      </w:r>
    </w:p>
    <w:p w14:paraId="281F1A34"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Local Government Revenue Contribution: </w:t>
      </w:r>
      <w:r w:rsidRPr="00FB47D6">
        <w:rPr>
          <w:rFonts w:ascii="Times New Roman" w:hAnsi="Times New Roman" w:cs="Times New Roman"/>
          <w:color w:val="000000" w:themeColor="text1"/>
          <w:sz w:val="24"/>
          <w:szCs w:val="24"/>
        </w:rPr>
        <w:t>The enterprise will generate annual municipal tax revenues, including Mayor's permit fees, local business taxes, and real property taxes totaling over PHP 75,000.00 annually, strengthening LGU Pakil's public service budget.</w:t>
      </w:r>
    </w:p>
    <w:p w14:paraId="4C3D050C"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Support for Philippine Domestic Coffee Agriculture: </w:t>
      </w:r>
      <w:r w:rsidRPr="00FB47D6">
        <w:rPr>
          <w:rFonts w:ascii="Times New Roman" w:hAnsi="Times New Roman" w:cs="Times New Roman"/>
          <w:color w:val="000000" w:themeColor="text1"/>
          <w:sz w:val="24"/>
          <w:szCs w:val="24"/>
        </w:rPr>
        <w:t>Rather than relying exclusively on imported coffee beans, the business establishes a direct-trade procurement agreement with coffee farmer cooperatives in Southern Tagalog (Amadeo and Silang Liberica/Barako) and Benguet/Mindanao Arabica growers. By paying a 25% premium above commodity farmgate prices, the enterprise directly sustains domestic agricultural livelihoods.</w:t>
      </w:r>
    </w:p>
    <w:p w14:paraId="5BF77420"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Tourism Infrastructure Enhancement: </w:t>
      </w:r>
      <w:r w:rsidRPr="00FB47D6">
        <w:rPr>
          <w:rFonts w:ascii="Times New Roman" w:hAnsi="Times New Roman" w:cs="Times New Roman"/>
          <w:color w:val="000000" w:themeColor="text1"/>
          <w:sz w:val="24"/>
          <w:szCs w:val="24"/>
        </w:rPr>
        <w:t>By providing a modern, safe, off-street parking destination equipped with clean restrooms and co-working amenities, the cafe enhances Pakil's tourism image, encouraging pilgrims and highway travelers to prolong their stay and patronize neighboring artisan shops.</w:t>
      </w:r>
    </w:p>
    <w:p w14:paraId="3F2ED680"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8.2 Environmental Impact Assessment and Green Sustainability</w:t>
      </w:r>
    </w:p>
    <w:p w14:paraId="02E7D567" w14:textId="65211657"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Given the site's proximity to Laguna de Bay, ecological preservation is integrated into every phase of operations:</w:t>
      </w:r>
    </w:p>
    <w:p w14:paraId="12F28F49"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Water Conservation &amp; Pollution Control (RA 9275): </w:t>
      </w:r>
      <w:r w:rsidRPr="00FB47D6">
        <w:rPr>
          <w:rFonts w:ascii="Times New Roman" w:hAnsi="Times New Roman" w:cs="Times New Roman"/>
          <w:color w:val="000000" w:themeColor="text1"/>
          <w:sz w:val="24"/>
          <w:szCs w:val="24"/>
        </w:rPr>
        <w:t>All kitchen washwater passes through a commercial stainless steel 3-chamber grease trap designed to intercept fats, oils, and grease (FOG). Treated effluent flows into an engineered three-chamber septic tank complying with the Sanitation Code (PD 856) and LLDA standards.</w:t>
      </w:r>
    </w:p>
    <w:p w14:paraId="7E6FA634"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Stormwater Drainage &amp; Permeable Pavers: </w:t>
      </w:r>
      <w:r w:rsidRPr="00FB47D6">
        <w:rPr>
          <w:rFonts w:ascii="Times New Roman" w:hAnsi="Times New Roman" w:cs="Times New Roman"/>
          <w:color w:val="000000" w:themeColor="text1"/>
          <w:sz w:val="24"/>
          <w:szCs w:val="24"/>
        </w:rPr>
        <w:t>The parking lot incorporates 80mm interlocking permeable concrete pavers (Eco-pavers) over a gravel detention bed. This allows rainwater to naturally infiltrate into the subsoil, preventing runoff surges into municipal drainage and curbing local heat island effects.</w:t>
      </w:r>
    </w:p>
    <w:p w14:paraId="1C482310"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Eco-Friendly Packaging &amp; Solid Waste Management (RA 9003): </w:t>
      </w:r>
      <w:r w:rsidRPr="00FB47D6">
        <w:rPr>
          <w:rFonts w:ascii="Times New Roman" w:hAnsi="Times New Roman" w:cs="Times New Roman"/>
          <w:color w:val="000000" w:themeColor="text1"/>
          <w:sz w:val="24"/>
          <w:szCs w:val="24"/>
        </w:rPr>
        <w:t>The cafe enforces a zero single-use plastic policy. Takeaway packaging is manufactured from 100% biodegradable sugarcane bagasse and PLA cornstarch straws. Customers bringing reusable tumblers receive a 10% beverage discount.</w:t>
      </w:r>
    </w:p>
    <w:p w14:paraId="1675CE31" w14:textId="77777777" w:rsidR="007A0764" w:rsidRPr="00FB47D6" w:rsidRDefault="00000000" w:rsidP="00FB47D6">
      <w:pPr>
        <w:pStyle w:val="ListBullet"/>
        <w:spacing w:after="6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 xml:space="preserve">Circular Economy &amp; Organic Waste Upcycling: </w:t>
      </w:r>
      <w:r w:rsidRPr="00FB47D6">
        <w:rPr>
          <w:rFonts w:ascii="Times New Roman" w:hAnsi="Times New Roman" w:cs="Times New Roman"/>
          <w:color w:val="000000" w:themeColor="text1"/>
          <w:sz w:val="24"/>
          <w:szCs w:val="24"/>
        </w:rPr>
        <w:t>Spent coffee grounds (rich in nitrogen and minerals) are collected daily and donated to local Pakil mushroom farmers and community organic vegetable gardens as natural fertilizer.</w:t>
      </w:r>
    </w:p>
    <w:p w14:paraId="4073FC2D" w14:textId="77777777" w:rsidR="007A0764" w:rsidRPr="00FB47D6" w:rsidRDefault="00000000" w:rsidP="00FB47D6">
      <w:pPr>
        <w:spacing w:line="480" w:lineRule="auto"/>
        <w:jc w:val="both"/>
        <w:rPr>
          <w:rFonts w:ascii="Times New Roman" w:hAnsi="Times New Roman" w:cs="Times New Roman"/>
          <w:color w:val="000000" w:themeColor="text1"/>
          <w:sz w:val="24"/>
          <w:szCs w:val="24"/>
        </w:rPr>
      </w:pPr>
      <w:r w:rsidRPr="00FB47D6">
        <w:rPr>
          <w:rFonts w:ascii="Times New Roman" w:hAnsi="Times New Roman" w:cs="Times New Roman"/>
          <w:color w:val="000000" w:themeColor="text1"/>
          <w:sz w:val="24"/>
          <w:szCs w:val="24"/>
        </w:rPr>
        <w:br w:type="page"/>
      </w:r>
    </w:p>
    <w:p w14:paraId="3C9E240A" w14:textId="77777777"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9. RISK ANALYSIS &amp; CONTINGENCY PLAN</w:t>
      </w:r>
    </w:p>
    <w:p w14:paraId="19D9575F" w14:textId="77777777" w:rsidR="007A0764" w:rsidRPr="00FB47D6" w:rsidRDefault="00000000" w:rsidP="00FB47D6">
      <w:pPr>
        <w:keepNext/>
        <w:spacing w:before="280" w:after="120" w:line="480" w:lineRule="auto"/>
        <w:jc w:val="both"/>
        <w:rPr>
          <w:rFonts w:ascii="Times New Roman" w:hAnsi="Times New Roman" w:cs="Times New Roman"/>
          <w:color w:val="000000" w:themeColor="text1"/>
          <w:sz w:val="24"/>
          <w:szCs w:val="24"/>
        </w:rPr>
      </w:pPr>
      <w:r w:rsidRPr="00FB47D6">
        <w:rPr>
          <w:rFonts w:ascii="Times New Roman" w:hAnsi="Times New Roman" w:cs="Times New Roman"/>
          <w:b/>
          <w:color w:val="000000" w:themeColor="text1"/>
          <w:sz w:val="24"/>
          <w:szCs w:val="24"/>
        </w:rPr>
        <w:t>9.1 Enterprise Risk Identification and Heatmap Matrix</w:t>
      </w:r>
    </w:p>
    <w:p w14:paraId="41F992C8" w14:textId="6EA1FA7A"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A formal enterprise risk audit identified key vulnerabilities spanning operational, environmental, financial, and market domains. Each risk was mapped onto a 5x5 Probability vs. Impact matrix to establish mitigation priorities:</w:t>
      </w:r>
    </w:p>
    <w:p w14:paraId="26CA3E16" w14:textId="77777777" w:rsidR="00066400" w:rsidRDefault="00066400">
      <w:pPr>
        <w:spacing w:before="160" w:after="80"/>
        <w:jc w:val="center"/>
        <w:rPr>
          <w:rFonts w:ascii="Times New Roman" w:hAnsi="Times New Roman" w:cs="Times New Roman"/>
          <w:noProof/>
          <w:color w:val="000000" w:themeColor="text1"/>
        </w:rPr>
      </w:pPr>
    </w:p>
    <w:p w14:paraId="1E80D022" w14:textId="080E4719" w:rsidR="007A0764" w:rsidRPr="007F0D86" w:rsidRDefault="00000000">
      <w:pPr>
        <w:spacing w:before="160" w:after="80"/>
        <w:jc w:val="center"/>
        <w:rPr>
          <w:rFonts w:ascii="Times New Roman" w:hAnsi="Times New Roman" w:cs="Times New Roman"/>
          <w:color w:val="000000" w:themeColor="text1"/>
        </w:rPr>
      </w:pPr>
      <w:r w:rsidRPr="007F0D86">
        <w:rPr>
          <w:rFonts w:ascii="Times New Roman" w:hAnsi="Times New Roman" w:cs="Times New Roman"/>
          <w:noProof/>
          <w:color w:val="000000" w:themeColor="text1"/>
        </w:rPr>
        <w:drawing>
          <wp:inline distT="0" distB="0" distL="0" distR="0" wp14:anchorId="0448C639" wp14:editId="15D0D87F">
            <wp:extent cx="5303051" cy="3925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risk_matrix.png"/>
                    <pic:cNvPicPr/>
                  </pic:nvPicPr>
                  <pic:blipFill rotWithShape="1">
                    <a:blip r:embed="rId20"/>
                    <a:srcRect t="8577"/>
                    <a:stretch>
                      <a:fillRect/>
                    </a:stretch>
                  </pic:blipFill>
                  <pic:spPr bwMode="auto">
                    <a:xfrm>
                      <a:off x="0" y="0"/>
                      <a:ext cx="5303520" cy="3925917"/>
                    </a:xfrm>
                    <a:prstGeom prst="rect">
                      <a:avLst/>
                    </a:prstGeom>
                    <a:ln>
                      <a:noFill/>
                    </a:ln>
                    <a:extLst>
                      <a:ext uri="{53640926-AAD7-44D8-BBD7-CCE9431645EC}">
                        <a14:shadowObscured xmlns:a14="http://schemas.microsoft.com/office/drawing/2010/main"/>
                      </a:ext>
                    </a:extLst>
                  </pic:spPr>
                </pic:pic>
              </a:graphicData>
            </a:graphic>
          </wp:inline>
        </w:drawing>
      </w:r>
    </w:p>
    <w:p w14:paraId="4EBD7B26" w14:textId="77777777" w:rsidR="007A0764" w:rsidRPr="007F0D86" w:rsidRDefault="00000000">
      <w:pPr>
        <w:spacing w:before="40" w:after="240"/>
        <w:jc w:val="center"/>
        <w:rPr>
          <w:rFonts w:ascii="Times New Roman" w:hAnsi="Times New Roman" w:cs="Times New Roman"/>
          <w:color w:val="000000" w:themeColor="text1"/>
        </w:rPr>
      </w:pPr>
      <w:r w:rsidRPr="007F0D86">
        <w:rPr>
          <w:rFonts w:ascii="Times New Roman" w:hAnsi="Times New Roman" w:cs="Times New Roman"/>
          <w:b/>
          <w:color w:val="000000" w:themeColor="text1"/>
          <w:sz w:val="18"/>
        </w:rPr>
        <w:t>Figure 12: Enterprise Risk Assessment &amp; Prioritization Matrix (5x5 Heatmap)</w:t>
      </w:r>
      <w:r w:rsidRPr="007F0D86">
        <w:rPr>
          <w:rFonts w:ascii="Times New Roman" w:hAnsi="Times New Roman" w:cs="Times New Roman"/>
          <w:i/>
          <w:color w:val="000000" w:themeColor="text1"/>
          <w:sz w:val="17"/>
        </w:rPr>
        <w:t xml:space="preserve"> — Evaluating likelihood and impact severity for seasonal fluctuations, power disruptions, pricing pressures, typhoons, and parking surges.</w:t>
      </w:r>
    </w:p>
    <w:p w14:paraId="1188E877" w14:textId="77777777" w:rsidR="00FB47D6" w:rsidRDefault="00FB47D6">
      <w:pPr>
        <w:rPr>
          <w:rFonts w:ascii="Times New Roman" w:hAnsi="Times New Roman" w:cs="Times New Roman"/>
          <w:b/>
          <w:color w:val="000000" w:themeColor="text1"/>
          <w:sz w:val="25"/>
        </w:rPr>
      </w:pPr>
      <w:r>
        <w:rPr>
          <w:rFonts w:ascii="Times New Roman" w:hAnsi="Times New Roman" w:cs="Times New Roman"/>
          <w:b/>
          <w:color w:val="000000" w:themeColor="text1"/>
          <w:sz w:val="25"/>
        </w:rPr>
        <w:br w:type="page"/>
      </w:r>
    </w:p>
    <w:p w14:paraId="562A2FA1" w14:textId="5713113B" w:rsidR="007A0764" w:rsidRPr="007F0D86" w:rsidRDefault="00000000">
      <w:pPr>
        <w:keepNext/>
        <w:spacing w:before="280" w:after="120"/>
        <w:rPr>
          <w:rFonts w:ascii="Times New Roman" w:hAnsi="Times New Roman" w:cs="Times New Roman"/>
          <w:color w:val="000000" w:themeColor="text1"/>
        </w:rPr>
      </w:pPr>
      <w:r w:rsidRPr="007F0D86">
        <w:rPr>
          <w:rFonts w:ascii="Times New Roman" w:hAnsi="Times New Roman" w:cs="Times New Roman"/>
          <w:b/>
          <w:color w:val="000000" w:themeColor="text1"/>
          <w:sz w:val="25"/>
        </w:rPr>
        <w:t>9.2 Contingency Protocols and Mitigation Action Plans</w:t>
      </w:r>
    </w:p>
    <w:p w14:paraId="2B7210A0" w14:textId="02B87F34" w:rsidR="007A0764" w:rsidRPr="00FB47D6" w:rsidRDefault="00FB47D6" w:rsidP="00FB47D6">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FB47D6">
        <w:rPr>
          <w:rFonts w:ascii="Times New Roman" w:hAnsi="Times New Roman" w:cs="Times New Roman"/>
          <w:color w:val="000000" w:themeColor="text1"/>
          <w:sz w:val="24"/>
          <w:szCs w:val="24"/>
        </w:rPr>
        <w:t>To ensure business continuity under adverse operational conditions, detailed mitigation protocols have been formalized:</w:t>
      </w:r>
    </w:p>
    <w:tbl>
      <w:tblPr>
        <w:tblW w:w="9596" w:type="dxa"/>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388"/>
        <w:gridCol w:w="1152"/>
        <w:gridCol w:w="4464"/>
      </w:tblGrid>
      <w:tr w:rsidR="007A0764" w:rsidRPr="007F0D86" w14:paraId="2C677BA8" w14:textId="77777777" w:rsidTr="00530534">
        <w:trPr>
          <w:tblHeader/>
          <w:jc w:val="center"/>
        </w:trPr>
        <w:tc>
          <w:tcPr>
            <w:tcW w:w="2592" w:type="dxa"/>
            <w:shd w:val="clear" w:color="auto" w:fill="1E3A8A"/>
            <w:tcMar>
              <w:top w:w="140" w:type="dxa"/>
              <w:left w:w="140" w:type="dxa"/>
              <w:bottom w:w="140" w:type="dxa"/>
              <w:right w:w="140" w:type="dxa"/>
            </w:tcMar>
            <w:vAlign w:val="center"/>
          </w:tcPr>
          <w:p w14:paraId="51F49B7F"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Identified Risk Factor</w:t>
            </w:r>
          </w:p>
        </w:tc>
        <w:tc>
          <w:tcPr>
            <w:tcW w:w="1388" w:type="dxa"/>
            <w:shd w:val="clear" w:color="auto" w:fill="1E3A8A"/>
            <w:tcMar>
              <w:top w:w="140" w:type="dxa"/>
              <w:left w:w="140" w:type="dxa"/>
              <w:bottom w:w="140" w:type="dxa"/>
              <w:right w:w="140" w:type="dxa"/>
            </w:tcMar>
            <w:vAlign w:val="center"/>
          </w:tcPr>
          <w:p w14:paraId="2FFE3B04"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Likelihood</w:t>
            </w:r>
          </w:p>
        </w:tc>
        <w:tc>
          <w:tcPr>
            <w:tcW w:w="1152" w:type="dxa"/>
            <w:shd w:val="clear" w:color="auto" w:fill="1E3A8A"/>
            <w:tcMar>
              <w:top w:w="140" w:type="dxa"/>
              <w:left w:w="140" w:type="dxa"/>
              <w:bottom w:w="140" w:type="dxa"/>
              <w:right w:w="140" w:type="dxa"/>
            </w:tcMar>
            <w:vAlign w:val="center"/>
          </w:tcPr>
          <w:p w14:paraId="472AE72A"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Severity</w:t>
            </w:r>
          </w:p>
        </w:tc>
        <w:tc>
          <w:tcPr>
            <w:tcW w:w="4464" w:type="dxa"/>
            <w:shd w:val="clear" w:color="auto" w:fill="1E3A8A"/>
            <w:tcMar>
              <w:top w:w="140" w:type="dxa"/>
              <w:left w:w="140" w:type="dxa"/>
              <w:bottom w:w="140" w:type="dxa"/>
              <w:right w:w="140" w:type="dxa"/>
            </w:tcMar>
            <w:vAlign w:val="center"/>
          </w:tcPr>
          <w:p w14:paraId="53F30083" w14:textId="77777777" w:rsidR="007A0764" w:rsidRPr="00FB47D6" w:rsidRDefault="00000000" w:rsidP="00FB47D6">
            <w:pPr>
              <w:spacing w:after="0"/>
              <w:jc w:val="center"/>
              <w:rPr>
                <w:rFonts w:ascii="Times New Roman" w:hAnsi="Times New Roman" w:cs="Times New Roman"/>
                <w:color w:val="FFFFFF" w:themeColor="background1"/>
                <w:sz w:val="24"/>
                <w:szCs w:val="24"/>
              </w:rPr>
            </w:pPr>
            <w:r w:rsidRPr="00FB47D6">
              <w:rPr>
                <w:rFonts w:ascii="Times New Roman" w:hAnsi="Times New Roman" w:cs="Times New Roman"/>
                <w:b/>
                <w:color w:val="FFFFFF" w:themeColor="background1"/>
                <w:sz w:val="24"/>
                <w:szCs w:val="24"/>
              </w:rPr>
              <w:t>Comprehensive Mitigation &amp; Contingency Strategy</w:t>
            </w:r>
          </w:p>
        </w:tc>
      </w:tr>
      <w:tr w:rsidR="007A0764" w:rsidRPr="007F0D86" w14:paraId="23C4CAB6" w14:textId="77777777" w:rsidTr="00530534">
        <w:trPr>
          <w:jc w:val="center"/>
        </w:trPr>
        <w:tc>
          <w:tcPr>
            <w:tcW w:w="2592" w:type="dxa"/>
            <w:shd w:val="clear" w:color="auto" w:fill="FFFFFF"/>
            <w:tcMar>
              <w:top w:w="100" w:type="dxa"/>
              <w:left w:w="140" w:type="dxa"/>
              <w:bottom w:w="100" w:type="dxa"/>
              <w:right w:w="140" w:type="dxa"/>
            </w:tcMar>
            <w:vAlign w:val="center"/>
          </w:tcPr>
          <w:p w14:paraId="18FF9C3F"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R1: Seasonal Tourist Fluctuations (Off-Peak Lull)</w:t>
            </w:r>
          </w:p>
        </w:tc>
        <w:tc>
          <w:tcPr>
            <w:tcW w:w="1388" w:type="dxa"/>
            <w:shd w:val="clear" w:color="auto" w:fill="FFFFFF"/>
            <w:tcMar>
              <w:top w:w="100" w:type="dxa"/>
              <w:left w:w="140" w:type="dxa"/>
              <w:bottom w:w="100" w:type="dxa"/>
              <w:right w:w="140" w:type="dxa"/>
            </w:tcMar>
            <w:vAlign w:val="center"/>
          </w:tcPr>
          <w:p w14:paraId="2119E9EA"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Moderate</w:t>
            </w:r>
          </w:p>
        </w:tc>
        <w:tc>
          <w:tcPr>
            <w:tcW w:w="1152" w:type="dxa"/>
            <w:shd w:val="clear" w:color="auto" w:fill="FFFFFF"/>
            <w:tcMar>
              <w:top w:w="100" w:type="dxa"/>
              <w:left w:w="140" w:type="dxa"/>
              <w:bottom w:w="100" w:type="dxa"/>
              <w:right w:w="140" w:type="dxa"/>
            </w:tcMar>
            <w:vAlign w:val="center"/>
          </w:tcPr>
          <w:p w14:paraId="7A2F855B"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Moderate</w:t>
            </w:r>
          </w:p>
        </w:tc>
        <w:tc>
          <w:tcPr>
            <w:tcW w:w="4464" w:type="dxa"/>
            <w:shd w:val="clear" w:color="auto" w:fill="FFFFFF"/>
            <w:tcMar>
              <w:top w:w="100" w:type="dxa"/>
              <w:left w:w="140" w:type="dxa"/>
              <w:bottom w:w="100" w:type="dxa"/>
              <w:right w:w="140" w:type="dxa"/>
            </w:tcMar>
            <w:vAlign w:val="center"/>
          </w:tcPr>
          <w:p w14:paraId="0C1BDB9D"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Deploy weekday community loyalty programs, student study pass subscriptions, corporate catering packages, and delivery partnerships within Pakil, Paete, and Pangil.</w:t>
            </w:r>
          </w:p>
        </w:tc>
      </w:tr>
      <w:tr w:rsidR="007A0764" w:rsidRPr="007F0D86" w14:paraId="3EF4F42C" w14:textId="77777777" w:rsidTr="00530534">
        <w:trPr>
          <w:jc w:val="center"/>
        </w:trPr>
        <w:tc>
          <w:tcPr>
            <w:tcW w:w="2592" w:type="dxa"/>
            <w:shd w:val="clear" w:color="auto" w:fill="F8FAFC"/>
            <w:tcMar>
              <w:top w:w="100" w:type="dxa"/>
              <w:left w:w="140" w:type="dxa"/>
              <w:bottom w:w="100" w:type="dxa"/>
              <w:right w:w="140" w:type="dxa"/>
            </w:tcMar>
            <w:vAlign w:val="center"/>
          </w:tcPr>
          <w:p w14:paraId="4FA17631"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R2: Rural Grid Power &amp; Utility Outages</w:t>
            </w:r>
          </w:p>
        </w:tc>
        <w:tc>
          <w:tcPr>
            <w:tcW w:w="1388" w:type="dxa"/>
            <w:shd w:val="clear" w:color="auto" w:fill="F8FAFC"/>
            <w:tcMar>
              <w:top w:w="100" w:type="dxa"/>
              <w:left w:w="140" w:type="dxa"/>
              <w:bottom w:w="100" w:type="dxa"/>
              <w:right w:w="140" w:type="dxa"/>
            </w:tcMar>
            <w:vAlign w:val="center"/>
          </w:tcPr>
          <w:p w14:paraId="004019FC"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Moderate</w:t>
            </w:r>
          </w:p>
        </w:tc>
        <w:tc>
          <w:tcPr>
            <w:tcW w:w="1152" w:type="dxa"/>
            <w:shd w:val="clear" w:color="auto" w:fill="F8FAFC"/>
            <w:tcMar>
              <w:top w:w="100" w:type="dxa"/>
              <w:left w:w="140" w:type="dxa"/>
              <w:bottom w:w="100" w:type="dxa"/>
              <w:right w:w="140" w:type="dxa"/>
            </w:tcMar>
            <w:vAlign w:val="center"/>
          </w:tcPr>
          <w:p w14:paraId="36318667"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Major</w:t>
            </w:r>
          </w:p>
        </w:tc>
        <w:tc>
          <w:tcPr>
            <w:tcW w:w="4464" w:type="dxa"/>
            <w:shd w:val="clear" w:color="auto" w:fill="F8FAFC"/>
            <w:tcMar>
              <w:top w:w="100" w:type="dxa"/>
              <w:left w:w="140" w:type="dxa"/>
              <w:bottom w:w="100" w:type="dxa"/>
              <w:right w:w="140" w:type="dxa"/>
            </w:tcMar>
            <w:vAlign w:val="center"/>
          </w:tcPr>
          <w:p w14:paraId="24FDFD8E"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Automated 15 kVA soundproof diesel backup genset activates within 8 seconds; 1,500L overhead water reserve tank maintains full water pressure during municipal supply cuts.</w:t>
            </w:r>
          </w:p>
        </w:tc>
      </w:tr>
      <w:tr w:rsidR="007A0764" w:rsidRPr="007F0D86" w14:paraId="5E5108B3" w14:textId="77777777" w:rsidTr="00530534">
        <w:trPr>
          <w:jc w:val="center"/>
        </w:trPr>
        <w:tc>
          <w:tcPr>
            <w:tcW w:w="2592" w:type="dxa"/>
            <w:shd w:val="clear" w:color="auto" w:fill="FFFFFF"/>
            <w:tcMar>
              <w:top w:w="100" w:type="dxa"/>
              <w:left w:w="140" w:type="dxa"/>
              <w:bottom w:w="100" w:type="dxa"/>
              <w:right w:w="140" w:type="dxa"/>
            </w:tcMar>
            <w:vAlign w:val="center"/>
          </w:tcPr>
          <w:p w14:paraId="56480FAE"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R3: Competitor Copycat &amp; Price Undercutting</w:t>
            </w:r>
          </w:p>
        </w:tc>
        <w:tc>
          <w:tcPr>
            <w:tcW w:w="1388" w:type="dxa"/>
            <w:shd w:val="clear" w:color="auto" w:fill="FFFFFF"/>
            <w:tcMar>
              <w:top w:w="100" w:type="dxa"/>
              <w:left w:w="140" w:type="dxa"/>
              <w:bottom w:w="100" w:type="dxa"/>
              <w:right w:w="140" w:type="dxa"/>
            </w:tcMar>
            <w:vAlign w:val="center"/>
          </w:tcPr>
          <w:p w14:paraId="258E5BEE"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Unlikely</w:t>
            </w:r>
          </w:p>
        </w:tc>
        <w:tc>
          <w:tcPr>
            <w:tcW w:w="1152" w:type="dxa"/>
            <w:shd w:val="clear" w:color="auto" w:fill="FFFFFF"/>
            <w:tcMar>
              <w:top w:w="100" w:type="dxa"/>
              <w:left w:w="140" w:type="dxa"/>
              <w:bottom w:w="100" w:type="dxa"/>
              <w:right w:w="140" w:type="dxa"/>
            </w:tcMar>
            <w:vAlign w:val="center"/>
          </w:tcPr>
          <w:p w14:paraId="61698B81"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Minor</w:t>
            </w:r>
          </w:p>
        </w:tc>
        <w:tc>
          <w:tcPr>
            <w:tcW w:w="4464" w:type="dxa"/>
            <w:shd w:val="clear" w:color="auto" w:fill="FFFFFF"/>
            <w:tcMar>
              <w:top w:w="100" w:type="dxa"/>
              <w:left w:w="140" w:type="dxa"/>
              <w:bottom w:w="100" w:type="dxa"/>
              <w:right w:w="140" w:type="dxa"/>
            </w:tcMar>
            <w:vAlign w:val="center"/>
          </w:tcPr>
          <w:p w14:paraId="2919D019"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Reinforce third-wave single-origin quality differentiation, protect customer relationships, and leverage the unbeatable off-street parking convenience that competitors cannot replicate.</w:t>
            </w:r>
          </w:p>
        </w:tc>
      </w:tr>
      <w:tr w:rsidR="007A0764" w:rsidRPr="007F0D86" w14:paraId="692FC5B8" w14:textId="77777777" w:rsidTr="00530534">
        <w:trPr>
          <w:jc w:val="center"/>
        </w:trPr>
        <w:tc>
          <w:tcPr>
            <w:tcW w:w="2592" w:type="dxa"/>
            <w:shd w:val="clear" w:color="auto" w:fill="F8FAFC"/>
            <w:tcMar>
              <w:top w:w="100" w:type="dxa"/>
              <w:left w:w="140" w:type="dxa"/>
              <w:bottom w:w="100" w:type="dxa"/>
              <w:right w:w="140" w:type="dxa"/>
            </w:tcMar>
            <w:vAlign w:val="center"/>
          </w:tcPr>
          <w:p w14:paraId="65C7AF04"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R4: Green Bean Cost Inflation &amp; Shortages</w:t>
            </w:r>
          </w:p>
        </w:tc>
        <w:tc>
          <w:tcPr>
            <w:tcW w:w="1388" w:type="dxa"/>
            <w:shd w:val="clear" w:color="auto" w:fill="F8FAFC"/>
            <w:tcMar>
              <w:top w:w="100" w:type="dxa"/>
              <w:left w:w="140" w:type="dxa"/>
              <w:bottom w:w="100" w:type="dxa"/>
              <w:right w:w="140" w:type="dxa"/>
            </w:tcMar>
            <w:vAlign w:val="center"/>
          </w:tcPr>
          <w:p w14:paraId="38920D30"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Moderate</w:t>
            </w:r>
          </w:p>
        </w:tc>
        <w:tc>
          <w:tcPr>
            <w:tcW w:w="1152" w:type="dxa"/>
            <w:shd w:val="clear" w:color="auto" w:fill="F8FAFC"/>
            <w:tcMar>
              <w:top w:w="100" w:type="dxa"/>
              <w:left w:w="140" w:type="dxa"/>
              <w:bottom w:w="100" w:type="dxa"/>
              <w:right w:w="140" w:type="dxa"/>
            </w:tcMar>
            <w:vAlign w:val="center"/>
          </w:tcPr>
          <w:p w14:paraId="5610B105"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Moderate</w:t>
            </w:r>
          </w:p>
        </w:tc>
        <w:tc>
          <w:tcPr>
            <w:tcW w:w="4464" w:type="dxa"/>
            <w:shd w:val="clear" w:color="auto" w:fill="F8FAFC"/>
            <w:tcMar>
              <w:top w:w="100" w:type="dxa"/>
              <w:left w:w="140" w:type="dxa"/>
              <w:bottom w:w="100" w:type="dxa"/>
              <w:right w:w="140" w:type="dxa"/>
            </w:tcMar>
            <w:vAlign w:val="center"/>
          </w:tcPr>
          <w:p w14:paraId="5963EAB3"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Establish dual-sourcing cooperative supply contracts with forward-pricing lock-ins; maintain a minimum 60-day hermetic grain-pro bean inventory buffer.</w:t>
            </w:r>
          </w:p>
        </w:tc>
      </w:tr>
      <w:tr w:rsidR="007A0764" w:rsidRPr="007F0D86" w14:paraId="3DA596FE" w14:textId="77777777" w:rsidTr="00530534">
        <w:trPr>
          <w:jc w:val="center"/>
        </w:trPr>
        <w:tc>
          <w:tcPr>
            <w:tcW w:w="2592" w:type="dxa"/>
            <w:shd w:val="clear" w:color="auto" w:fill="FFFFFF"/>
            <w:tcMar>
              <w:top w:w="100" w:type="dxa"/>
              <w:left w:w="140" w:type="dxa"/>
              <w:bottom w:w="100" w:type="dxa"/>
              <w:right w:w="140" w:type="dxa"/>
            </w:tcMar>
            <w:vAlign w:val="center"/>
          </w:tcPr>
          <w:p w14:paraId="68C104E0"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R5: Severe Typhoons &amp; Flash Flood Events</w:t>
            </w:r>
          </w:p>
        </w:tc>
        <w:tc>
          <w:tcPr>
            <w:tcW w:w="1388" w:type="dxa"/>
            <w:shd w:val="clear" w:color="auto" w:fill="FFFFFF"/>
            <w:tcMar>
              <w:top w:w="100" w:type="dxa"/>
              <w:left w:w="140" w:type="dxa"/>
              <w:bottom w:w="100" w:type="dxa"/>
              <w:right w:w="140" w:type="dxa"/>
            </w:tcMar>
            <w:vAlign w:val="center"/>
          </w:tcPr>
          <w:p w14:paraId="4FE4E7D5"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Rare</w:t>
            </w:r>
          </w:p>
        </w:tc>
        <w:tc>
          <w:tcPr>
            <w:tcW w:w="1152" w:type="dxa"/>
            <w:shd w:val="clear" w:color="auto" w:fill="FFFFFF"/>
            <w:tcMar>
              <w:top w:w="100" w:type="dxa"/>
              <w:left w:w="140" w:type="dxa"/>
              <w:bottom w:w="100" w:type="dxa"/>
              <w:right w:w="140" w:type="dxa"/>
            </w:tcMar>
            <w:vAlign w:val="center"/>
          </w:tcPr>
          <w:p w14:paraId="1B9EA3C8"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Major</w:t>
            </w:r>
          </w:p>
        </w:tc>
        <w:tc>
          <w:tcPr>
            <w:tcW w:w="4464" w:type="dxa"/>
            <w:shd w:val="clear" w:color="auto" w:fill="FFFFFF"/>
            <w:tcMar>
              <w:top w:w="100" w:type="dxa"/>
              <w:left w:w="140" w:type="dxa"/>
              <w:bottom w:w="100" w:type="dxa"/>
              <w:right w:w="140" w:type="dxa"/>
            </w:tcMar>
            <w:vAlign w:val="center"/>
          </w:tcPr>
          <w:p w14:paraId="2FFDFB7C"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Finished floor elevation (+0.60m) prevents street runoff entry; exterior impact-resistant tempered glass; proactive storm shutter deployment and commercial property insurance policy.</w:t>
            </w:r>
          </w:p>
        </w:tc>
      </w:tr>
      <w:tr w:rsidR="007A0764" w:rsidRPr="007F0D86" w14:paraId="7E2BC8C3" w14:textId="77777777" w:rsidTr="00530534">
        <w:trPr>
          <w:jc w:val="center"/>
        </w:trPr>
        <w:tc>
          <w:tcPr>
            <w:tcW w:w="2592" w:type="dxa"/>
            <w:shd w:val="clear" w:color="auto" w:fill="F8FAFC"/>
            <w:tcMar>
              <w:top w:w="100" w:type="dxa"/>
              <w:left w:w="140" w:type="dxa"/>
              <w:bottom w:w="100" w:type="dxa"/>
              <w:right w:w="140" w:type="dxa"/>
            </w:tcMar>
            <w:vAlign w:val="center"/>
          </w:tcPr>
          <w:p w14:paraId="149E6B0A"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R6: Parking Facility Overcrowding (Turumba Peak)</w:t>
            </w:r>
          </w:p>
        </w:tc>
        <w:tc>
          <w:tcPr>
            <w:tcW w:w="1388" w:type="dxa"/>
            <w:shd w:val="clear" w:color="auto" w:fill="F8FAFC"/>
            <w:tcMar>
              <w:top w:w="100" w:type="dxa"/>
              <w:left w:w="140" w:type="dxa"/>
              <w:bottom w:w="100" w:type="dxa"/>
              <w:right w:w="140" w:type="dxa"/>
            </w:tcMar>
            <w:vAlign w:val="center"/>
          </w:tcPr>
          <w:p w14:paraId="1C7D0D2A"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Likely</w:t>
            </w:r>
          </w:p>
        </w:tc>
        <w:tc>
          <w:tcPr>
            <w:tcW w:w="1152" w:type="dxa"/>
            <w:shd w:val="clear" w:color="auto" w:fill="F8FAFC"/>
            <w:tcMar>
              <w:top w:w="100" w:type="dxa"/>
              <w:left w:w="140" w:type="dxa"/>
              <w:bottom w:w="100" w:type="dxa"/>
              <w:right w:w="140" w:type="dxa"/>
            </w:tcMar>
            <w:vAlign w:val="center"/>
          </w:tcPr>
          <w:p w14:paraId="046ED662"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Minor</w:t>
            </w:r>
          </w:p>
        </w:tc>
        <w:tc>
          <w:tcPr>
            <w:tcW w:w="4464" w:type="dxa"/>
            <w:shd w:val="clear" w:color="auto" w:fill="F8FAFC"/>
            <w:tcMar>
              <w:top w:w="100" w:type="dxa"/>
              <w:left w:w="140" w:type="dxa"/>
              <w:bottom w:w="100" w:type="dxa"/>
              <w:right w:w="140" w:type="dxa"/>
            </w:tcMar>
            <w:vAlign w:val="center"/>
          </w:tcPr>
          <w:p w14:paraId="2B232413" w14:textId="77777777" w:rsidR="007A0764" w:rsidRPr="00530534" w:rsidRDefault="00000000" w:rsidP="00530534">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Dedicated parking marshal with handheld radio coordinates vehicle flow; priority signage; overflow arrangement negotiated with adjacent municipal public parking lot during 7 festival days.</w:t>
            </w:r>
          </w:p>
        </w:tc>
      </w:tr>
    </w:tbl>
    <w:p w14:paraId="70C1D533" w14:textId="77777777" w:rsidR="007A0764" w:rsidRPr="007F0D86" w:rsidRDefault="007A0764">
      <w:pPr>
        <w:spacing w:after="120"/>
        <w:rPr>
          <w:rFonts w:ascii="Times New Roman" w:hAnsi="Times New Roman" w:cs="Times New Roman"/>
          <w:color w:val="000000" w:themeColor="text1"/>
        </w:rPr>
      </w:pPr>
    </w:p>
    <w:p w14:paraId="571D092D" w14:textId="77777777" w:rsidR="007A0764" w:rsidRPr="007F0D86" w:rsidRDefault="00000000">
      <w:pPr>
        <w:rPr>
          <w:rFonts w:ascii="Times New Roman" w:hAnsi="Times New Roman" w:cs="Times New Roman"/>
          <w:color w:val="000000" w:themeColor="text1"/>
        </w:rPr>
      </w:pPr>
      <w:r w:rsidRPr="007F0D86">
        <w:rPr>
          <w:rFonts w:ascii="Times New Roman" w:hAnsi="Times New Roman" w:cs="Times New Roman"/>
          <w:color w:val="000000" w:themeColor="text1"/>
        </w:rPr>
        <w:br w:type="page"/>
      </w:r>
    </w:p>
    <w:p w14:paraId="0FF5E2BC" w14:textId="77777777"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10. CONCLUSION &amp; RECOMMENDATIONS</w:t>
      </w:r>
    </w:p>
    <w:p w14:paraId="6708028A" w14:textId="77777777" w:rsidR="007A0764" w:rsidRPr="00530534" w:rsidRDefault="00000000" w:rsidP="00530534">
      <w:pPr>
        <w:keepNext/>
        <w:spacing w:before="280" w:after="12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10.1 Synthesis of Findings and Definitive Feasibility Verdict</w:t>
      </w:r>
    </w:p>
    <w:p w14:paraId="39564379" w14:textId="58621A18" w:rsidR="007A0764" w:rsidRPr="00530534" w:rsidRDefault="00530534" w:rsidP="00530534">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530534">
        <w:rPr>
          <w:rFonts w:ascii="Times New Roman" w:hAnsi="Times New Roman" w:cs="Times New Roman"/>
          <w:color w:val="000000" w:themeColor="text1"/>
          <w:sz w:val="24"/>
          <w:szCs w:val="24"/>
        </w:rPr>
        <w:t>This multi-disciplinary feasibility investigation provides exhaustive, empirical proof that the proposed commercial venture</w:t>
      </w:r>
      <w:r>
        <w:rPr>
          <w:rFonts w:ascii="Times New Roman" w:hAnsi="Times New Roman" w:cs="Times New Roman"/>
          <w:color w:val="000000" w:themeColor="text1"/>
          <w:sz w:val="24"/>
          <w:szCs w:val="24"/>
        </w:rPr>
        <w:t xml:space="preserve"> </w:t>
      </w:r>
      <w:r w:rsidRPr="00530534">
        <w:rPr>
          <w:rFonts w:ascii="Times New Roman" w:hAnsi="Times New Roman" w:cs="Times New Roman"/>
          <w:color w:val="000000" w:themeColor="text1"/>
          <w:sz w:val="24"/>
          <w:szCs w:val="24"/>
        </w:rPr>
        <w:t xml:space="preserve">Café </w:t>
      </w:r>
      <w:proofErr w:type="spellStart"/>
      <w:r w:rsidRPr="00530534">
        <w:rPr>
          <w:rFonts w:ascii="Times New Roman" w:hAnsi="Times New Roman" w:cs="Times New Roman"/>
          <w:color w:val="000000" w:themeColor="text1"/>
          <w:sz w:val="24"/>
          <w:szCs w:val="24"/>
        </w:rPr>
        <w:t>Turumba</w:t>
      </w:r>
      <w:proofErr w:type="spellEnd"/>
      <w:r w:rsidRPr="00530534">
        <w:rPr>
          <w:rFonts w:ascii="Times New Roman" w:hAnsi="Times New Roman" w:cs="Times New Roman"/>
          <w:color w:val="000000" w:themeColor="text1"/>
          <w:sz w:val="24"/>
          <w:szCs w:val="24"/>
        </w:rPr>
        <w:t xml:space="preserve"> &amp; Coffee Roasters in Barangay Burgos, </w:t>
      </w:r>
      <w:proofErr w:type="spellStart"/>
      <w:r w:rsidRPr="00530534">
        <w:rPr>
          <w:rFonts w:ascii="Times New Roman" w:hAnsi="Times New Roman" w:cs="Times New Roman"/>
          <w:color w:val="000000" w:themeColor="text1"/>
          <w:sz w:val="24"/>
          <w:szCs w:val="24"/>
        </w:rPr>
        <w:t>Pakil</w:t>
      </w:r>
      <w:proofErr w:type="spellEnd"/>
      <w:r w:rsidRPr="00530534">
        <w:rPr>
          <w:rFonts w:ascii="Times New Roman" w:hAnsi="Times New Roman" w:cs="Times New Roman"/>
          <w:color w:val="000000" w:themeColor="text1"/>
          <w:sz w:val="24"/>
          <w:szCs w:val="24"/>
        </w:rPr>
        <w:t>, Laguna</w:t>
      </w:r>
      <w:r>
        <w:rPr>
          <w:rFonts w:ascii="Times New Roman" w:hAnsi="Times New Roman" w:cs="Times New Roman"/>
          <w:color w:val="000000" w:themeColor="text1"/>
          <w:sz w:val="24"/>
          <w:szCs w:val="24"/>
        </w:rPr>
        <w:t xml:space="preserve"> </w:t>
      </w:r>
      <w:r w:rsidRPr="00530534">
        <w:rPr>
          <w:rFonts w:ascii="Times New Roman" w:hAnsi="Times New Roman" w:cs="Times New Roman"/>
          <w:color w:val="000000" w:themeColor="text1"/>
          <w:sz w:val="24"/>
          <w:szCs w:val="24"/>
        </w:rPr>
        <w:t>is comprehensively feasible across all analytical dimensions:</w:t>
      </w:r>
    </w:p>
    <w:p w14:paraId="3D673C8B" w14:textId="77777777" w:rsidR="007A0764" w:rsidRPr="00530534" w:rsidRDefault="00000000" w:rsidP="00530534">
      <w:pPr>
        <w:pStyle w:val="ListBullet"/>
        <w:spacing w:after="6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 xml:space="preserve">Market Feasibility Verdict: </w:t>
      </w:r>
      <w:r w:rsidRPr="00530534">
        <w:rPr>
          <w:rFonts w:ascii="Times New Roman" w:hAnsi="Times New Roman" w:cs="Times New Roman"/>
          <w:color w:val="000000" w:themeColor="text1"/>
          <w:sz w:val="24"/>
          <w:szCs w:val="24"/>
        </w:rPr>
        <w:t>The project capitalizes on an unserved, high-growth intersection of third-wave specialty coffee culture, regional 'coffee tourism' in CALABARZON, and active weekend recreational touring (motorcycles and Laguna Lake Loop cyclists).</w:t>
      </w:r>
    </w:p>
    <w:p w14:paraId="3C8A7431" w14:textId="77777777" w:rsidR="007A0764" w:rsidRPr="00530534" w:rsidRDefault="00000000" w:rsidP="00530534">
      <w:pPr>
        <w:pStyle w:val="ListBullet"/>
        <w:spacing w:after="6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 xml:space="preserve">Technical Feasibility Verdict: </w:t>
      </w:r>
      <w:r w:rsidRPr="00530534">
        <w:rPr>
          <w:rFonts w:ascii="Times New Roman" w:hAnsi="Times New Roman" w:cs="Times New Roman"/>
          <w:color w:val="000000" w:themeColor="text1"/>
          <w:sz w:val="24"/>
          <w:szCs w:val="24"/>
        </w:rPr>
        <w:t>The integration of a dedicated, paved 240.00 sq.m. off-street parking facility (8 cars, 1 PWD, 6 motorcycles, 10 bicycles) directly eliminates the severe traffic bottleneck of Pakil Poblacion, providing a unique and insurmountable competitive advantage.</w:t>
      </w:r>
    </w:p>
    <w:p w14:paraId="26985185" w14:textId="77777777" w:rsidR="007A0764" w:rsidRPr="00530534" w:rsidRDefault="00000000" w:rsidP="00530534">
      <w:pPr>
        <w:pStyle w:val="ListBullet"/>
        <w:spacing w:after="6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 xml:space="preserve">Organizational Feasibility Verdict: </w:t>
      </w:r>
      <w:r w:rsidRPr="00530534">
        <w:rPr>
          <w:rFonts w:ascii="Times New Roman" w:hAnsi="Times New Roman" w:cs="Times New Roman"/>
          <w:color w:val="000000" w:themeColor="text1"/>
          <w:sz w:val="24"/>
          <w:szCs w:val="24"/>
        </w:rPr>
        <w:t>A structured Close Corporation governance framework, competitive compensation exceeding DOLE standards, and structured SCA training ensure operational excellence and high employee retention.</w:t>
      </w:r>
    </w:p>
    <w:p w14:paraId="3C7C2D5D" w14:textId="77777777" w:rsidR="007A0764" w:rsidRPr="00530534" w:rsidRDefault="00000000" w:rsidP="00530534">
      <w:pPr>
        <w:pStyle w:val="ListBullet"/>
        <w:spacing w:after="6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 xml:space="preserve">Financial Feasibility Verdict: </w:t>
      </w:r>
      <w:r w:rsidRPr="00530534">
        <w:rPr>
          <w:rFonts w:ascii="Times New Roman" w:hAnsi="Times New Roman" w:cs="Times New Roman"/>
          <w:color w:val="000000" w:themeColor="text1"/>
          <w:sz w:val="24"/>
          <w:szCs w:val="24"/>
        </w:rPr>
        <w:t>An initial investment of PHP 5.50M delivers a rapid payback period of 2.34 years, a remarkable 5-year average ROI of 38.60%, an IRR of 34.20%, and a positive Net Present Value of PHP 3,142,850.00 (at 10% discount rate).</w:t>
      </w:r>
    </w:p>
    <w:p w14:paraId="02E51EA8" w14:textId="77777777" w:rsidR="007A0764" w:rsidRPr="00530534" w:rsidRDefault="00000000" w:rsidP="00530534">
      <w:pPr>
        <w:pStyle w:val="ListBullet"/>
        <w:spacing w:after="6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 xml:space="preserve">Socio-Economic &amp; Environmental Verdict: </w:t>
      </w:r>
      <w:r w:rsidRPr="00530534">
        <w:rPr>
          <w:rFonts w:ascii="Times New Roman" w:hAnsi="Times New Roman" w:cs="Times New Roman"/>
          <w:color w:val="000000" w:themeColor="text1"/>
          <w:sz w:val="24"/>
          <w:szCs w:val="24"/>
        </w:rPr>
        <w:t>The facility supports 10 local green jobs, pays local municipal taxes, supports domestic coffee farmers, and adheres strictly to LLDA, DENR, and RA 9003 environmental standards.</w:t>
      </w:r>
    </w:p>
    <w:p w14:paraId="2AD5CCA7" w14:textId="77777777" w:rsidR="007A0764" w:rsidRPr="00530534" w:rsidRDefault="00000000" w:rsidP="00530534">
      <w:pPr>
        <w:keepNext/>
        <w:spacing w:before="280" w:after="12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10.2 Phased Implementation Timeline (Gantt Schedule)</w:t>
      </w:r>
    </w:p>
    <w:p w14:paraId="6718F04B" w14:textId="468FECF3" w:rsidR="007A0764" w:rsidRPr="00530534" w:rsidRDefault="00530534" w:rsidP="00530534">
      <w:pPr>
        <w:spacing w:after="12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530534">
        <w:rPr>
          <w:rFonts w:ascii="Times New Roman" w:hAnsi="Times New Roman" w:cs="Times New Roman"/>
          <w:color w:val="000000" w:themeColor="text1"/>
          <w:sz w:val="24"/>
          <w:szCs w:val="24"/>
        </w:rPr>
        <w:t>The projected commercial roll-out spans a disciplined six-month pre-operating timeline leading to Grand Opening:</w:t>
      </w:r>
    </w:p>
    <w:tbl>
      <w:tblPr>
        <w:tblW w:w="9596" w:type="dxa"/>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964"/>
        <w:gridCol w:w="3168"/>
        <w:gridCol w:w="4464"/>
      </w:tblGrid>
      <w:tr w:rsidR="007A0764" w:rsidRPr="007F0D86" w14:paraId="16ADCFF0" w14:textId="77777777" w:rsidTr="00530534">
        <w:trPr>
          <w:tblHeader/>
          <w:jc w:val="center"/>
        </w:trPr>
        <w:tc>
          <w:tcPr>
            <w:tcW w:w="1964" w:type="dxa"/>
            <w:tcMar>
              <w:top w:w="140" w:type="dxa"/>
              <w:left w:w="140" w:type="dxa"/>
              <w:bottom w:w="140" w:type="dxa"/>
              <w:right w:w="140" w:type="dxa"/>
            </w:tcMar>
            <w:vAlign w:val="center"/>
          </w:tcPr>
          <w:p w14:paraId="42C764FB" w14:textId="77777777" w:rsidR="007A0764" w:rsidRPr="00530534" w:rsidRDefault="00000000" w:rsidP="00530534">
            <w:pPr>
              <w:spacing w:after="0"/>
              <w:jc w:val="center"/>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Implementation Phase</w:t>
            </w:r>
          </w:p>
        </w:tc>
        <w:tc>
          <w:tcPr>
            <w:tcW w:w="3168" w:type="dxa"/>
            <w:tcMar>
              <w:top w:w="140" w:type="dxa"/>
              <w:left w:w="140" w:type="dxa"/>
              <w:bottom w:w="140" w:type="dxa"/>
              <w:right w:w="140" w:type="dxa"/>
            </w:tcMar>
            <w:vAlign w:val="center"/>
          </w:tcPr>
          <w:p w14:paraId="7679D50F" w14:textId="77777777" w:rsidR="007A0764" w:rsidRPr="00530534" w:rsidRDefault="00000000" w:rsidP="00530534">
            <w:pPr>
              <w:spacing w:after="0"/>
              <w:jc w:val="center"/>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Primary Milestone Activities</w:t>
            </w:r>
          </w:p>
        </w:tc>
        <w:tc>
          <w:tcPr>
            <w:tcW w:w="4464" w:type="dxa"/>
            <w:tcMar>
              <w:top w:w="140" w:type="dxa"/>
              <w:left w:w="140" w:type="dxa"/>
              <w:bottom w:w="140" w:type="dxa"/>
              <w:right w:w="140" w:type="dxa"/>
            </w:tcMar>
            <w:vAlign w:val="center"/>
          </w:tcPr>
          <w:p w14:paraId="3AEFA586" w14:textId="77777777" w:rsidR="007A0764" w:rsidRPr="00530534" w:rsidRDefault="00000000" w:rsidP="00530534">
            <w:pPr>
              <w:spacing w:after="0"/>
              <w:jc w:val="center"/>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Operational Scope &amp; Key Deliverables</w:t>
            </w:r>
          </w:p>
        </w:tc>
      </w:tr>
      <w:tr w:rsidR="007A0764" w:rsidRPr="007F0D86" w14:paraId="61A75087" w14:textId="77777777" w:rsidTr="00530534">
        <w:trPr>
          <w:jc w:val="center"/>
        </w:trPr>
        <w:tc>
          <w:tcPr>
            <w:tcW w:w="1964" w:type="dxa"/>
            <w:shd w:val="clear" w:color="auto" w:fill="FFFFFF"/>
            <w:tcMar>
              <w:top w:w="100" w:type="dxa"/>
              <w:left w:w="140" w:type="dxa"/>
              <w:bottom w:w="100" w:type="dxa"/>
              <w:right w:w="140" w:type="dxa"/>
            </w:tcMar>
            <w:vAlign w:val="center"/>
          </w:tcPr>
          <w:p w14:paraId="250EDDE4" w14:textId="77777777" w:rsidR="007A0764" w:rsidRPr="00530534" w:rsidRDefault="00000000">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Month 1</w:t>
            </w:r>
          </w:p>
        </w:tc>
        <w:tc>
          <w:tcPr>
            <w:tcW w:w="3168" w:type="dxa"/>
            <w:shd w:val="clear" w:color="auto" w:fill="FFFFFF"/>
            <w:tcMar>
              <w:top w:w="100" w:type="dxa"/>
              <w:left w:w="140" w:type="dxa"/>
              <w:bottom w:w="100" w:type="dxa"/>
              <w:right w:w="140" w:type="dxa"/>
            </w:tcMar>
            <w:vAlign w:val="center"/>
          </w:tcPr>
          <w:p w14:paraId="4663340B"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Legal Incorporation &amp; Pre-Operating Permitting</w:t>
            </w:r>
          </w:p>
        </w:tc>
        <w:tc>
          <w:tcPr>
            <w:tcW w:w="4464" w:type="dxa"/>
            <w:shd w:val="clear" w:color="auto" w:fill="FFFFFF"/>
            <w:tcMar>
              <w:top w:w="100" w:type="dxa"/>
              <w:left w:w="140" w:type="dxa"/>
              <w:bottom w:w="100" w:type="dxa"/>
              <w:right w:w="140" w:type="dxa"/>
            </w:tcMar>
            <w:vAlign w:val="center"/>
          </w:tcPr>
          <w:p w14:paraId="66D05705"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SEC registration, LGU zoning clearance, DPWH highway access clearance, site boundary survey.</w:t>
            </w:r>
          </w:p>
        </w:tc>
      </w:tr>
      <w:tr w:rsidR="007A0764" w:rsidRPr="007F0D86" w14:paraId="6AC1B8FD" w14:textId="77777777" w:rsidTr="00530534">
        <w:trPr>
          <w:jc w:val="center"/>
        </w:trPr>
        <w:tc>
          <w:tcPr>
            <w:tcW w:w="1964" w:type="dxa"/>
            <w:shd w:val="clear" w:color="auto" w:fill="F8FAFC"/>
            <w:tcMar>
              <w:top w:w="100" w:type="dxa"/>
              <w:left w:w="140" w:type="dxa"/>
              <w:bottom w:w="100" w:type="dxa"/>
              <w:right w:w="140" w:type="dxa"/>
            </w:tcMar>
            <w:vAlign w:val="center"/>
          </w:tcPr>
          <w:p w14:paraId="6AC93297" w14:textId="77777777" w:rsidR="007A0764" w:rsidRPr="00530534" w:rsidRDefault="00000000">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Month 2</w:t>
            </w:r>
          </w:p>
        </w:tc>
        <w:tc>
          <w:tcPr>
            <w:tcW w:w="3168" w:type="dxa"/>
            <w:shd w:val="clear" w:color="auto" w:fill="F8FAFC"/>
            <w:tcMar>
              <w:top w:w="100" w:type="dxa"/>
              <w:left w:w="140" w:type="dxa"/>
              <w:bottom w:w="100" w:type="dxa"/>
              <w:right w:w="140" w:type="dxa"/>
            </w:tcMar>
            <w:vAlign w:val="center"/>
          </w:tcPr>
          <w:p w14:paraId="43A6CC1B"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Civil Works, Grading &amp; Parking Lot Paving</w:t>
            </w:r>
          </w:p>
        </w:tc>
        <w:tc>
          <w:tcPr>
            <w:tcW w:w="4464" w:type="dxa"/>
            <w:shd w:val="clear" w:color="auto" w:fill="F8FAFC"/>
            <w:tcMar>
              <w:top w:w="100" w:type="dxa"/>
              <w:left w:w="140" w:type="dxa"/>
              <w:bottom w:w="100" w:type="dxa"/>
              <w:right w:w="140" w:type="dxa"/>
            </w:tcMar>
            <w:vAlign w:val="center"/>
          </w:tcPr>
          <w:p w14:paraId="70F10E62"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Excavation, permeable eco-paver installation, sub-base compaction, drainage culverts, boundary walls.</w:t>
            </w:r>
          </w:p>
        </w:tc>
      </w:tr>
      <w:tr w:rsidR="007A0764" w:rsidRPr="007F0D86" w14:paraId="426CD1C8" w14:textId="77777777" w:rsidTr="00530534">
        <w:trPr>
          <w:jc w:val="center"/>
        </w:trPr>
        <w:tc>
          <w:tcPr>
            <w:tcW w:w="1964" w:type="dxa"/>
            <w:shd w:val="clear" w:color="auto" w:fill="FFFFFF"/>
            <w:tcMar>
              <w:top w:w="100" w:type="dxa"/>
              <w:left w:w="140" w:type="dxa"/>
              <w:bottom w:w="100" w:type="dxa"/>
              <w:right w:w="140" w:type="dxa"/>
            </w:tcMar>
            <w:vAlign w:val="center"/>
          </w:tcPr>
          <w:p w14:paraId="24E2B7A0" w14:textId="77777777" w:rsidR="007A0764" w:rsidRPr="00530534" w:rsidRDefault="00000000">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Month 3</w:t>
            </w:r>
          </w:p>
        </w:tc>
        <w:tc>
          <w:tcPr>
            <w:tcW w:w="3168" w:type="dxa"/>
            <w:shd w:val="clear" w:color="auto" w:fill="FFFFFF"/>
            <w:tcMar>
              <w:top w:w="100" w:type="dxa"/>
              <w:left w:w="140" w:type="dxa"/>
              <w:bottom w:w="100" w:type="dxa"/>
              <w:right w:w="140" w:type="dxa"/>
            </w:tcMar>
            <w:vAlign w:val="center"/>
          </w:tcPr>
          <w:p w14:paraId="28AB3650"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Building Structural Framing &amp; Concrete Works</w:t>
            </w:r>
          </w:p>
        </w:tc>
        <w:tc>
          <w:tcPr>
            <w:tcW w:w="4464" w:type="dxa"/>
            <w:shd w:val="clear" w:color="auto" w:fill="FFFFFF"/>
            <w:tcMar>
              <w:top w:w="100" w:type="dxa"/>
              <w:left w:w="140" w:type="dxa"/>
              <w:bottom w:w="100" w:type="dxa"/>
              <w:right w:w="140" w:type="dxa"/>
            </w:tcMar>
            <w:vAlign w:val="center"/>
          </w:tcPr>
          <w:p w14:paraId="4B4F75F3"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Reinforced concrete columns, ground and second floor slabs, steel trusses, cantilevered balcony frame.</w:t>
            </w:r>
          </w:p>
        </w:tc>
      </w:tr>
      <w:tr w:rsidR="007A0764" w:rsidRPr="007F0D86" w14:paraId="015E7B8E" w14:textId="77777777" w:rsidTr="00530534">
        <w:trPr>
          <w:jc w:val="center"/>
        </w:trPr>
        <w:tc>
          <w:tcPr>
            <w:tcW w:w="1964" w:type="dxa"/>
            <w:shd w:val="clear" w:color="auto" w:fill="F8FAFC"/>
            <w:tcMar>
              <w:top w:w="100" w:type="dxa"/>
              <w:left w:w="140" w:type="dxa"/>
              <w:bottom w:w="100" w:type="dxa"/>
              <w:right w:w="140" w:type="dxa"/>
            </w:tcMar>
            <w:vAlign w:val="center"/>
          </w:tcPr>
          <w:p w14:paraId="63B8ABB6" w14:textId="77777777" w:rsidR="007A0764" w:rsidRPr="00530534" w:rsidRDefault="00000000">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Month 4</w:t>
            </w:r>
          </w:p>
        </w:tc>
        <w:tc>
          <w:tcPr>
            <w:tcW w:w="3168" w:type="dxa"/>
            <w:shd w:val="clear" w:color="auto" w:fill="F8FAFC"/>
            <w:tcMar>
              <w:top w:w="100" w:type="dxa"/>
              <w:left w:w="140" w:type="dxa"/>
              <w:bottom w:w="100" w:type="dxa"/>
              <w:right w:w="140" w:type="dxa"/>
            </w:tcMar>
            <w:vAlign w:val="center"/>
          </w:tcPr>
          <w:p w14:paraId="3EA05EF3"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Architectural Fit-out &amp; Storefront Glazing</w:t>
            </w:r>
          </w:p>
        </w:tc>
        <w:tc>
          <w:tcPr>
            <w:tcW w:w="4464" w:type="dxa"/>
            <w:shd w:val="clear" w:color="auto" w:fill="F8FAFC"/>
            <w:tcMar>
              <w:top w:w="100" w:type="dxa"/>
              <w:left w:w="140" w:type="dxa"/>
              <w:bottom w:w="100" w:type="dxa"/>
              <w:right w:w="140" w:type="dxa"/>
            </w:tcMar>
            <w:vAlign w:val="center"/>
          </w:tcPr>
          <w:p w14:paraId="29677775"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Low-E glass curtain walls, timber batten facade, electrical rough-ins, plumbing, grease trap installation.</w:t>
            </w:r>
          </w:p>
        </w:tc>
      </w:tr>
      <w:tr w:rsidR="007A0764" w:rsidRPr="007F0D86" w14:paraId="3B3EFC46" w14:textId="77777777" w:rsidTr="00530534">
        <w:trPr>
          <w:jc w:val="center"/>
        </w:trPr>
        <w:tc>
          <w:tcPr>
            <w:tcW w:w="1964" w:type="dxa"/>
            <w:shd w:val="clear" w:color="auto" w:fill="FFFFFF"/>
            <w:tcMar>
              <w:top w:w="100" w:type="dxa"/>
              <w:left w:w="140" w:type="dxa"/>
              <w:bottom w:w="100" w:type="dxa"/>
              <w:right w:w="140" w:type="dxa"/>
            </w:tcMar>
            <w:vAlign w:val="center"/>
          </w:tcPr>
          <w:p w14:paraId="20B6A4F8" w14:textId="77777777" w:rsidR="007A0764" w:rsidRPr="00530534" w:rsidRDefault="00000000">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Month 5</w:t>
            </w:r>
          </w:p>
        </w:tc>
        <w:tc>
          <w:tcPr>
            <w:tcW w:w="3168" w:type="dxa"/>
            <w:shd w:val="clear" w:color="auto" w:fill="FFFFFF"/>
            <w:tcMar>
              <w:top w:w="100" w:type="dxa"/>
              <w:left w:w="140" w:type="dxa"/>
              <w:bottom w:w="100" w:type="dxa"/>
              <w:right w:w="140" w:type="dxa"/>
            </w:tcMar>
            <w:vAlign w:val="center"/>
          </w:tcPr>
          <w:p w14:paraId="19E38248"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Equipment Delivery, Testing &amp; Interior Decor</w:t>
            </w:r>
          </w:p>
        </w:tc>
        <w:tc>
          <w:tcPr>
            <w:tcW w:w="4464" w:type="dxa"/>
            <w:shd w:val="clear" w:color="auto" w:fill="FFFFFF"/>
            <w:tcMar>
              <w:top w:w="100" w:type="dxa"/>
              <w:left w:w="140" w:type="dxa"/>
              <w:bottom w:w="100" w:type="dxa"/>
              <w:right w:w="140" w:type="dxa"/>
            </w:tcMar>
            <w:vAlign w:val="center"/>
          </w:tcPr>
          <w:p w14:paraId="4809CE5F"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Installation of Sanremo espresso machine, grinders, refrigeration, furniture, POS network, Wi-Fi 6 mesh.</w:t>
            </w:r>
          </w:p>
        </w:tc>
      </w:tr>
      <w:tr w:rsidR="007A0764" w:rsidRPr="007F0D86" w14:paraId="36EAF7EE" w14:textId="77777777" w:rsidTr="00530534">
        <w:trPr>
          <w:jc w:val="center"/>
        </w:trPr>
        <w:tc>
          <w:tcPr>
            <w:tcW w:w="1964" w:type="dxa"/>
            <w:shd w:val="clear" w:color="auto" w:fill="F8FAFC"/>
            <w:tcMar>
              <w:top w:w="100" w:type="dxa"/>
              <w:left w:w="140" w:type="dxa"/>
              <w:bottom w:w="100" w:type="dxa"/>
              <w:right w:w="140" w:type="dxa"/>
            </w:tcMar>
            <w:vAlign w:val="center"/>
          </w:tcPr>
          <w:p w14:paraId="7A60DED8" w14:textId="77777777" w:rsidR="007A0764" w:rsidRPr="00530534" w:rsidRDefault="00000000">
            <w:pPr>
              <w:spacing w:after="0"/>
              <w:jc w:val="center"/>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Month 6</w:t>
            </w:r>
          </w:p>
        </w:tc>
        <w:tc>
          <w:tcPr>
            <w:tcW w:w="3168" w:type="dxa"/>
            <w:shd w:val="clear" w:color="auto" w:fill="F8FAFC"/>
            <w:tcMar>
              <w:top w:w="100" w:type="dxa"/>
              <w:left w:w="140" w:type="dxa"/>
              <w:bottom w:w="100" w:type="dxa"/>
              <w:right w:w="140" w:type="dxa"/>
            </w:tcMar>
            <w:vAlign w:val="center"/>
          </w:tcPr>
          <w:p w14:paraId="7152075E"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Recruitment, Barista Training &amp; Soft Opening</w:t>
            </w:r>
          </w:p>
        </w:tc>
        <w:tc>
          <w:tcPr>
            <w:tcW w:w="4464" w:type="dxa"/>
            <w:shd w:val="clear" w:color="auto" w:fill="F8FAFC"/>
            <w:tcMar>
              <w:top w:w="100" w:type="dxa"/>
              <w:left w:w="140" w:type="dxa"/>
              <w:bottom w:w="100" w:type="dxa"/>
              <w:right w:w="140" w:type="dxa"/>
            </w:tcMar>
            <w:vAlign w:val="center"/>
          </w:tcPr>
          <w:p w14:paraId="72F18793" w14:textId="77777777" w:rsidR="007A0764" w:rsidRPr="00530534" w:rsidRDefault="00000000">
            <w:pPr>
              <w:spacing w:after="0"/>
              <w:rPr>
                <w:rFonts w:ascii="Times New Roman" w:hAnsi="Times New Roman" w:cs="Times New Roman"/>
                <w:color w:val="000000" w:themeColor="text1"/>
                <w:sz w:val="20"/>
                <w:szCs w:val="20"/>
              </w:rPr>
            </w:pPr>
            <w:r w:rsidRPr="00530534">
              <w:rPr>
                <w:rFonts w:ascii="Times New Roman" w:hAnsi="Times New Roman" w:cs="Times New Roman"/>
                <w:color w:val="000000" w:themeColor="text1"/>
                <w:sz w:val="20"/>
                <w:szCs w:val="20"/>
              </w:rPr>
              <w:t>Staff onboarding, SCA recipe calibration, health permits, dry-run service, grand public opening launch.</w:t>
            </w:r>
          </w:p>
        </w:tc>
      </w:tr>
    </w:tbl>
    <w:p w14:paraId="6F364418" w14:textId="77777777" w:rsidR="007A0764" w:rsidRPr="007F0D86" w:rsidRDefault="007A0764">
      <w:pPr>
        <w:spacing w:after="120"/>
        <w:rPr>
          <w:rFonts w:ascii="Times New Roman" w:hAnsi="Times New Roman" w:cs="Times New Roman"/>
          <w:color w:val="000000" w:themeColor="text1"/>
        </w:rPr>
      </w:pPr>
    </w:p>
    <w:p w14:paraId="0FDF365F" w14:textId="77777777" w:rsidR="007A0764" w:rsidRPr="00530534" w:rsidRDefault="00000000" w:rsidP="00530534">
      <w:pPr>
        <w:keepNext/>
        <w:spacing w:before="280" w:after="12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10.3 Strategic Recommendations for Sustainable Scaling</w:t>
      </w:r>
    </w:p>
    <w:p w14:paraId="0135927D" w14:textId="77777777" w:rsidR="007A0764" w:rsidRPr="00530534" w:rsidRDefault="00000000" w:rsidP="00530534">
      <w:pPr>
        <w:pStyle w:val="ListBullet"/>
        <w:spacing w:after="6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 xml:space="preserve">1. Institutional Tourism Integration: </w:t>
      </w:r>
      <w:r w:rsidRPr="00530534">
        <w:rPr>
          <w:rFonts w:ascii="Times New Roman" w:hAnsi="Times New Roman" w:cs="Times New Roman"/>
          <w:color w:val="000000" w:themeColor="text1"/>
          <w:sz w:val="24"/>
          <w:szCs w:val="24"/>
        </w:rPr>
        <w:t>Establish early formal tie-ups with the Pakil Tourism Council and St. Peter of Alcantara Parish to be listed as an official recommended pilgrimage rest facility with secure parking.</w:t>
      </w:r>
    </w:p>
    <w:p w14:paraId="7F416CD2" w14:textId="77777777" w:rsidR="007A0764" w:rsidRPr="00530534" w:rsidRDefault="00000000" w:rsidP="00530534">
      <w:pPr>
        <w:pStyle w:val="ListBullet"/>
        <w:spacing w:after="6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 xml:space="preserve">2. Community Sports Partnerships: </w:t>
      </w:r>
      <w:r w:rsidRPr="00530534">
        <w:rPr>
          <w:rFonts w:ascii="Times New Roman" w:hAnsi="Times New Roman" w:cs="Times New Roman"/>
          <w:color w:val="000000" w:themeColor="text1"/>
          <w:sz w:val="24"/>
          <w:szCs w:val="24"/>
        </w:rPr>
        <w:t>Launch a dedicated 'Laguna Loop Cyclist &amp; Touring Club Pit-Stop' campaign featuring free tire inflation, bike wash racks, and hydration discounts to capture weekend morning volume.</w:t>
      </w:r>
    </w:p>
    <w:p w14:paraId="0BF8A2F6" w14:textId="77777777" w:rsidR="007A0764" w:rsidRPr="00530534" w:rsidRDefault="00000000" w:rsidP="00530534">
      <w:pPr>
        <w:pStyle w:val="ListBullet"/>
        <w:spacing w:after="6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 xml:space="preserve">3. Digital Loyalty &amp; Retention: </w:t>
      </w:r>
      <w:r w:rsidRPr="00530534">
        <w:rPr>
          <w:rFonts w:ascii="Times New Roman" w:hAnsi="Times New Roman" w:cs="Times New Roman"/>
          <w:color w:val="000000" w:themeColor="text1"/>
          <w:sz w:val="24"/>
          <w:szCs w:val="24"/>
        </w:rPr>
        <w:t>Deploy a mobile digital loyalty web app (PWA) allowing customers to pre-order beans, reserve co-working desks, and earn points redeemable for artisanal pastries.</w:t>
      </w:r>
    </w:p>
    <w:p w14:paraId="5C908152" w14:textId="77777777" w:rsidR="007A0764" w:rsidRPr="00530534" w:rsidRDefault="00000000" w:rsidP="00530534">
      <w:pPr>
        <w:pStyle w:val="ListBullet"/>
        <w:spacing w:after="60" w:line="480" w:lineRule="auto"/>
        <w:jc w:val="both"/>
        <w:rPr>
          <w:rFonts w:ascii="Times New Roman" w:hAnsi="Times New Roman" w:cs="Times New Roman"/>
          <w:color w:val="000000" w:themeColor="text1"/>
          <w:sz w:val="24"/>
          <w:szCs w:val="24"/>
        </w:rPr>
      </w:pPr>
      <w:r w:rsidRPr="00530534">
        <w:rPr>
          <w:rFonts w:ascii="Times New Roman" w:hAnsi="Times New Roman" w:cs="Times New Roman"/>
          <w:b/>
          <w:color w:val="000000" w:themeColor="text1"/>
          <w:sz w:val="24"/>
          <w:szCs w:val="24"/>
        </w:rPr>
        <w:t xml:space="preserve">4. Renewable Energy Expansion: </w:t>
      </w:r>
      <w:r w:rsidRPr="00530534">
        <w:rPr>
          <w:rFonts w:ascii="Times New Roman" w:hAnsi="Times New Roman" w:cs="Times New Roman"/>
          <w:color w:val="000000" w:themeColor="text1"/>
          <w:sz w:val="24"/>
          <w:szCs w:val="24"/>
        </w:rPr>
        <w:t>Upon achieving Year 2 cash flow targets, evaluate the installation of a commercial rooftop solar photovoltaic (PV) system (10 kWp) to reduce utility overhead by up to 35%.</w:t>
      </w:r>
    </w:p>
    <w:p w14:paraId="2EBE0B58" w14:textId="77777777" w:rsidR="007A0764" w:rsidRPr="007F0D86" w:rsidRDefault="00000000">
      <w:pPr>
        <w:rPr>
          <w:rFonts w:ascii="Times New Roman" w:hAnsi="Times New Roman" w:cs="Times New Roman"/>
          <w:color w:val="000000" w:themeColor="text1"/>
        </w:rPr>
      </w:pPr>
      <w:r w:rsidRPr="007F0D86">
        <w:rPr>
          <w:rFonts w:ascii="Times New Roman" w:hAnsi="Times New Roman" w:cs="Times New Roman"/>
          <w:color w:val="000000" w:themeColor="text1"/>
        </w:rPr>
        <w:br w:type="page"/>
      </w:r>
    </w:p>
    <w:p w14:paraId="4BC5FFAB" w14:textId="77777777" w:rsidR="007A0764" w:rsidRPr="007F0D86" w:rsidRDefault="00000000">
      <w:pPr>
        <w:keepNext/>
        <w:spacing w:before="360" w:after="160"/>
        <w:rPr>
          <w:rFonts w:ascii="Times New Roman" w:hAnsi="Times New Roman" w:cs="Times New Roman"/>
          <w:color w:val="000000" w:themeColor="text1"/>
        </w:rPr>
      </w:pPr>
      <w:r w:rsidRPr="007F0D86">
        <w:rPr>
          <w:rFonts w:ascii="Times New Roman" w:hAnsi="Times New Roman" w:cs="Times New Roman"/>
          <w:b/>
          <w:color w:val="000000" w:themeColor="text1"/>
          <w:sz w:val="32"/>
        </w:rPr>
        <w:t>11. REFERENCES</w:t>
      </w:r>
    </w:p>
    <w:p w14:paraId="18B4D3BE"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Department of Environment and Natural Resources [DENR]. (2021). </w:t>
      </w:r>
      <w:r w:rsidRPr="00530534">
        <w:rPr>
          <w:rFonts w:ascii="Times New Roman" w:hAnsi="Times New Roman" w:cs="Times New Roman"/>
          <w:i/>
          <w:color w:val="000000" w:themeColor="text1"/>
          <w:sz w:val="24"/>
          <w:szCs w:val="24"/>
        </w:rPr>
        <w:t>Updated water quality guidelines and general effluent standards (DENR Administrative Order No. 2021-19). Republic of the Philippines.</w:t>
      </w:r>
    </w:p>
    <w:p w14:paraId="6C2BE6E7"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Department of Labor and Employment [DOLE]. (2023). </w:t>
      </w:r>
      <w:r w:rsidRPr="00530534">
        <w:rPr>
          <w:rFonts w:ascii="Times New Roman" w:hAnsi="Times New Roman" w:cs="Times New Roman"/>
          <w:i/>
          <w:color w:val="000000" w:themeColor="text1"/>
          <w:sz w:val="24"/>
          <w:szCs w:val="24"/>
        </w:rPr>
        <w:t>Wage Order No. RBIVA-19: Prescribing minimum wage rates for private sector workers in Region IV-A (CALABARZON). Regional Tripartite Wages and Productivity Board.</w:t>
      </w:r>
    </w:p>
    <w:p w14:paraId="6B4625AD"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Department of Tourism [DOT]. (2023). </w:t>
      </w:r>
      <w:r w:rsidRPr="00530534">
        <w:rPr>
          <w:rFonts w:ascii="Times New Roman" w:hAnsi="Times New Roman" w:cs="Times New Roman"/>
          <w:i/>
          <w:color w:val="000000" w:themeColor="text1"/>
          <w:sz w:val="24"/>
          <w:szCs w:val="24"/>
        </w:rPr>
        <w:t>CALABARZON regional tourism arrivals and coffee tourism destination master plan (2022–2028). Department of Tourism Region IV-A.</w:t>
      </w:r>
    </w:p>
    <w:p w14:paraId="7D203E21"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Department of Trade and Industry [DTI]. (2024). </w:t>
      </w:r>
      <w:r w:rsidRPr="00530534">
        <w:rPr>
          <w:rFonts w:ascii="Times New Roman" w:hAnsi="Times New Roman" w:cs="Times New Roman"/>
          <w:i/>
          <w:color w:val="000000" w:themeColor="text1"/>
          <w:sz w:val="24"/>
          <w:szCs w:val="24"/>
        </w:rPr>
        <w:t>Philippine coffee industry roadmap 2021–2025: Strengthening competitiveness, farm productivity, and post-harvest quality. Bureau of Small and Medium Enterprise Development.</w:t>
      </w:r>
    </w:p>
    <w:p w14:paraId="58FC6190"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International Coffee Organization [ICO]. (2024). </w:t>
      </w:r>
      <w:r w:rsidRPr="00530534">
        <w:rPr>
          <w:rFonts w:ascii="Times New Roman" w:hAnsi="Times New Roman" w:cs="Times New Roman"/>
          <w:i/>
          <w:color w:val="000000" w:themeColor="text1"/>
          <w:sz w:val="24"/>
          <w:szCs w:val="24"/>
        </w:rPr>
        <w:t>Coffee market report: Global supply trends, domestic consumption growth, and specialty market expansion in Southeast Asia. International Coffee Organization.</w:t>
      </w:r>
    </w:p>
    <w:p w14:paraId="6537A89A"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Laguna Lake Development Authority [LLDA]. (2022). </w:t>
      </w:r>
      <w:r w:rsidRPr="00530534">
        <w:rPr>
          <w:rFonts w:ascii="Times New Roman" w:hAnsi="Times New Roman" w:cs="Times New Roman"/>
          <w:i/>
          <w:color w:val="000000" w:themeColor="text1"/>
          <w:sz w:val="24"/>
          <w:szCs w:val="24"/>
        </w:rPr>
        <w:t>Revised rules and regulations implementing the environmental user fee system within the Laguna de Bay basin. LLDA Board Resolution No. 582.</w:t>
      </w:r>
    </w:p>
    <w:p w14:paraId="234C0D3D"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Municipal Government of Pakil. (2024). </w:t>
      </w:r>
      <w:r w:rsidRPr="00530534">
        <w:rPr>
          <w:rFonts w:ascii="Times New Roman" w:hAnsi="Times New Roman" w:cs="Times New Roman"/>
          <w:i/>
          <w:color w:val="000000" w:themeColor="text1"/>
          <w:sz w:val="24"/>
          <w:szCs w:val="24"/>
        </w:rPr>
        <w:t>Comprehensive land use plan (CLUP) and municipal tourism master plan (2024–2032). Office of the Municipal Planning and Development Coordinator, Pakil, Laguna.</w:t>
      </w:r>
    </w:p>
    <w:p w14:paraId="37A4A937"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National Building Code of the Philippines [PD 1096]. (2020). </w:t>
      </w:r>
      <w:r w:rsidRPr="00530534">
        <w:rPr>
          <w:rFonts w:ascii="Times New Roman" w:hAnsi="Times New Roman" w:cs="Times New Roman"/>
          <w:i/>
          <w:color w:val="000000" w:themeColor="text1"/>
          <w:sz w:val="24"/>
          <w:szCs w:val="24"/>
        </w:rPr>
        <w:t>Revised implementing rules and regulations of the National Building Code: Rule XIX - Off-street parking and vehicular circulation requirements. Department of Public Works and Highways.</w:t>
      </w:r>
    </w:p>
    <w:p w14:paraId="42FC6478"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National Council on Disability Affairs [NCDA]. (2022). </w:t>
      </w:r>
      <w:r w:rsidRPr="00530534">
        <w:rPr>
          <w:rFonts w:ascii="Times New Roman" w:hAnsi="Times New Roman" w:cs="Times New Roman"/>
          <w:i/>
          <w:color w:val="000000" w:themeColor="text1"/>
          <w:sz w:val="24"/>
          <w:szCs w:val="24"/>
        </w:rPr>
        <w:t>Implementing rules and regulations of Batas Pambansa Blg. 344: An act to enhance the mobility of disabled persons by requiring cars, buildings, institutions, establishments, and public utilities to install facilities and other devices. Republic of the Philippines.</w:t>
      </w:r>
    </w:p>
    <w:p w14:paraId="67A71FFD"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Philippine Coffee Board Inc. [PCBI]. (2023). </w:t>
      </w:r>
      <w:r w:rsidRPr="00530534">
        <w:rPr>
          <w:rFonts w:ascii="Times New Roman" w:hAnsi="Times New Roman" w:cs="Times New Roman"/>
          <w:i/>
          <w:color w:val="000000" w:themeColor="text1"/>
          <w:sz w:val="24"/>
          <w:szCs w:val="24"/>
        </w:rPr>
        <w:t>State of Philippine specialty coffee: Micro-roasting trends, single-origin varietals, and the revival of Southern Tagalog Barako Liberica. PCBI Research Publications.</w:t>
      </w:r>
    </w:p>
    <w:p w14:paraId="1183294B"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Philippine Statistics Authority [PSA]. (2024). </w:t>
      </w:r>
      <w:r w:rsidRPr="00530534">
        <w:rPr>
          <w:rFonts w:ascii="Times New Roman" w:hAnsi="Times New Roman" w:cs="Times New Roman"/>
          <w:i/>
          <w:color w:val="000000" w:themeColor="text1"/>
          <w:sz w:val="24"/>
          <w:szCs w:val="24"/>
        </w:rPr>
        <w:t>2024 Census of population and municipal demographic profiles: Municipality of Pakil, Laguna. National Economic and Development Authority.</w:t>
      </w:r>
    </w:p>
    <w:p w14:paraId="6FD3E9CD"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Republic Act No. 11534 [CREATE Act]. (2021). </w:t>
      </w:r>
      <w:r w:rsidRPr="00530534">
        <w:rPr>
          <w:rFonts w:ascii="Times New Roman" w:hAnsi="Times New Roman" w:cs="Times New Roman"/>
          <w:i/>
          <w:color w:val="000000" w:themeColor="text1"/>
          <w:sz w:val="24"/>
          <w:szCs w:val="24"/>
        </w:rPr>
        <w:t>Corporate recovery and tax incentives for enterprises act. Official Gazette of the Republic of the Philippines.</w:t>
      </w:r>
    </w:p>
    <w:p w14:paraId="2FBD4939"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Republic Act No. 9003. (2020). </w:t>
      </w:r>
      <w:r w:rsidRPr="00530534">
        <w:rPr>
          <w:rFonts w:ascii="Times New Roman" w:hAnsi="Times New Roman" w:cs="Times New Roman"/>
          <w:i/>
          <w:color w:val="000000" w:themeColor="text1"/>
          <w:sz w:val="24"/>
          <w:szCs w:val="24"/>
        </w:rPr>
        <w:t>Ecological solid waste management act and mandatory municipal recovery protocols. Department of Environment and Natural Resources.</w:t>
      </w:r>
    </w:p>
    <w:p w14:paraId="0BAECAFB" w14:textId="77777777" w:rsidR="007A0764" w:rsidRPr="00530534" w:rsidRDefault="00000000" w:rsidP="00530534">
      <w:pPr>
        <w:spacing w:before="60" w:after="120" w:line="480" w:lineRule="auto"/>
        <w:ind w:left="720" w:hanging="720"/>
        <w:jc w:val="both"/>
        <w:rPr>
          <w:rFonts w:ascii="Times New Roman" w:hAnsi="Times New Roman" w:cs="Times New Roman"/>
          <w:color w:val="000000" w:themeColor="text1"/>
          <w:sz w:val="24"/>
          <w:szCs w:val="24"/>
        </w:rPr>
      </w:pPr>
      <w:r w:rsidRPr="00530534">
        <w:rPr>
          <w:rFonts w:ascii="Times New Roman" w:hAnsi="Times New Roman" w:cs="Times New Roman"/>
          <w:color w:val="000000" w:themeColor="text1"/>
          <w:sz w:val="24"/>
          <w:szCs w:val="24"/>
        </w:rPr>
        <w:t xml:space="preserve">Specialty Coffee Association [SCA]. (2022). </w:t>
      </w:r>
      <w:r w:rsidRPr="00530534">
        <w:rPr>
          <w:rFonts w:ascii="Times New Roman" w:hAnsi="Times New Roman" w:cs="Times New Roman"/>
          <w:i/>
          <w:color w:val="000000" w:themeColor="text1"/>
          <w:sz w:val="24"/>
          <w:szCs w:val="24"/>
        </w:rPr>
        <w:t>The coffee sensory and brewing standards manual: Extraction dynamics, water quality parameters, and barista ergonomics. Specialty Coffee Association Publications.</w:t>
      </w:r>
    </w:p>
    <w:sectPr w:rsidR="007A0764" w:rsidRPr="00530534" w:rsidSect="007F0D86">
      <w:headerReference w:type="default" r:id="rId21"/>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D11D9" w14:textId="77777777" w:rsidR="00406F61" w:rsidRDefault="00406F61">
      <w:pPr>
        <w:spacing w:after="0" w:line="240" w:lineRule="auto"/>
      </w:pPr>
      <w:r>
        <w:separator/>
      </w:r>
    </w:p>
  </w:endnote>
  <w:endnote w:type="continuationSeparator" w:id="0">
    <w:p w14:paraId="58AB2DEB" w14:textId="77777777" w:rsidR="00406F61" w:rsidRDefault="0040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223639"/>
      <w:docPartObj>
        <w:docPartGallery w:val="Page Numbers (Bottom of Page)"/>
        <w:docPartUnique/>
      </w:docPartObj>
    </w:sdtPr>
    <w:sdtEndPr>
      <w:rPr>
        <w:rFonts w:ascii="Times New Roman" w:hAnsi="Times New Roman" w:cs="Times New Roman"/>
        <w:noProof/>
        <w:sz w:val="24"/>
        <w:szCs w:val="24"/>
      </w:rPr>
    </w:sdtEndPr>
    <w:sdtContent>
      <w:p w14:paraId="67486F9C" w14:textId="7D06D449" w:rsidR="000835CF" w:rsidRPr="000835CF" w:rsidRDefault="000835CF">
        <w:pPr>
          <w:pStyle w:val="Footer"/>
          <w:jc w:val="center"/>
          <w:rPr>
            <w:rFonts w:ascii="Times New Roman" w:hAnsi="Times New Roman" w:cs="Times New Roman"/>
            <w:sz w:val="24"/>
            <w:szCs w:val="24"/>
          </w:rPr>
        </w:pPr>
        <w:r w:rsidRPr="000835CF">
          <w:rPr>
            <w:rFonts w:ascii="Times New Roman" w:hAnsi="Times New Roman" w:cs="Times New Roman"/>
            <w:sz w:val="24"/>
            <w:szCs w:val="24"/>
          </w:rPr>
          <w:fldChar w:fldCharType="begin"/>
        </w:r>
        <w:r w:rsidRPr="000835CF">
          <w:rPr>
            <w:rFonts w:ascii="Times New Roman" w:hAnsi="Times New Roman" w:cs="Times New Roman"/>
            <w:sz w:val="24"/>
            <w:szCs w:val="24"/>
          </w:rPr>
          <w:instrText xml:space="preserve"> PAGE   \* MERGEFORMAT </w:instrText>
        </w:r>
        <w:r w:rsidRPr="000835CF">
          <w:rPr>
            <w:rFonts w:ascii="Times New Roman" w:hAnsi="Times New Roman" w:cs="Times New Roman"/>
            <w:sz w:val="24"/>
            <w:szCs w:val="24"/>
          </w:rPr>
          <w:fldChar w:fldCharType="separate"/>
        </w:r>
        <w:r w:rsidRPr="000835CF">
          <w:rPr>
            <w:rFonts w:ascii="Times New Roman" w:hAnsi="Times New Roman" w:cs="Times New Roman"/>
            <w:noProof/>
            <w:sz w:val="24"/>
            <w:szCs w:val="24"/>
          </w:rPr>
          <w:t>2</w:t>
        </w:r>
        <w:r w:rsidRPr="000835CF">
          <w:rPr>
            <w:rFonts w:ascii="Times New Roman" w:hAnsi="Times New Roman" w:cs="Times New Roman"/>
            <w:noProof/>
            <w:sz w:val="24"/>
            <w:szCs w:val="24"/>
          </w:rPr>
          <w:fldChar w:fldCharType="end"/>
        </w:r>
      </w:p>
    </w:sdtContent>
  </w:sdt>
  <w:p w14:paraId="46B9FFF9" w14:textId="52874206" w:rsidR="007A0764" w:rsidRDefault="007A0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2EF34" w14:textId="77777777" w:rsidR="00406F61" w:rsidRDefault="00406F61">
      <w:pPr>
        <w:spacing w:after="0" w:line="240" w:lineRule="auto"/>
      </w:pPr>
      <w:r>
        <w:separator/>
      </w:r>
    </w:p>
  </w:footnote>
  <w:footnote w:type="continuationSeparator" w:id="0">
    <w:p w14:paraId="20ABCAFE" w14:textId="77777777" w:rsidR="00406F61" w:rsidRDefault="00406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67D4" w14:textId="77777777" w:rsidR="007A0764" w:rsidRDefault="00000000">
    <w:pPr>
      <w:pStyle w:val="Header"/>
      <w:jc w:val="right"/>
    </w:pPr>
    <w:r>
      <w:rPr>
        <w:rFonts w:ascii="Arial" w:hAnsi="Arial"/>
        <w:color w:val="6B7280"/>
        <w:sz w:val="16"/>
      </w:rPr>
      <w:t xml:space="preserve">BUSINESS FEASIBILITY </w:t>
    </w:r>
    <w:proofErr w:type="gramStart"/>
    <w:r>
      <w:rPr>
        <w:rFonts w:ascii="Arial" w:hAnsi="Arial"/>
        <w:color w:val="6B7280"/>
        <w:sz w:val="16"/>
      </w:rPr>
      <w:t>STUDY  |</w:t>
    </w:r>
    <w:proofErr w:type="gramEnd"/>
    <w:r>
      <w:rPr>
        <w:rFonts w:ascii="Arial" w:hAnsi="Arial"/>
        <w:color w:val="6B7280"/>
        <w:sz w:val="16"/>
      </w:rPr>
      <w:t xml:space="preserve">  CAFÉ TURUMBA &amp; COFFEE ROASTERS (PAKIL, LAGUNA)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986456">
    <w:abstractNumId w:val="8"/>
  </w:num>
  <w:num w:numId="2" w16cid:durableId="1583682560">
    <w:abstractNumId w:val="6"/>
  </w:num>
  <w:num w:numId="3" w16cid:durableId="66926707">
    <w:abstractNumId w:val="5"/>
  </w:num>
  <w:num w:numId="4" w16cid:durableId="1136918734">
    <w:abstractNumId w:val="4"/>
  </w:num>
  <w:num w:numId="5" w16cid:durableId="1737624463">
    <w:abstractNumId w:val="7"/>
  </w:num>
  <w:num w:numId="6" w16cid:durableId="1372651611">
    <w:abstractNumId w:val="3"/>
  </w:num>
  <w:num w:numId="7" w16cid:durableId="556212211">
    <w:abstractNumId w:val="2"/>
  </w:num>
  <w:num w:numId="8" w16cid:durableId="1452087362">
    <w:abstractNumId w:val="1"/>
  </w:num>
  <w:num w:numId="9" w16cid:durableId="664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400"/>
    <w:rsid w:val="000835CF"/>
    <w:rsid w:val="0015074B"/>
    <w:rsid w:val="001517D5"/>
    <w:rsid w:val="0029639D"/>
    <w:rsid w:val="002B3953"/>
    <w:rsid w:val="00326F90"/>
    <w:rsid w:val="00406F61"/>
    <w:rsid w:val="00530534"/>
    <w:rsid w:val="006051A8"/>
    <w:rsid w:val="007A0764"/>
    <w:rsid w:val="007B36E7"/>
    <w:rsid w:val="007F0D86"/>
    <w:rsid w:val="00AA1D8D"/>
    <w:rsid w:val="00AB0335"/>
    <w:rsid w:val="00B47730"/>
    <w:rsid w:val="00C7696E"/>
    <w:rsid w:val="00CB0664"/>
    <w:rsid w:val="00D1546B"/>
    <w:rsid w:val="00FB4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221F8"/>
  <w14:defaultImageDpi w14:val="300"/>
  <w15:docId w15:val="{CF1B9703-6786-4218-99C5-B6DE8B86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8735</Words>
  <Characters>49792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Jeric Punay</cp:lastModifiedBy>
  <cp:revision>2</cp:revision>
  <dcterms:created xsi:type="dcterms:W3CDTF">2026-10-21T17:16:00Z</dcterms:created>
  <dcterms:modified xsi:type="dcterms:W3CDTF">2026-10-21T17:16:00Z</dcterms:modified>
  <cp:category/>
</cp:coreProperties>
</file>