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AB7" w:rsidRDefault="003F2AB7" w:rsidP="003F2AB7">
      <w:pPr>
        <w:spacing w:after="0" w:line="240" w:lineRule="auto"/>
        <w:rPr>
          <w:rFonts w:ascii="Times New Roman" w:hAnsi="Times New Roman" w:cs="Times New Roman"/>
          <w:b/>
          <w:sz w:val="28"/>
        </w:rPr>
      </w:pPr>
      <w:r w:rsidRPr="003732D2">
        <w:rPr>
          <w:rFonts w:ascii="Times New Roman" w:hAnsi="Times New Roman" w:cs="Times New Roman"/>
          <w:b/>
          <w:sz w:val="28"/>
          <w:highlight w:val="yellow"/>
        </w:rPr>
        <w:t>Creating the Event Forwarding GPO:</w:t>
      </w:r>
      <w:r w:rsidRPr="003732D2">
        <w:rPr>
          <w:rFonts w:ascii="Times New Roman" w:hAnsi="Times New Roman" w:cs="Times New Roman"/>
          <w:b/>
          <w:sz w:val="28"/>
        </w:rPr>
        <w:t xml:space="preserve"> </w:t>
      </w:r>
    </w:p>
    <w:p w:rsidR="003F2AB7" w:rsidRPr="003732D2" w:rsidRDefault="003F2AB7" w:rsidP="003F2AB7">
      <w:pPr>
        <w:spacing w:after="0" w:line="240" w:lineRule="auto"/>
        <w:rPr>
          <w:rFonts w:ascii="Times New Roman" w:hAnsi="Times New Roman" w:cs="Times New Roman"/>
          <w:b/>
          <w:sz w:val="28"/>
        </w:rPr>
      </w:pP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Step1: (Open Group Policy Management)</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Click on the “start button” -&gt; “Administrative Tools” -&gt; “Group Policy Management”</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Step2: (create a new GPO)</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Navigate to “Domain” -</w:t>
      </w:r>
      <w:proofErr w:type="gramStart"/>
      <w:r>
        <w:rPr>
          <w:rFonts w:ascii="Times New Roman" w:hAnsi="Times New Roman" w:cs="Times New Roman"/>
          <w:sz w:val="24"/>
        </w:rPr>
        <w:t>&gt;  “</w:t>
      </w:r>
      <w:proofErr w:type="gramEnd"/>
      <w:r>
        <w:rPr>
          <w:rFonts w:ascii="Times New Roman" w:hAnsi="Times New Roman" w:cs="Times New Roman"/>
          <w:sz w:val="24"/>
        </w:rPr>
        <w:t xml:space="preserve">name of your domain IE: </w:t>
      </w:r>
      <w:proofErr w:type="spellStart"/>
      <w:r>
        <w:rPr>
          <w:rFonts w:ascii="Times New Roman" w:hAnsi="Times New Roman" w:cs="Times New Roman"/>
          <w:sz w:val="24"/>
        </w:rPr>
        <w:t>juarbe.local</w:t>
      </w:r>
      <w:proofErr w:type="spellEnd"/>
      <w:r>
        <w:rPr>
          <w:rFonts w:ascii="Times New Roman" w:hAnsi="Times New Roman" w:cs="Times New Roman"/>
          <w:sz w:val="24"/>
        </w:rPr>
        <w:t>”</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Right click on “Group Policy Objects” -&gt; “New”</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Name your Group Policy IE “Event Forwarding”</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Your new GPO will now appear on the list under “Group Policy Objects”</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Right Click and select “edit”</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Step3: (Configure your new GPO) [Windows Remote Management]</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Navigate to “Computer Configuration” -&gt; “Policies” -&gt; “Windows Settings” -&gt; “Security Settings” -</w:t>
      </w:r>
      <w:proofErr w:type="gramStart"/>
      <w:r>
        <w:rPr>
          <w:rFonts w:ascii="Times New Roman" w:hAnsi="Times New Roman" w:cs="Times New Roman"/>
          <w:sz w:val="24"/>
        </w:rPr>
        <w:t>&gt; ”System</w:t>
      </w:r>
      <w:proofErr w:type="gramEnd"/>
      <w:r>
        <w:rPr>
          <w:rFonts w:ascii="Times New Roman" w:hAnsi="Times New Roman" w:cs="Times New Roman"/>
          <w:sz w:val="24"/>
        </w:rPr>
        <w:t xml:space="preserve"> Settings” -&gt;  “System Services” -&gt;  </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Right click on “Windows Remote Management (WS-Management)” and select “Properties”</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the “Define this Policy Setting”</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“Automatic”</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“Apply”</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“OK”</w:t>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noProof/>
          <w:sz w:val="24"/>
        </w:rPr>
        <w:drawing>
          <wp:inline distT="0" distB="0" distL="0" distR="0" wp14:anchorId="2EA9B408" wp14:editId="3F6C6D39">
            <wp:extent cx="59436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l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rPr>
          <w:rFonts w:ascii="Times New Roman" w:hAnsi="Times New Roman" w:cs="Times New Roman"/>
          <w:sz w:val="24"/>
        </w:rPr>
      </w:pPr>
      <w:r>
        <w:rPr>
          <w:rFonts w:ascii="Times New Roman" w:hAnsi="Times New Roman" w:cs="Times New Roman"/>
          <w:sz w:val="24"/>
        </w:rPr>
        <w:br w:type="page"/>
      </w:r>
    </w:p>
    <w:p w:rsidR="003F2AB7" w:rsidRDefault="003F2AB7" w:rsidP="003F2AB7">
      <w:pPr>
        <w:rPr>
          <w:rFonts w:ascii="Times New Roman" w:hAnsi="Times New Roman" w:cs="Times New Roman"/>
          <w:sz w:val="24"/>
        </w:rPr>
      </w:pPr>
      <w:r>
        <w:rPr>
          <w:rFonts w:ascii="Times New Roman" w:hAnsi="Times New Roman" w:cs="Times New Roman"/>
          <w:sz w:val="24"/>
        </w:rPr>
        <w:lastRenderedPageBreak/>
        <w:t>Step4: [Event Forwarding]</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Navigate to “Computer Configuration” -&gt; “Policies” -&gt; “Administrative Templates” -</w:t>
      </w:r>
      <w:proofErr w:type="gramStart"/>
      <w:r>
        <w:rPr>
          <w:rFonts w:ascii="Times New Roman" w:hAnsi="Times New Roman" w:cs="Times New Roman"/>
          <w:sz w:val="24"/>
        </w:rPr>
        <w:t>&gt;  “</w:t>
      </w:r>
      <w:proofErr w:type="gramEnd"/>
      <w:r>
        <w:rPr>
          <w:rFonts w:ascii="Times New Roman" w:hAnsi="Times New Roman" w:cs="Times New Roman"/>
          <w:sz w:val="24"/>
        </w:rPr>
        <w:t xml:space="preserve">Windows Components” -&gt;  “Event Forwarding” -&gt;  </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Right click on “Configure the server address, refresh time interval, …” and select “edit”</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the “enabled”</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“show”</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In the Value Field Type in “Server=ComputerNameOfTheCollectorServer.DomainName:5985”</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“OK”</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ab/>
        <w:t>Select “OK” again</w:t>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r w:rsidRPr="00EC0799">
        <w:rPr>
          <w:rFonts w:ascii="Times New Roman" w:hAnsi="Times New Roman" w:cs="Times New Roman"/>
          <w:noProof/>
          <w:sz w:val="24"/>
        </w:rPr>
        <w:drawing>
          <wp:inline distT="0" distB="0" distL="0" distR="0" wp14:anchorId="3DA70723" wp14:editId="4BC9A4FA">
            <wp:extent cx="5943600" cy="2682875"/>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5943600" cy="2682875"/>
                    </a:xfrm>
                    <a:prstGeom prst="rect">
                      <a:avLst/>
                    </a:prstGeom>
                  </pic:spPr>
                </pic:pic>
              </a:graphicData>
            </a:graphic>
          </wp:inline>
        </w:drawing>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br/>
        <w:t>Step5: [NETWORK Service and EVENT LOG READERS]</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 xml:space="preserve">NOTE: Windows 7 and above sources are not permitted to read event Logs for event forwarding. The sources need to add the NETWORK SERVICE account to the EVENT LOG READERS group under the Restricted Groups in the </w:t>
      </w:r>
      <w:proofErr w:type="spellStart"/>
      <w:r>
        <w:rPr>
          <w:rFonts w:ascii="Times New Roman" w:hAnsi="Times New Roman" w:cs="Times New Roman"/>
          <w:sz w:val="24"/>
        </w:rPr>
        <w:t>EventSource</w:t>
      </w:r>
      <w:proofErr w:type="spellEnd"/>
      <w:r>
        <w:rPr>
          <w:rFonts w:ascii="Times New Roman" w:hAnsi="Times New Roman" w:cs="Times New Roman"/>
          <w:sz w:val="24"/>
        </w:rPr>
        <w:t xml:space="preserve"> GPO/ The members of the Event Log Readers group are permitted to read event logs. Win RM runs with Network Service permissions on Windows 7 and above.</w:t>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Navigate to “Computer Configuration” -&gt; “Policies” -&gt; “Windows Settings” -</w:t>
      </w:r>
      <w:proofErr w:type="gramStart"/>
      <w:r>
        <w:rPr>
          <w:rFonts w:ascii="Times New Roman" w:hAnsi="Times New Roman" w:cs="Times New Roman"/>
          <w:sz w:val="24"/>
        </w:rPr>
        <w:t>&gt;  “</w:t>
      </w:r>
      <w:proofErr w:type="gramEnd"/>
      <w:r>
        <w:rPr>
          <w:rFonts w:ascii="Times New Roman" w:hAnsi="Times New Roman" w:cs="Times New Roman"/>
          <w:sz w:val="24"/>
        </w:rPr>
        <w:t xml:space="preserve">Security Settings” -&gt;  “Restricted Groups” -&gt;  </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Right click on the white area and select “add group”</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Click “browse”</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Type “Event Log Readers”</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Select “Check Names”</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“OK”</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ab/>
        <w:t>Select “ADD” in the “Members of this Group” Section</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ab/>
        <w:t>Select “Browse”</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lastRenderedPageBreak/>
        <w:tab/>
        <w:t>Type “Network Service”</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ab/>
        <w:t>Select “Check Names”</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“OK”</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“OK”</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“APPLY”</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“OK”</w:t>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Step5: [FIREWALL RULE in the GPO]</w:t>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Navigate to “Computer Configuration” -&gt; “Policies” -&gt; “Windows Settings” -</w:t>
      </w:r>
      <w:proofErr w:type="gramStart"/>
      <w:r>
        <w:rPr>
          <w:rFonts w:ascii="Times New Roman" w:hAnsi="Times New Roman" w:cs="Times New Roman"/>
          <w:sz w:val="24"/>
        </w:rPr>
        <w:t>&gt;  “</w:t>
      </w:r>
      <w:proofErr w:type="gramEnd"/>
      <w:r>
        <w:rPr>
          <w:rFonts w:ascii="Times New Roman" w:hAnsi="Times New Roman" w:cs="Times New Roman"/>
          <w:sz w:val="24"/>
        </w:rPr>
        <w:t>Security Settings” -&gt;  “Windows Firewall with advanced Security” -&gt;  “Windows Firewall with advanced Security -LDAP” -&gt;  “INBOUND RULES”</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Right click on the white area or “INBOUND RULES” and select “New Rule”</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Select Port</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Select “TCP”</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“Specific Local Ports”</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ab/>
        <w:t>Type “5985”</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“Allow the Connection”</w:t>
      </w:r>
    </w:p>
    <w:p w:rsidR="003F2AB7" w:rsidRDefault="003F2AB7" w:rsidP="003F2AB7">
      <w:pPr>
        <w:spacing w:after="0" w:line="240" w:lineRule="auto"/>
        <w:ind w:firstLine="720"/>
        <w:rPr>
          <w:rFonts w:ascii="Times New Roman" w:hAnsi="Times New Roman" w:cs="Times New Roman"/>
          <w:sz w:val="24"/>
        </w:rPr>
      </w:pPr>
      <w:r>
        <w:rPr>
          <w:rFonts w:ascii="Times New Roman" w:hAnsi="Times New Roman" w:cs="Times New Roman"/>
          <w:sz w:val="24"/>
        </w:rPr>
        <w:t>Select “Domain” Deselect the other 2 (PRIVATE and PUBLIC)</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ab/>
        <w:t>Select “Next”</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ab/>
        <w:t>Type whatever you want to name your rule IE: “Allow Windows RM”</w:t>
      </w: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ab/>
        <w:t>Select “Finish”</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Right click and select “Properties” on the rule you just created and verify it looks like this one below</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Close Group Policy Management Editor window</w:t>
      </w:r>
    </w:p>
    <w:p w:rsidR="003F2AB7" w:rsidRDefault="003F2AB7" w:rsidP="003F2AB7">
      <w:pPr>
        <w:spacing w:after="0" w:line="240" w:lineRule="auto"/>
        <w:ind w:left="720"/>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r w:rsidRPr="006F0F04">
        <w:rPr>
          <w:rFonts w:ascii="Times New Roman" w:hAnsi="Times New Roman" w:cs="Times New Roman"/>
          <w:noProof/>
          <w:sz w:val="24"/>
        </w:rPr>
        <w:lastRenderedPageBreak/>
        <w:drawing>
          <wp:inline distT="0" distB="0" distL="0" distR="0" wp14:anchorId="11CAEDCE" wp14:editId="3111A94A">
            <wp:extent cx="5943600" cy="4150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4150995"/>
                    </a:xfrm>
                    <a:prstGeom prst="rect">
                      <a:avLst/>
                    </a:prstGeom>
                  </pic:spPr>
                </pic:pic>
              </a:graphicData>
            </a:graphic>
          </wp:inline>
        </w:drawing>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r>
        <w:rPr>
          <w:rFonts w:ascii="Times New Roman" w:hAnsi="Times New Roman" w:cs="Times New Roman"/>
          <w:sz w:val="24"/>
        </w:rPr>
        <w:t>Step5: [Apply GPO to appropriate Organizational Units]</w:t>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Go to the Group Policy Management Window</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Right Click on your Domain</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Select Link an Existing GPO</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Select the GPO you just created and select “OK”</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 xml:space="preserve">Right Underneath Your Domain </w:t>
      </w:r>
      <w:proofErr w:type="gramStart"/>
      <w:r>
        <w:rPr>
          <w:rFonts w:ascii="Times New Roman" w:hAnsi="Times New Roman" w:cs="Times New Roman"/>
          <w:sz w:val="24"/>
        </w:rPr>
        <w:t>name</w:t>
      </w:r>
      <w:proofErr w:type="gramEnd"/>
      <w:r>
        <w:rPr>
          <w:rFonts w:ascii="Times New Roman" w:hAnsi="Times New Roman" w:cs="Times New Roman"/>
          <w:sz w:val="24"/>
        </w:rPr>
        <w:t xml:space="preserve"> Tree icon you should see the newly added GPO</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Right Click on the new GPO you just added and Select “Enforced”</w:t>
      </w:r>
    </w:p>
    <w:p w:rsidR="003F2AB7" w:rsidRDefault="003F2AB7" w:rsidP="003F2AB7">
      <w:pPr>
        <w:spacing w:after="0" w:line="240" w:lineRule="auto"/>
        <w:ind w:left="720"/>
        <w:rPr>
          <w:rFonts w:ascii="Times New Roman" w:hAnsi="Times New Roman" w:cs="Times New Roman"/>
          <w:sz w:val="24"/>
        </w:rPr>
      </w:pPr>
      <w:r>
        <w:rPr>
          <w:rFonts w:ascii="Times New Roman" w:hAnsi="Times New Roman" w:cs="Times New Roman"/>
          <w:sz w:val="24"/>
        </w:rPr>
        <w:t>Restart Your Machine twice and the hosts on your domain twice</w:t>
      </w:r>
    </w:p>
    <w:p w:rsidR="003F2AB7" w:rsidRDefault="003F2AB7" w:rsidP="003F2AB7">
      <w:pPr>
        <w:spacing w:after="0" w:line="240" w:lineRule="auto"/>
        <w:ind w:left="720"/>
        <w:rPr>
          <w:rFonts w:ascii="Times New Roman" w:hAnsi="Times New Roman" w:cs="Times New Roman"/>
          <w:sz w:val="24"/>
        </w:rPr>
      </w:pPr>
      <w:proofErr w:type="spellStart"/>
      <w:r>
        <w:rPr>
          <w:rFonts w:ascii="Times New Roman" w:hAnsi="Times New Roman" w:cs="Times New Roman"/>
          <w:sz w:val="24"/>
        </w:rPr>
        <w:t>Batabing</w:t>
      </w:r>
      <w:proofErr w:type="spellEnd"/>
      <w:r>
        <w:rPr>
          <w:rFonts w:ascii="Times New Roman" w:hAnsi="Times New Roman" w:cs="Times New Roman"/>
          <w:sz w:val="24"/>
        </w:rPr>
        <w:t xml:space="preserve"> </w:t>
      </w:r>
      <w:r w:rsidRPr="00CA184F">
        <w:rPr>
          <w:rFonts w:ascii="Times New Roman" w:hAnsi="Times New Roman" w:cs="Times New Roman"/>
          <w:sz w:val="24"/>
        </w:rPr>
        <w:sym w:font="Wingdings" w:char="F04A"/>
      </w: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roofErr w:type="spellStart"/>
      <w:r>
        <w:rPr>
          <w:rFonts w:ascii="Times New Roman" w:hAnsi="Times New Roman" w:cs="Times New Roman"/>
          <w:sz w:val="24"/>
        </w:rPr>
        <w:t>Sadasdsadsadsada</w:t>
      </w:r>
      <w:proofErr w:type="spellEnd"/>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p>
    <w:p w:rsidR="003F2AB7" w:rsidRDefault="003F2AB7" w:rsidP="003F2AB7">
      <w:pPr>
        <w:spacing w:after="0" w:line="240" w:lineRule="auto"/>
        <w:rPr>
          <w:rFonts w:ascii="Times New Roman" w:hAnsi="Times New Roman" w:cs="Times New Roman"/>
          <w:sz w:val="24"/>
        </w:rPr>
      </w:pPr>
      <w:r w:rsidRPr="000C2C9C">
        <w:rPr>
          <w:rFonts w:ascii="Times New Roman" w:hAnsi="Times New Roman" w:cs="Times New Roman"/>
          <w:noProof/>
          <w:sz w:val="24"/>
        </w:rPr>
        <w:lastRenderedPageBreak/>
        <w:drawing>
          <wp:inline distT="0" distB="0" distL="0" distR="0" wp14:anchorId="0D98513B" wp14:editId="2770F3A4">
            <wp:extent cx="2388233" cy="2049707"/>
            <wp:effectExtent l="0" t="0" r="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7"/>
                    <a:srcRect l="2585"/>
                    <a:stretch/>
                  </pic:blipFill>
                  <pic:spPr>
                    <a:xfrm>
                      <a:off x="0" y="0"/>
                      <a:ext cx="2388233" cy="2049707"/>
                    </a:xfrm>
                    <a:prstGeom prst="rect">
                      <a:avLst/>
                    </a:prstGeom>
                  </pic:spPr>
                </pic:pic>
              </a:graphicData>
            </a:graphic>
          </wp:inline>
        </w:drawing>
      </w:r>
    </w:p>
    <w:p w:rsidR="003F2AB7" w:rsidRDefault="003F2AB7">
      <w:bookmarkStart w:id="0" w:name="_GoBack"/>
      <w:bookmarkEnd w:id="0"/>
    </w:p>
    <w:sectPr w:rsidR="003F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AB7"/>
    <w:rsid w:val="003F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DA25F-C62D-4AF7-8947-546C59EC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A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jeriel juarbe</dc:creator>
  <cp:keywords/>
  <dc:description/>
  <cp:lastModifiedBy>jeriel juarbe</cp:lastModifiedBy>
  <cp:revision>1</cp:revision>
  <dcterms:created xsi:type="dcterms:W3CDTF">2016-02-13T21:56:00Z</dcterms:created>
  <dcterms:modified xsi:type="dcterms:W3CDTF">2016-02-13T21:57:00Z</dcterms:modified>
</cp:coreProperties>
</file>