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bz5dkck574" w:id="0"/>
      <w:bookmarkEnd w:id="0"/>
      <w:r w:rsidDel="00000000" w:rsidR="00000000" w:rsidRPr="00000000">
        <w:rPr>
          <w:rtl w:val="0"/>
        </w:rPr>
        <w:t xml:space="preserve">SOFT INTRUDER(que tal este? </w:t>
      </w:r>
      <w:r w:rsidDel="00000000" w:rsidR="00000000" w:rsidRPr="00000000">
        <w:rPr>
          <w:color w:val="ff9900"/>
          <w:rtl w:val="0"/>
        </w:rPr>
        <w:t xml:space="preserve">Esta bueno)</w:t>
      </w:r>
      <w:r w:rsidDel="00000000" w:rsidR="00000000" w:rsidRPr="00000000">
        <w:rPr>
          <w:rtl w:val="0"/>
        </w:rPr>
        <w:t xml:space="preserve"> — Alcance del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240" w:before="240" w:lineRule="auto"/>
        <w:rPr/>
      </w:pPr>
      <w:bookmarkStart w:colFirst="0" w:colLast="0" w:name="_c200sv3f6dmv" w:id="1"/>
      <w:bookmarkEnd w:id="1"/>
      <w:r w:rsidDel="00000000" w:rsidR="00000000" w:rsidRPr="00000000">
        <w:rPr>
          <w:rtl w:val="0"/>
        </w:rPr>
        <w:t xml:space="preserve">Que tal OpenBreach? Ta bueno, no hay en google todavía </w:t>
      </w:r>
    </w:p>
    <w:p w:rsidR="00000000" w:rsidDel="00000000" w:rsidP="00000000" w:rsidRDefault="00000000" w:rsidRPr="00000000" w14:paraId="00000004">
      <w:pPr>
        <w:rPr/>
      </w:pPr>
      <w:r w:rsidDel="00000000" w:rsidR="00000000" w:rsidRPr="00000000">
        <w:rPr>
          <w:rtl w:val="0"/>
        </w:rPr>
        <w:t xml:space="preserve">Si lo mas cercano es openreach</w:t>
      </w:r>
    </w:p>
    <w:p w:rsidR="00000000" w:rsidDel="00000000" w:rsidP="00000000" w:rsidRDefault="00000000" w:rsidRPr="00000000" w14:paraId="00000005">
      <w:pPr>
        <w:pStyle w:val="Title"/>
        <w:rPr/>
      </w:pPr>
      <w:bookmarkStart w:colFirst="0" w:colLast="0" w:name="_45fg3st5uix0" w:id="2"/>
      <w:bookmarkEnd w:id="2"/>
      <w:r w:rsidDel="00000000" w:rsidR="00000000" w:rsidRPr="00000000">
        <w:rPr>
          <w:rtl w:val="0"/>
        </w:rPr>
        <w:t xml:space="preserve">Proyecto</w:t>
      </w:r>
    </w:p>
    <w:p w:rsidR="00000000" w:rsidDel="00000000" w:rsidP="00000000" w:rsidRDefault="00000000" w:rsidRPr="00000000" w14:paraId="00000006">
      <w:pPr>
        <w:pStyle w:val="Heading1"/>
        <w:rPr/>
      </w:pPr>
      <w:bookmarkStart w:colFirst="0" w:colLast="0" w:name="_ge900q1ig7l6" w:id="3"/>
      <w:bookmarkEnd w:id="3"/>
      <w:r w:rsidDel="00000000" w:rsidR="00000000" w:rsidRPr="00000000">
        <w:rPr>
          <w:rtl w:val="0"/>
        </w:rPr>
        <w:t xml:space="preserve">1. Identidad</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Nombre del Valor del Campo:</w:t>
      </w:r>
      <w:r w:rsidDel="00000000" w:rsidR="00000000" w:rsidRPr="00000000">
        <w:rPr>
          <w:rtl w:val="0"/>
        </w:rPr>
        <w:t xml:space="preserve"> SOFT INTRUDER</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Eslogan:</w:t>
      </w:r>
      <w:r w:rsidDel="00000000" w:rsidR="00000000" w:rsidRPr="00000000">
        <w:rPr>
          <w:rtl w:val="0"/>
        </w:rPr>
        <w:t xml:space="preserve"> Revelar el riesgo oculto</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Tipo:</w:t>
      </w:r>
      <w:r w:rsidDel="00000000" w:rsidR="00000000" w:rsidRPr="00000000">
        <w:rPr>
          <w:rtl w:val="0"/>
        </w:rPr>
        <w:t xml:space="preserve"> Pipeline de pentesting multiagente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Misión:</w:t>
      </w:r>
      <w:r w:rsidDel="00000000" w:rsidR="00000000" w:rsidRPr="00000000">
        <w:rPr>
          <w:rtl w:val="0"/>
        </w:rPr>
        <w:t xml:space="preserve"> Revelar el riesgo de ciberseguridad público antes que los atacantes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Enfoque:</w:t>
      </w:r>
      <w:r w:rsidDel="00000000" w:rsidR="00000000" w:rsidRPr="00000000">
        <w:rPr>
          <w:rtl w:val="0"/>
        </w:rPr>
        <w:t xml:space="preserve"> Reconocimiento pasivo + semiactivo, impulsado por agentes</w:t>
      </w:r>
    </w:p>
    <w:p w:rsidR="00000000" w:rsidDel="00000000" w:rsidP="00000000" w:rsidRDefault="00000000" w:rsidRPr="00000000" w14:paraId="0000000C">
      <w:pPr>
        <w:pStyle w:val="Heading1"/>
        <w:rPr/>
      </w:pPr>
      <w:bookmarkStart w:colFirst="0" w:colLast="0" w:name="_64uq1jibzj6a" w:id="4"/>
      <w:bookmarkEnd w:id="4"/>
      <w:r w:rsidDel="00000000" w:rsidR="00000000" w:rsidRPr="00000000">
        <w:rPr>
          <w:rtl w:val="0"/>
        </w:rPr>
        <w:t xml:space="preserve">2. El Problema</w:t>
      </w:r>
    </w:p>
    <w:p w:rsidR="00000000" w:rsidDel="00000000" w:rsidP="00000000" w:rsidRDefault="00000000" w:rsidRPr="00000000" w14:paraId="0000000D">
      <w:pPr>
        <w:rPr/>
      </w:pPr>
      <w:r w:rsidDel="00000000" w:rsidR="00000000" w:rsidRPr="00000000">
        <w:rPr>
          <w:rtl w:val="0"/>
        </w:rPr>
        <w:t xml:space="preserve">Entidades y organizaciones operan sitios web orientados al ciudadano, pero casi ninguno tiene personal con el perfil de ciberseguridad. Los atacantes son los primeros en descubrir problemas básicos de higiene (certificados caducados, paneles de administración expuestos, versiones de CMS obsoletas). El pentesting tradicional es demasiado caro, demasiado lento y demasiado agresivo para esta realidad. Soft Intruder existe para cambiar esa ecuación.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4ibadx5damch" w:id="5"/>
      <w:bookmarkEnd w:id="5"/>
      <w:r w:rsidDel="00000000" w:rsidR="00000000" w:rsidRPr="00000000">
        <w:rPr>
          <w:rtl w:val="0"/>
        </w:rPr>
        <w:t xml:space="preserve">3. Lo Que Hace</w:t>
      </w:r>
    </w:p>
    <w:p w:rsidR="00000000" w:rsidDel="00000000" w:rsidP="00000000" w:rsidRDefault="00000000" w:rsidRPr="00000000" w14:paraId="00000010">
      <w:pPr>
        <w:rPr/>
      </w:pPr>
      <w:r w:rsidDel="00000000" w:rsidR="00000000" w:rsidRPr="00000000">
        <w:rPr>
          <w:rtl w:val="0"/>
        </w:rPr>
        <w:t xml:space="preserve">Soft Intruder es un pipeline automatizado de agentes especializados que: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Exploran sistemas con su huella pública y encuentran su superficie de ataque.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Identifican tecnologías, CMS, frameworks, software de servidor.</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Detectan configuraciones de seguridad erróneas, rutas de administración. expuestas, TLS débil, encabezados faltantes.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Comparan hallazgos con patrones de vulnerabilidad conocidos (CVE) y exploits documentados según el reconocimiento.</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Comparan hallazgos con patrones de vulnerabilidad conocidos (sin explotar).</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Califican el nivel de riesgo para cada sistema.</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Ofrecer reportes de vectores de ataque, tanto en versiones técnicas Ai-ready como amigables con usuarios no técnicos que quieran entender el riesgo de estos hallazgos de manera sencilla.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Límite de seguridad: Pasivo a semiactivo. Revela lo que cualquier navegador puede ver, además de una enumeración segura. Nunca explota, nunca se autentica, nunca realiza ataques de fuerza bruta.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Git p</w:t>
      </w:r>
    </w:p>
    <w:p w:rsidR="00000000" w:rsidDel="00000000" w:rsidP="00000000" w:rsidRDefault="00000000" w:rsidRPr="00000000" w14:paraId="0000001D">
      <w:pPr>
        <w:pStyle w:val="Heading1"/>
        <w:rPr/>
      </w:pPr>
      <w:bookmarkStart w:colFirst="0" w:colLast="0" w:name="_wh02im7953oq" w:id="6"/>
      <w:bookmarkEnd w:id="6"/>
      <w:r w:rsidDel="00000000" w:rsidR="00000000" w:rsidRPr="00000000">
        <w:rPr>
          <w:rtl w:val="0"/>
        </w:rPr>
        <w:t xml:space="preserve">4. Niveles de Agresión</w:t>
      </w:r>
    </w:p>
    <w:tbl>
      <w:tblPr>
        <w:tblStyle w:val="Table1"/>
        <w:tblW w:w="10500.0" w:type="dxa"/>
        <w:jc w:val="left"/>
        <w:tblBorders>
          <w:top w:color="cfd8dc" w:space="0" w:sz="4" w:val="single"/>
          <w:left w:color="000000" w:space="0" w:sz="0" w:val="nil"/>
          <w:bottom w:color="cfd8dc" w:space="0" w:sz="4" w:val="single"/>
          <w:right w:color="000000" w:space="0" w:sz="0" w:val="nil"/>
          <w:insideH w:color="cfd8dc" w:space="0" w:sz="4" w:val="single"/>
          <w:insideV w:color="cfd8dc"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1E">
            <w:pPr>
              <w:rPr/>
            </w:pPr>
            <w:r w:rsidDel="00000000" w:rsidR="00000000" w:rsidRPr="00000000">
              <w:rPr>
                <w:rtl w:val="0"/>
              </w:rPr>
              <w:t xml:space="preserve">Nivel</w:t>
            </w:r>
          </w:p>
        </w:tc>
        <w:tc>
          <w:tcPr/>
          <w:p w:rsidR="00000000" w:rsidDel="00000000" w:rsidP="00000000" w:rsidRDefault="00000000" w:rsidRPr="00000000" w14:paraId="0000001F">
            <w:pPr>
              <w:rPr/>
            </w:pPr>
            <w:r w:rsidDel="00000000" w:rsidR="00000000" w:rsidRPr="00000000">
              <w:rPr>
                <w:rtl w:val="0"/>
              </w:rPr>
              <w:t xml:space="preserve">Nombre</w:t>
            </w:r>
          </w:p>
        </w:tc>
        <w:tc>
          <w:tcPr/>
          <w:p w:rsidR="00000000" w:rsidDel="00000000" w:rsidP="00000000" w:rsidRDefault="00000000" w:rsidRPr="00000000" w14:paraId="00000020">
            <w:pPr>
              <w:rPr/>
            </w:pPr>
            <w:r w:rsidDel="00000000" w:rsidR="00000000" w:rsidRPr="00000000">
              <w:rPr>
                <w:rtl w:val="0"/>
              </w:rPr>
              <w:t xml:space="preserve">Descripción de Actividades</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L1</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Pasivo</w:t>
            </w:r>
          </w:p>
        </w:tc>
        <w:tc>
          <w:tcPr/>
          <w:p w:rsidR="00000000" w:rsidDel="00000000" w:rsidP="00000000" w:rsidRDefault="00000000" w:rsidRPr="00000000" w14:paraId="00000023">
            <w:pPr>
              <w:rPr/>
            </w:pPr>
            <w:r w:rsidDel="00000000" w:rsidR="00000000" w:rsidRPr="00000000">
              <w:rPr>
                <w:rtl w:val="0"/>
              </w:rPr>
              <w:t xml:space="preserve">Obtener HTML, analizar encabezados, cookies y certificados TLS.</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L2</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Semiactivo</w:t>
            </w:r>
          </w:p>
        </w:tc>
        <w:tc>
          <w:tcPr/>
          <w:p w:rsidR="00000000" w:rsidDel="00000000" w:rsidP="00000000" w:rsidRDefault="00000000" w:rsidRPr="00000000" w14:paraId="00000026">
            <w:pPr>
              <w:rPr/>
            </w:pPr>
            <w:r w:rsidDel="00000000" w:rsidR="00000000" w:rsidRPr="00000000">
              <w:rPr>
                <w:rtl w:val="0"/>
              </w:rPr>
              <w:t xml:space="preserve">Sondear rutas de administración conocidas, enumerar subdominios, verificar configuración SSL y detectar archivos expuestos.</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L3</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Ligero</w:t>
            </w:r>
          </w:p>
        </w:tc>
        <w:tc>
          <w:tcPr/>
          <w:p w:rsidR="00000000" w:rsidDel="00000000" w:rsidP="00000000" w:rsidRDefault="00000000" w:rsidRPr="00000000" w14:paraId="00000029">
            <w:pPr>
              <w:rPr/>
            </w:pPr>
            <w:r w:rsidDel="00000000" w:rsidR="00000000" w:rsidRPr="00000000">
              <w:rPr>
                <w:rtl w:val="0"/>
              </w:rPr>
              <w:t xml:space="preserve">Enumeración de directorios ligera y comparación de patrones CVE para CMS/frameworks detectados.</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Alcance del MVP:</w:t>
      </w:r>
      <w:r w:rsidDel="00000000" w:rsidR="00000000" w:rsidRPr="00000000">
        <w:rPr>
          <w:rtl w:val="0"/>
        </w:rPr>
        <w:t xml:space="preserve"> L1 + L2 + L3 (ligero)</w:t>
      </w:r>
    </w:p>
    <w:p w:rsidR="00000000" w:rsidDel="00000000" w:rsidP="00000000" w:rsidRDefault="00000000" w:rsidRPr="00000000" w14:paraId="0000002C">
      <w:pPr>
        <w:pStyle w:val="Heading1"/>
        <w:rPr/>
      </w:pPr>
      <w:bookmarkStart w:colFirst="0" w:colLast="0" w:name="_bbu02zewk70b" w:id="7"/>
      <w:bookmarkEnd w:id="7"/>
      <w:r w:rsidDel="00000000" w:rsidR="00000000" w:rsidRPr="00000000">
        <w:rPr>
          <w:rtl w:val="0"/>
        </w:rPr>
        <w:t xml:space="preserve">5. Pipeline de Agentes</w:t>
      </w:r>
    </w:p>
    <w:p w:rsidR="00000000" w:rsidDel="00000000" w:rsidP="00000000" w:rsidRDefault="00000000" w:rsidRPr="00000000" w14:paraId="0000002D">
      <w:pPr>
        <w:rPr/>
      </w:pPr>
      <w:r w:rsidDel="00000000" w:rsidR="00000000" w:rsidRPr="00000000">
        <w:rPr>
          <w:rtl w:val="0"/>
        </w:rPr>
        <w:t xml:space="preserve">El flujo de trabajo se estructura mediante agentes independientes que operan de manera secuencial y coordinada: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6"/>
        </w:numPr>
        <w:ind w:left="720" w:hanging="360"/>
      </w:pPr>
      <w:r w:rsidDel="00000000" w:rsidR="00000000" w:rsidRPr="00000000">
        <w:rPr>
          <w:b w:val="1"/>
          <w:bCs w:val="1"/>
          <w:rtl w:val="0"/>
        </w:rPr>
        <w:t xml:space="preserve">ORQUESTADOR:</w:t>
      </w:r>
      <w:r w:rsidDel="00000000" w:rsidR="00000000" w:rsidRPr="00000000">
        <w:rPr>
          <w:rtl w:val="0"/>
        </w:rPr>
        <w:t xml:space="preserve"> Coordina todo el proceso, valida el alcance del objetivo y controla el flujo de datos entre agentes.</w:t>
      </w:r>
    </w:p>
    <w:p w:rsidR="00000000" w:rsidDel="00000000" w:rsidP="00000000" w:rsidRDefault="00000000" w:rsidRPr="00000000" w14:paraId="00000030">
      <w:pPr>
        <w:numPr>
          <w:ilvl w:val="0"/>
          <w:numId w:val="6"/>
        </w:numPr>
        <w:ind w:left="720" w:hanging="360"/>
      </w:pPr>
      <w:r w:rsidDel="00000000" w:rsidR="00000000" w:rsidRPr="00000000">
        <w:rPr>
          <w:b w:val="1"/>
          <w:bCs w:val="1"/>
          <w:rtl w:val="0"/>
        </w:rPr>
        <w:t xml:space="preserve">AGENTE DE RECONOCIMIENTO:</w:t>
      </w:r>
      <w:r w:rsidDel="00000000" w:rsidR="00000000" w:rsidRPr="00000000">
        <w:rPr>
          <w:rtl w:val="0"/>
        </w:rPr>
        <w:t xml:space="preserve"> Encargado de la identificación técnica: CMS, encabezados de respuesta, TLS, rutas críticas y subdominios.</w:t>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COMPARADOR DE EXPLOITS:</w:t>
      </w:r>
      <w:r w:rsidDel="00000000" w:rsidR="00000000" w:rsidRPr="00000000">
        <w:rPr>
          <w:rtl w:val="0"/>
        </w:rPr>
        <w:t xml:space="preserve"> Coteja la información recopilada con bases de datos de vulnerabilidades conocidas (CVE/CMS).</w:t>
      </w:r>
    </w:p>
    <w:p w:rsidR="00000000" w:rsidDel="00000000" w:rsidP="00000000" w:rsidRDefault="00000000" w:rsidRPr="00000000" w14:paraId="00000032">
      <w:pPr>
        <w:numPr>
          <w:ilvl w:val="0"/>
          <w:numId w:val="6"/>
        </w:numPr>
        <w:ind w:left="720" w:hanging="360"/>
      </w:pPr>
      <w:r w:rsidDel="00000000" w:rsidR="00000000" w:rsidRPr="00000000">
        <w:rPr>
          <w:b w:val="1"/>
          <w:bCs w:val="1"/>
          <w:rtl w:val="0"/>
        </w:rPr>
        <w:t xml:space="preserve">AGENTE DE INFORMES:</w:t>
      </w:r>
      <w:r w:rsidDel="00000000" w:rsidR="00000000" w:rsidRPr="00000000">
        <w:rPr>
          <w:rtl w:val="0"/>
        </w:rPr>
        <w:t xml:space="preserve"> Genera la documentación de hallazgos, sugerencias de remediación y exportación a PDF.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Salida Final:</w:t>
      </w:r>
      <w:r w:rsidDel="00000000" w:rsidR="00000000" w:rsidRPr="00000000">
        <w:rPr>
          <w:rtl w:val="0"/>
        </w:rPr>
        <w:t xml:space="preserve"> Panel de Riesgos + Informes de Remediación. Cada agente se comunica a través de datos estructurados, garantizando independencia y escalabilidad.</w:t>
      </w:r>
    </w:p>
    <w:p w:rsidR="00000000" w:rsidDel="00000000" w:rsidP="00000000" w:rsidRDefault="00000000" w:rsidRPr="00000000" w14:paraId="00000035">
      <w:pPr>
        <w:pStyle w:val="Heading1"/>
        <w:rPr/>
      </w:pPr>
      <w:bookmarkStart w:colFirst="0" w:colLast="0" w:name="_uw680lw6ovxy" w:id="8"/>
      <w:bookmarkEnd w:id="8"/>
      <w:r w:rsidDel="00000000" w:rsidR="00000000" w:rsidRPr="00000000">
        <w:rPr>
          <w:rtl w:val="0"/>
        </w:rPr>
        <w:t xml:space="preserve">6. Sistemas vs. Entidades Objetivo</w:t>
      </w:r>
    </w:p>
    <w:p w:rsidR="00000000" w:rsidDel="00000000" w:rsidP="00000000" w:rsidRDefault="00000000" w:rsidRPr="00000000" w14:paraId="00000036">
      <w:pPr>
        <w:rPr/>
      </w:pPr>
      <w:r w:rsidDel="00000000" w:rsidR="00000000" w:rsidRPr="00000000">
        <w:rPr>
          <w:rtl w:val="0"/>
        </w:rPr>
        <w:t xml:space="preserve">El "Sistema" es la entidad objetivo. Se define como cualquier presencia web de cara al público: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Sitios web municipales.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Portales empresariales de servicios.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APIs públicas.</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Puntos finales de microservicios.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El pipeline evalúa la superficie de ataque pública independientemente del tipo de organización propietaria.</w:t>
      </w:r>
    </w:p>
    <w:p w:rsidR="00000000" w:rsidDel="00000000" w:rsidP="00000000" w:rsidRDefault="00000000" w:rsidRPr="00000000" w14:paraId="0000003E">
      <w:pPr>
        <w:pStyle w:val="Heading1"/>
        <w:rPr/>
      </w:pPr>
      <w:bookmarkStart w:colFirst="0" w:colLast="0" w:name="_wsxo41n6imzl" w:id="9"/>
      <w:bookmarkEnd w:id="9"/>
      <w:r w:rsidDel="00000000" w:rsidR="00000000" w:rsidRPr="00000000">
        <w:rPr>
          <w:rtl w:val="0"/>
        </w:rPr>
        <w:t xml:space="preserve">7. Salida y Entregables</w:t>
      </w:r>
    </w:p>
    <w:tbl>
      <w:tblPr>
        <w:tblStyle w:val="Table2"/>
        <w:tblW w:w="10500.0" w:type="dxa"/>
        <w:jc w:val="left"/>
        <w:tblBorders>
          <w:top w:color="cfd8dc" w:space="0" w:sz="4" w:val="single"/>
          <w:left w:color="000000" w:space="0" w:sz="0" w:val="nil"/>
          <w:bottom w:color="cfd8dc" w:space="0" w:sz="4" w:val="single"/>
          <w:right w:color="000000" w:space="0" w:sz="0" w:val="nil"/>
          <w:insideH w:color="cfd8dc" w:space="0" w:sz="4" w:val="single"/>
          <w:insideV w:color="cfd8dc"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3F">
            <w:pPr>
              <w:rPr/>
            </w:pPr>
            <w:r w:rsidDel="00000000" w:rsidR="00000000" w:rsidRPr="00000000">
              <w:rPr>
                <w:rtl w:val="0"/>
              </w:rPr>
              <w:t xml:space="preserve">Salida</w:t>
            </w:r>
          </w:p>
        </w:tc>
        <w:tc>
          <w:tcPr/>
          <w:p w:rsidR="00000000" w:rsidDel="00000000" w:rsidP="00000000" w:rsidRDefault="00000000" w:rsidRPr="00000000" w14:paraId="00000040">
            <w:pPr>
              <w:rPr/>
            </w:pPr>
            <w:r w:rsidDel="00000000" w:rsidR="00000000" w:rsidRPr="00000000">
              <w:rPr>
                <w:rtl w:val="0"/>
              </w:rPr>
              <w:t xml:space="preserve">Destinatario</w:t>
            </w:r>
          </w:p>
        </w:tc>
        <w:tc>
          <w:tcPr/>
          <w:p w:rsidR="00000000" w:rsidDel="00000000" w:rsidP="00000000" w:rsidRDefault="00000000" w:rsidRPr="00000000" w14:paraId="00000041">
            <w:pPr>
              <w:rPr/>
            </w:pPr>
            <w:r w:rsidDel="00000000" w:rsidR="00000000" w:rsidRPr="00000000">
              <w:rPr>
                <w:rtl w:val="0"/>
              </w:rPr>
              <w:t xml:space="preserve">Formato</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Panel de riesgos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Analistas, operadores</w:t>
            </w:r>
          </w:p>
        </w:tc>
        <w:tc>
          <w:tcPr/>
          <w:p w:rsidR="00000000" w:rsidDel="00000000" w:rsidP="00000000" w:rsidRDefault="00000000" w:rsidRPr="00000000" w14:paraId="00000044">
            <w:pPr>
              <w:rPr/>
            </w:pPr>
            <w:r w:rsidDel="00000000" w:rsidR="00000000" w:rsidRPr="00000000">
              <w:rPr>
                <w:rtl w:val="0"/>
              </w:rPr>
              <w:t xml:space="preserve">Mapa interactivo + información general (Interfaz Web)</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Página de detalles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Analistas</w:t>
            </w:r>
          </w:p>
        </w:tc>
        <w:tc>
          <w:tcPr/>
          <w:p w:rsidR="00000000" w:rsidDel="00000000" w:rsidP="00000000" w:rsidRDefault="00000000" w:rsidRPr="00000000" w14:paraId="00000047">
            <w:pPr>
              <w:rPr/>
            </w:pPr>
            <w:r w:rsidDel="00000000" w:rsidR="00000000" w:rsidRPr="00000000">
              <w:rPr>
                <w:rtl w:val="0"/>
              </w:rPr>
              <w:t xml:space="preserve">Hallazgos técnicos + evidencia + sugerencias</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PDF de remediación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Técnicos de las organizaciones</w:t>
            </w:r>
          </w:p>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Lista de acciones priorizadas y ejecutables, para humanos o IA</w:t>
            </w:r>
          </w:p>
        </w:tc>
      </w:tr>
      <w:tr>
        <w:trPr>
          <w:cantSplit w:val="0"/>
          <w:tblHeader w:val="0"/>
        </w:trPr>
        <w:tc>
          <w:tcPr/>
          <w:p w:rsidR="00000000" w:rsidDel="00000000" w:rsidP="00000000" w:rsidRDefault="00000000" w:rsidRPr="00000000" w14:paraId="0000004D">
            <w:pPr>
              <w:rPr>
                <w:b w:val="1"/>
                <w:bCs w:val="1"/>
              </w:rPr>
            </w:pPr>
            <w:r w:rsidDel="00000000" w:rsidR="00000000" w:rsidRPr="00000000">
              <w:rPr>
                <w:b w:val="1"/>
                <w:bCs w:val="1"/>
                <w:rtl w:val="0"/>
              </w:rPr>
              <w:t xml:space="preserve">PDF de remediación (Amigable)</w:t>
            </w:r>
          </w:p>
        </w:tc>
        <w:tc>
          <w:tcPr/>
          <w:p w:rsidR="00000000" w:rsidDel="00000000" w:rsidP="00000000" w:rsidRDefault="00000000" w:rsidRPr="00000000" w14:paraId="0000004E">
            <w:pPr>
              <w:rPr/>
            </w:pPr>
            <w:r w:rsidDel="00000000" w:rsidR="00000000" w:rsidRPr="00000000">
              <w:rPr>
                <w:rtl w:val="0"/>
              </w:rPr>
              <w:t xml:space="preserve">Usuarios no técnicos</w:t>
            </w:r>
          </w:p>
        </w:tc>
        <w:tc>
          <w:tcPr/>
          <w:p w:rsidR="00000000" w:rsidDel="00000000" w:rsidP="00000000" w:rsidRDefault="00000000" w:rsidRPr="00000000" w14:paraId="0000004F">
            <w:pPr>
              <w:rPr/>
            </w:pPr>
            <w:r w:rsidDel="00000000" w:rsidR="00000000" w:rsidRPr="00000000">
              <w:rPr>
                <w:rtl w:val="0"/>
              </w:rPr>
              <w:t xml:space="preserve">Lista de acciones priorizadas y ejecutables en lenguaje no técnico</w:t>
            </w:r>
          </w:p>
        </w:tc>
      </w:tr>
    </w:tbl>
    <w:p w:rsidR="00000000" w:rsidDel="00000000" w:rsidP="00000000" w:rsidRDefault="00000000" w:rsidRPr="00000000" w14:paraId="00000050">
      <w:pPr>
        <w:pStyle w:val="Heading1"/>
        <w:rPr/>
      </w:pPr>
      <w:bookmarkStart w:colFirst="0" w:colLast="0" w:name="_xpz7ahtsikyw" w:id="10"/>
      <w:bookmarkEnd w:id="10"/>
      <w:r w:rsidDel="00000000" w:rsidR="00000000" w:rsidRPr="00000000">
        <w:rPr>
          <w:rtl w:val="0"/>
        </w:rPr>
        <w:t xml:space="preserve">8. Decisiones Clave de Diseño</w:t>
      </w:r>
    </w:p>
    <w:tbl>
      <w:tblPr>
        <w:tblStyle w:val="Table3"/>
        <w:tblW w:w="10000.0" w:type="dxa"/>
        <w:jc w:val="left"/>
        <w:tblBorders>
          <w:top w:color="cfd8dc" w:space="0" w:sz="4" w:val="single"/>
          <w:left w:color="000000" w:space="0" w:sz="0" w:val="nil"/>
          <w:bottom w:color="cfd8dc" w:space="0" w:sz="4" w:val="single"/>
          <w:right w:color="000000" w:space="0" w:sz="0" w:val="nil"/>
          <w:insideH w:color="cfd8dc" w:space="0" w:sz="4" w:val="single"/>
          <w:insideV w:color="cfd8dc"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vAlign w:val="center"/>
          </w:tcPr>
          <w:p w:rsidR="00000000" w:rsidDel="00000000" w:rsidP="00000000" w:rsidRDefault="00000000" w:rsidRPr="00000000" w14:paraId="00000051">
            <w:pPr>
              <w:rPr/>
            </w:pPr>
            <w:r w:rsidDel="00000000" w:rsidR="00000000" w:rsidRPr="00000000">
              <w:rPr>
                <w:rtl w:val="0"/>
              </w:rPr>
              <w:t xml:space="preserve">Decisión</w:t>
            </w:r>
          </w:p>
        </w:tc>
        <w:tc>
          <w:tcPr/>
          <w:p w:rsidR="00000000" w:rsidDel="00000000" w:rsidP="00000000" w:rsidRDefault="00000000" w:rsidRPr="00000000" w14:paraId="00000052">
            <w:pPr>
              <w:rPr/>
            </w:pPr>
            <w:r w:rsidDel="00000000" w:rsidR="00000000" w:rsidRPr="00000000">
              <w:rPr>
                <w:rtl w:val="0"/>
              </w:rPr>
              <w:t xml:space="preserve">Justificación</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Basado en agentes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Permite que cada componente sea especializado, comprobable e independiente.</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Prioridad Pasiva</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Garantiza que solo se procesen datos públicos, permitiendo una ejecución continua dentro del marco legal.</w:t>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Ámbito controlado</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Cada acción es validada rigurosamente antes de su ejecución para evitar desbordamientos de alcance.</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Determinista + IA</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El núcleo es determinista para la fiabilidad; la IA potencia el análisis básico.</w:t>
            </w:r>
          </w:p>
        </w:tc>
      </w:tr>
    </w:tbl>
    <w:p w:rsidR="00000000" w:rsidDel="00000000" w:rsidP="00000000" w:rsidRDefault="00000000" w:rsidRPr="00000000" w14:paraId="0000005B">
      <w:pPr>
        <w:pStyle w:val="Heading1"/>
        <w:rPr/>
      </w:pPr>
      <w:bookmarkStart w:colFirst="0" w:colLast="0" w:name="_1m0uddm585hl" w:id="11"/>
      <w:bookmarkEnd w:id="11"/>
      <w:r w:rsidDel="00000000" w:rsidR="00000000" w:rsidRPr="00000000">
        <w:rPr>
          <w:rtl w:val="0"/>
        </w:rPr>
        <w:t xml:space="preserve">9. Lo Que NO Es</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 Una herramienta de explotación o intrusión activa.</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 Un validador de vulnerabilidades (no confirma mediante explotación).</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 Un probador de credenciales (no realiza login brute-force).</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 Un sistema de monitoreo continuo (fuera del alcance del MVP).</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 Una herramienta de certificación de cumplimiento oficial.</w:t>
      </w:r>
    </w:p>
    <w:p w:rsidR="00000000" w:rsidDel="00000000" w:rsidP="00000000" w:rsidRDefault="00000000" w:rsidRPr="00000000" w14:paraId="00000061">
      <w:pPr>
        <w:pStyle w:val="Heading1"/>
        <w:rPr/>
      </w:pPr>
      <w:bookmarkStart w:colFirst="0" w:colLast="0" w:name="_pq7b1qle4j66" w:id="12"/>
      <w:bookmarkEnd w:id="12"/>
      <w:r w:rsidDel="00000000" w:rsidR="00000000" w:rsidRPr="00000000">
        <w:rPr>
          <w:rtl w:val="0"/>
        </w:rPr>
        <w:t xml:space="preserve">10. Objetivo del MVP</w:t>
      </w:r>
    </w:p>
    <w:p w:rsidR="00000000" w:rsidDel="00000000" w:rsidP="00000000" w:rsidRDefault="00000000" w:rsidRPr="00000000" w14:paraId="00000062">
      <w:pPr>
        <w:rPr/>
      </w:pPr>
      <w:r w:rsidDel="00000000" w:rsidR="00000000" w:rsidRPr="00000000">
        <w:rPr>
          <w:rtl w:val="0"/>
        </w:rPr>
        <w:t xml:space="preserve">Demostrar en un tiempo de </w:t>
      </w:r>
      <w:r w:rsidDel="00000000" w:rsidR="00000000" w:rsidRPr="00000000">
        <w:rPr>
          <w:b w:val="1"/>
          <w:bCs w:val="1"/>
          <w:rtl w:val="0"/>
        </w:rPr>
        <w:t xml:space="preserve">3 a 5 minutos</w:t>
      </w:r>
      <w:r w:rsidDel="00000000" w:rsidR="00000000" w:rsidRPr="00000000">
        <w:rPr>
          <w:rtl w:val="0"/>
        </w:rPr>
        <w:t xml:space="preserve"> el flujo completo: desde la definición de la lista de objetivos hasta la generación de una evaluación de riesgos defendible para sistemas públicos, incluyendo el escaneo pasivo, puntuación de riesgo, visualización en mapa y generación del PDF de remediación.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Lexend" w:cs="Lexend" w:eastAsia="Lexend" w:hAnsi="Lexend"/>
      <w:b w:val="1"/>
      <w:bCs w:val="1"/>
      <w:i w:val="0"/>
      <w:iCs w:val="0"/>
      <w:color w:val="283593"/>
      <w:sz w:val="36"/>
      <w:szCs w:val="36"/>
    </w:rPr>
  </w:style>
  <w:style w:type="paragraph" w:styleId="Heading2">
    <w:name w:val="heading 2"/>
    <w:basedOn w:val="Normal"/>
    <w:next w:val="Normal"/>
    <w:pPr>
      <w:keepNext w:val="1"/>
      <w:keepLines w:val="1"/>
      <w:pageBreakBefore w:val="0"/>
      <w:spacing w:after="80" w:before="360" w:line="288" w:lineRule="auto"/>
    </w:pPr>
    <w:rPr>
      <w:rFonts w:ascii="Lexend" w:cs="Lexend" w:eastAsia="Lexend" w:hAnsi="Lexend"/>
      <w:b w:val="1"/>
      <w:bCs w:val="1"/>
      <w:i w:val="0"/>
      <w:iCs w:val="0"/>
      <w:color w:val="3949ab"/>
      <w:sz w:val="32"/>
      <w:szCs w:val="32"/>
    </w:rPr>
  </w:style>
  <w:style w:type="paragraph" w:styleId="Heading3">
    <w:name w:val="heading 3"/>
    <w:basedOn w:val="Normal"/>
    <w:next w:val="Normal"/>
    <w:pPr>
      <w:keepNext w:val="1"/>
      <w:keepLines w:val="1"/>
      <w:pageBreakBefore w:val="0"/>
      <w:spacing w:after="80" w:before="280" w:line="288" w:lineRule="auto"/>
    </w:pPr>
    <w:rPr>
      <w:rFonts w:ascii="Lexend" w:cs="Lexend" w:eastAsia="Lexend" w:hAnsi="Lexend"/>
      <w:b w:val="1"/>
      <w:bCs w:val="1"/>
      <w:i w:val="0"/>
      <w:iCs w:val="0"/>
      <w:color w:val="303f9f"/>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exend" w:cs="Lexend" w:eastAsia="Lexend" w:hAnsi="Lexend"/>
      <w:b w:val="1"/>
      <w:bCs w:val="1"/>
      <w:i w:val="0"/>
      <w:iCs w:val="0"/>
      <w:color w:val="1a237e"/>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Lexend" w:cs="Lexend" w:eastAsia="Lexend" w:hAnsi="Lexend"/>
        <w:b w:val="1"/>
        <w:bCs w:val="1"/>
        <w:i w:val="0"/>
        <w:iCs w:val="0"/>
        <w:color w:val="1a237e"/>
        <w:sz w:val="22"/>
        <w:szCs w:val="22"/>
      </w:rPr>
      <w:tcPr>
        <w:shd w:fill="f5f7f9"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Lexend" w:cs="Lexend" w:eastAsia="Lexend" w:hAnsi="Lexend"/>
        <w:b w:val="1"/>
        <w:bCs w:val="1"/>
        <w:i w:val="0"/>
        <w:iCs w:val="0"/>
        <w:color w:val="1a237e"/>
        <w:sz w:val="22"/>
        <w:szCs w:val="22"/>
      </w:rPr>
      <w:tcPr>
        <w:shd w:fill="f5f7f9"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Lexend" w:cs="Lexend" w:eastAsia="Lexend" w:hAnsi="Lexend"/>
        <w:b w:val="1"/>
        <w:bCs w:val="1"/>
        <w:i w:val="0"/>
        <w:iCs w:val="0"/>
        <w:color w:val="1a237e"/>
        <w:sz w:val="22"/>
        <w:szCs w:val="22"/>
      </w:rPr>
      <w:tcPr>
        <w:shd w:fill="f5f7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