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concerning right and wrong conduct.</w:t>
            </w:r>
          </w:p>
        </w:tc>
        <w:tc>
          <w:tcPr>
            <w:tcW w:type="dxa" w:w="1330"/>
          </w:tcPr>
          <w:p>
            <w:pPr>
              <w:spacing w:after="0"/>
            </w:pPr>
            <w:r/>
            <w:r>
              <w:rPr>
                <w:rFonts w:ascii="Arial" w:hAnsi="Arial" w:eastAsia="Arial" w:cs="Arial"/>
                <w:b w:val="0"/>
                <w:i w:val="0"/>
                <w:sz w:val="15"/>
              </w:rPr>
              <w:t>"Morals are traditions of belief about right and wrong conduct"</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Laws are described as formal rules of conduct imposed by a sovereign authority such as a government.</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a computing professional in carrying out security-related work. Support your discussion with six (6) distinct obligations drawn from the ACM code.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professional must aim for high quality in the processes and products of their professional work.</w:t>
            </w:r>
          </w:p>
        </w:tc>
        <w:tc>
          <w:tcPr>
            <w:tcW w:type="dxa" w:w="1330"/>
          </w:tcPr>
          <w:p>
            <w:pPr>
              <w:spacing w:after="0"/>
            </w:pPr>
            <w:r/>
            <w:r>
              <w:rPr>
                <w:rFonts w:ascii="Arial" w:hAnsi="Arial" w:eastAsia="Arial" w:cs="Arial"/>
                <w:b w:val="0"/>
                <w:i w:val="0"/>
                <w:sz w:val="15"/>
              </w:rPr>
              <w:t>"Strive to achieve high quality in both the processes and products of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must uphold strong levels of competence, conduct and ethical practice.</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professional must give thorough evaluations of computer systems and their impacts, including possible risks.</w:t>
            </w:r>
          </w:p>
        </w:tc>
        <w:tc>
          <w:tcPr>
            <w:tcW w:type="dxa" w:w="1330"/>
          </w:tcPr>
          <w:p>
            <w:pPr>
              <w:spacing w:after="0"/>
            </w:pPr>
            <w:r/>
            <w:r>
              <w:rPr>
                <w:rFonts w:ascii="Arial" w:hAnsi="Arial" w:eastAsia="Arial" w:cs="Arial"/>
                <w:b w:val="0"/>
                <w:i w:val="0"/>
                <w:sz w:val="15"/>
              </w:rPr>
              <w:t>"Give comprehensive and thorough evaluations of computer systems and their impacts, including analysis of possible risks."</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must only access computing and communication resources when authorised or compelled by the public good.</w:t>
            </w:r>
          </w:p>
        </w:tc>
        <w:tc>
          <w:tcPr>
            <w:tcW w:type="dxa" w:w="1330"/>
          </w:tcPr>
          <w:p>
            <w:pPr>
              <w:spacing w:after="0"/>
            </w:pPr>
            <w:r/>
            <w:r>
              <w:rPr>
                <w:rFonts w:ascii="Arial" w:hAnsi="Arial" w:eastAsia="Arial" w:cs="Arial"/>
                <w:b w:val="0"/>
                <w:i w:val="0"/>
                <w:sz w:val="15"/>
              </w:rPr>
              <w:t>"Access computing and communication resources only when authorized or when compelled by the public good."</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professional must respect privacy as part of the code of ethics.</w:t>
            </w:r>
          </w:p>
        </w:tc>
        <w:tc>
          <w:tcPr>
            <w:tcW w:type="dxa" w:w="1330"/>
          </w:tcPr>
          <w:p>
            <w:pPr>
              <w:spacing w:after="0"/>
            </w:pPr>
            <w:r/>
            <w:r>
              <w:rPr>
                <w:rFonts w:ascii="Arial" w:hAnsi="Arial" w:eastAsia="Arial" w:cs="Arial"/>
                <w:b w:val="0"/>
                <w:i w:val="0"/>
                <w:sz w:val="15"/>
              </w:rPr>
              <w:t>"Respect privacy."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professional must honour confidentiality as part of the code of ethics.</w:t>
            </w:r>
          </w:p>
        </w:tc>
        <w:tc>
          <w:tcPr>
            <w:tcW w:type="dxa" w:w="1330"/>
          </w:tcPr>
          <w:p>
            <w:pPr>
              <w:spacing w:after="0"/>
            </w:pPr>
            <w:r/>
            <w:r>
              <w:rPr>
                <w:rFonts w:ascii="Arial" w:hAnsi="Arial" w:eastAsia="Arial" w:cs="Arial"/>
                <w:b w:val="0"/>
                <w:i w:val="0"/>
                <w:sz w:val="15"/>
              </w:rPr>
              <w:t>"Honor confidentiality."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0.14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substitution cipher works, stating what serves as the key and which of Shannon's principles it corresponds to.</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cipher works by replacing each plaintext letter with a different letter, producing the ciphertext.</w:t>
            </w:r>
          </w:p>
        </w:tc>
        <w:tc>
          <w:tcPr>
            <w:tcW w:type="dxa" w:w="1330"/>
          </w:tcPr>
          <w:p>
            <w:pPr>
              <w:spacing w:after="0"/>
            </w:pPr>
            <w:r/>
            <w:r>
              <w:rPr>
                <w:rFonts w:ascii="Arial" w:hAnsi="Arial" w:eastAsia="Arial" w:cs="Arial"/>
                <w:b w:val="0"/>
                <w:i w:val="0"/>
                <w:sz w:val="15"/>
              </w:rPr>
              <w:t>"In substitution ciphers, we replace the plain-text letters with other letters"</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substitution rule itself acts as the key, and this corresponds to Shannon's principle of confusion.</w:t>
            </w:r>
          </w:p>
        </w:tc>
        <w:tc>
          <w:tcPr>
            <w:tcW w:type="dxa" w:w="1330"/>
          </w:tcPr>
          <w:p>
            <w:pPr>
              <w:spacing w:after="0"/>
            </w:pPr>
            <w:r/>
            <w:r>
              <w:rPr>
                <w:rFonts w:ascii="Arial" w:hAnsi="Arial" w:eastAsia="Arial" w:cs="Arial"/>
                <w:b w:val="0"/>
                <w:i w:val="0"/>
                <w:sz w:val="15"/>
              </w:rPr>
              <w:t>"The substitution rule is the key"</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031 - Classical Cryptography, slide 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addresses and how its access decisions differ from static policies.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Chinese Wall policy was proposed by Brewer and Nash to address conflicts of interest.</w:t>
            </w:r>
          </w:p>
        </w:tc>
        <w:tc>
          <w:tcPr>
            <w:tcW w:type="dxa" w:w="1330"/>
          </w:tcPr>
          <w:p>
            <w:pPr>
              <w:spacing w:after="0"/>
            </w:pPr>
            <w:r/>
            <w:r>
              <w:rPr>
                <w:rFonts w:ascii="Arial" w:hAnsi="Arial" w:eastAsia="Arial" w:cs="Arial"/>
                <w:b w:val="0"/>
                <w:i w:val="0"/>
                <w:sz w:val="15"/>
              </w:rPr>
              <w:t>"Brewer and Nash (1989) proposed a policy called the Chinese Wall Policy that addresses such conflicts of interest."</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Access decisions depend on the subject's history of past accesses, so permissions change dynamically.</w:t>
            </w:r>
          </w:p>
        </w:tc>
        <w:tc>
          <w:tcPr>
            <w:tcW w:type="dxa" w:w="1330"/>
          </w:tcPr>
          <w:p>
            <w:pPr>
              <w:spacing w:after="0"/>
            </w:pPr>
            <w:r/>
            <w:r>
              <w:rPr>
                <w:rFonts w:ascii="Arial" w:hAnsi="Arial" w:eastAsia="Arial" w:cs="Arial"/>
                <w:b w:val="0"/>
                <w:i w:val="0"/>
                <w:sz w:val="15"/>
              </w:rPr>
              <w:t>"The Chinese Wall is an access control policy in which accesses are sensitive to the history of past accesses."</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27</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access control matrix, the access control list and the capability list as access control structures, giving for each structure one advantage and one disadvantage, and state two requirements that any access control structure must satisfy.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access control matrix is identified as a basic control structure whose advantages are clarity of definition and ease of verification.</w:t>
            </w:r>
          </w:p>
        </w:tc>
        <w:tc>
          <w:tcPr>
            <w:tcW w:type="dxa" w:w="1330"/>
          </w:tcPr>
          <w:p>
            <w:pPr>
              <w:spacing w:after="0"/>
            </w:pPr>
            <w:r/>
            <w:r>
              <w:rPr>
                <w:rFonts w:ascii="Arial" w:hAnsi="Arial" w:eastAsia="Arial" w:cs="Arial"/>
                <w:b w:val="0"/>
                <w:i w:val="0"/>
                <w:sz w:val="15"/>
              </w:rPr>
              <w:t>"ACM is a basic control structure."</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0.27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access control matrix is noted to scale poorly and to handle changes poorly.</w:t>
            </w:r>
          </w:p>
        </w:tc>
        <w:tc>
          <w:tcPr>
            <w:tcW w:type="dxa" w:w="1330"/>
          </w:tcPr>
          <w:p>
            <w:pPr>
              <w:spacing w:after="0"/>
            </w:pPr>
            <w:r/>
            <w:r>
              <w:rPr>
                <w:rFonts w:ascii="Arial" w:hAnsi="Arial" w:eastAsia="Arial" w:cs="Arial"/>
                <w:b w:val="0"/>
                <w:i w:val="0"/>
                <w:sz w:val="15"/>
              </w:rPr>
              <w:t>"poor scalability poor handling of changes"</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An ACL is described as an object-centred description of access rights, which gives easy access to the access rights of an object.</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ACL approach is criticised for giving a poor overview of access rights per subject and for making revocation difficult.</w:t>
            </w:r>
          </w:p>
        </w:tc>
        <w:tc>
          <w:tcPr>
            <w:tcW w:type="dxa" w:w="1330"/>
          </w:tcPr>
          <w:p>
            <w:pPr>
              <w:spacing w:after="0"/>
            </w:pPr>
            <w:r/>
            <w:r>
              <w:rPr>
                <w:rFonts w:ascii="Arial" w:hAnsi="Arial" w:eastAsia="Arial" w:cs="Arial"/>
                <w:b w:val="0"/>
                <w:i w:val="0"/>
                <w:sz w:val="15"/>
              </w:rPr>
              <w:t>"poor overview of access rights per subject difﬁculty of revocation"</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0.58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Capability lists are named as one of the mechanisms for implementing access policies, alongside the access control matrix and ACLs.</w:t>
            </w:r>
          </w:p>
        </w:tc>
        <w:tc>
          <w:tcPr>
            <w:tcW w:type="dxa" w:w="1330"/>
          </w:tcPr>
          <w:p>
            <w:pPr>
              <w:spacing w:after="0"/>
            </w:pPr>
            <w:r/>
            <w:r>
              <w:rPr>
                <w:rFonts w:ascii="Arial" w:hAnsi="Arial" w:eastAsia="Arial" w:cs="Arial"/>
                <w:b w:val="0"/>
                <w:i w:val="0"/>
                <w:sz w:val="15"/>
              </w:rPr>
              <w:t>"access control matrix (ACM) Capabilities (C-List) access control lists (ACL)"</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 required property of access control structures is the ability to express control policies together with verifiability of correctness.</w:t>
            </w:r>
          </w:p>
        </w:tc>
        <w:tc>
          <w:tcPr>
            <w:tcW w:type="dxa" w:w="1330"/>
          </w:tcPr>
          <w:p>
            <w:pPr>
              <w:spacing w:after="0"/>
            </w:pPr>
            <w:r/>
            <w:r>
              <w:rPr>
                <w:rFonts w:ascii="Arial" w:hAnsi="Arial" w:eastAsia="Arial" w:cs="Arial"/>
                <w:b w:val="0"/>
                <w:i w:val="0"/>
                <w:sz w:val="15"/>
              </w:rPr>
              <w:t>"an ability to express control policies veriﬁability of correctness."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disguise themselves by appearing to be useful or benign software.</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Once running, a Trojan can steal private data, delete files, log keystrokes, or open a way for further malware.</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techniques or behaviours by which malware propagates itself or conceals its activity on an infected system, drawing on the historical and technical examples covered in the course.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virus can spread by infecting the boot sector of a disk, as with Elk Cloner which spread via boot sector infection.</w:t>
            </w:r>
          </w:p>
        </w:tc>
        <w:tc>
          <w:tcPr>
            <w:tcW w:type="dxa" w:w="1330"/>
          </w:tcPr>
          <w:p>
            <w:pPr>
              <w:spacing w:after="0"/>
            </w:pPr>
            <w:r/>
            <w:r>
              <w:rPr>
                <w:rFonts w:ascii="Arial" w:hAnsi="Arial" w:eastAsia="Arial" w:cs="Arial"/>
                <w:b w:val="0"/>
                <w:i w:val="0"/>
                <w:sz w:val="15"/>
              </w:rPr>
              <w:t>"A program spread via boot sector infection"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worm can propagate across a network by exploiting a remote execution feature of a service, as the Morris worm did with sendmail.</w:t>
            </w:r>
          </w:p>
        </w:tc>
        <w:tc>
          <w:tcPr>
            <w:tcW w:type="dxa" w:w="1330"/>
          </w:tcPr>
          <w:p>
            <w:pPr>
              <w:spacing w:after="0"/>
            </w:pPr>
            <w:r/>
            <w:r>
              <w:rPr>
                <w:rFonts w:ascii="Arial" w:hAnsi="Arial" w:eastAsia="Arial" w:cs="Arial"/>
                <w:b w:val="0"/>
                <w:i w:val="0"/>
                <w:sz w:val="15"/>
              </w:rPr>
              <w:t>"Used a debugging feature of sendmail (remote execution)"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 virus can append its body to a program and redirect the program entry point to the virus code, restoring the original entry point afterwards.</w:t>
            </w:r>
          </w:p>
        </w:tc>
        <w:tc>
          <w:tcPr>
            <w:tcW w:type="dxa" w:w="1330"/>
          </w:tcPr>
          <w:p>
            <w:pPr>
              <w:spacing w:after="0"/>
            </w:pPr>
            <w:r/>
            <w:r>
              <w:rPr>
                <w:rFonts w:ascii="Arial" w:hAnsi="Arial" w:eastAsia="Arial" w:cs="Arial"/>
                <w:b w:val="0"/>
                <w:i w:val="0"/>
                <w:sz w:val="15"/>
              </w:rPr>
              <w:t>"Replace a program entry point with a jump to a virus body"</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0.42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virus can overwrite a program header so that the entry point switches to the virus, then jump to the original entry point during execution.</w:t>
            </w:r>
          </w:p>
        </w:tc>
        <w:tc>
          <w:tcPr>
            <w:tcW w:type="dxa" w:w="1330"/>
          </w:tcPr>
          <w:p>
            <w:pPr>
              <w:spacing w:after="0"/>
            </w:pPr>
            <w:r/>
            <w:r>
              <w:rPr>
                <w:rFonts w:ascii="Arial" w:hAnsi="Arial" w:eastAsia="Arial" w:cs="Arial"/>
                <w:b w:val="0"/>
                <w:i w:val="0"/>
                <w:sz w:val="15"/>
              </w:rPr>
              <w:t>"Over write a program header to switch the entry point to a virus"</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rootkit hides malicious processes and software so that the infected machine stays under the author's remote control, and it is hard to detect because it hides from detection software.</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Spyware secretly collects user information such as logins, passwords, visited sites and keystrokes, and can redirect the browser to unwanted sites.</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should be placed to protect an organization's most valuable assets.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sensor can be placed just inside the firewall.</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sensor can be placed on the DMZ.</w:t>
            </w:r>
          </w:p>
        </w:tc>
        <w:tc>
          <w:tcPr>
            <w:tcW w:type="dxa" w:w="1330"/>
          </w:tcPr>
          <w:p>
            <w:pPr>
              <w:spacing w:after="0"/>
            </w:pPr>
            <w:r/>
            <w:r>
              <w:rPr>
                <w:rFonts w:ascii="Arial" w:hAnsi="Arial" w:eastAsia="Arial" w:cs="Arial"/>
                <w:b w:val="0"/>
                <w:i w:val="0"/>
                <w:sz w:val="15"/>
              </w:rPr>
              <w:t>"On the DMZ"</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explain how the organization can strengthen its preventive network security mechanisms by describing the role of a firewall, a proxy server, and network segmentation in controlling and protecting network traffic.</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firewall controls incoming and outgoing network traffic according to predetermined security policies.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proxy server improves data security and network performance by acting as a firewall and web filter.</w:t>
            </w:r>
          </w:p>
        </w:tc>
        <w:tc>
          <w:tcPr>
            <w:tcW w:type="dxa" w:w="1330"/>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Network segmentation creates boundaries between segments whose computing assets share a common function, risk, or role.</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remote access VPN gives individual hosts or clients secure remote access to the organization's network.</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Zero Trust Network Access grants a user only the access and permissions needed to fulfill the role.</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IDS/IPS complement these preventive mechanisms by detecting or preventing attacks such as brute force, Denial-of-Service, and exploits of network vulnerabilities.</w:t>
            </w:r>
          </w:p>
        </w:tc>
        <w:tc>
          <w:tcPr>
            <w:tcW w:type="dxa" w:w="1330"/>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 documented code of ethics shapes the ethical conduct of computing professionals in security-related work.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It sets out a written record of which behaviours are acceptable for the professional or social group.</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makes clearer what the accepted standards of behaviour are.</w:t>
            </w:r>
          </w:p>
        </w:tc>
        <w:tc>
          <w:tcPr>
            <w:tcW w:type="dxa" w:w="1330"/>
          </w:tcPr>
          <w:p>
            <w:pPr>
              <w:spacing w:after="0"/>
            </w:pPr>
            <w:r/>
            <w:r>
              <w:rPr>
                <w:rFonts w:ascii="Arial" w:hAnsi="Arial" w:eastAsia="Arial" w:cs="Arial"/>
                <w:b w:val="0"/>
                <w:i w:val="0"/>
                <w:sz w:val="15"/>
              </w:rPr>
              <w:t>"Adds clarity to the understanding of acceptable standards of behavior."</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6; 071 - Ethics and Computer Security, slide 8</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responsibilities that a computing professional owes to users and the organisation when handling private data in security-related work, drawing on the lecture's discussion of ethics and professional conduct.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Recognise that users and information specialists carry definite duties to act within ethical, moral and legal limits when handling data.</w:t>
            </w:r>
          </w:p>
        </w:tc>
        <w:tc>
          <w:tcPr>
            <w:tcW w:type="dxa" w:w="1330"/>
          </w:tcPr>
          <w:p>
            <w:pPr>
              <w:spacing w:after="0"/>
            </w:pPr>
            <w:r/>
            <w:r>
              <w:rPr>
                <w:rFonts w:ascii="Arial" w:hAnsi="Arial" w:eastAsia="Arial" w:cs="Arial"/>
                <w:b w:val="0"/>
                <w:i w:val="0"/>
                <w:sz w:val="15"/>
              </w:rPr>
              <w:t>"Users in general, and information specialists in particular, have definite responsibilities in terms of performing within ethical, moral, and legal constraints"</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Accept that merely describing the moral and ethical dimensions of ICT is insufficient for responsible practice.</w:t>
            </w:r>
          </w:p>
        </w:tc>
        <w:tc>
          <w:tcPr>
            <w:tcW w:type="dxa" w:w="1330"/>
          </w:tcPr>
          <w:p>
            <w:pPr>
              <w:spacing w:after="0"/>
            </w:pPr>
            <w:r/>
            <w:r>
              <w:rPr>
                <w:rFonts w:ascii="Arial" w:hAnsi="Arial" w:eastAsia="Arial" w:cs="Arial"/>
                <w:b w:val="0"/>
                <w:i w:val="0"/>
                <w:sz w:val="15"/>
              </w:rPr>
              <w:t>"Simply describing may not be enough when discussing the moral and ethical dimensions of ICT"</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Follow the code of ethics and professional conduct published by the Association of Computing Machinery.</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Recognise that professional bodies such as the ACM publish a code of ethics and professional conduct that practitioners can follow.</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0.42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Consult the IEEE Computer Society code as a further professional standard governing conduct.</w:t>
            </w:r>
          </w:p>
        </w:tc>
        <w:tc>
          <w:tcPr>
            <w:tcW w:type="dxa" w:w="1330"/>
          </w:tcPr>
          <w:p>
            <w:pPr>
              <w:spacing w:after="0"/>
            </w:pPr>
            <w:r/>
            <w:r>
              <w:rPr>
                <w:rFonts w:ascii="Arial" w:hAnsi="Arial" w:eastAsia="Arial" w:cs="Arial"/>
                <w:b w:val="0"/>
                <w:i w:val="0"/>
                <w:sz w:val="15"/>
              </w:rPr>
              <w:t>"Computer Society of the Institute of Electrical and Electronics Engineers (IEEE - CS) (founded in 1946)."</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Recognise that professional bodies such as the ACM, AITP, IEEE-CS and PMI each publish codes of ethics and professional conduct that practitioners can follow.</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3; 071 - Ethics and Computer Security,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classes of threats described in the course and, for each, state the security objective that is affected and the type of harm it represents.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Disclosure is a threat class involving unauthorized access to information, which harms confidentiality.</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Deception is a threat class involving acceptance of false data, which harms integrity.</w:t>
            </w:r>
          </w:p>
        </w:tc>
        <w:tc>
          <w:tcPr>
            <w:tcW w:type="dxa" w:w="1330"/>
          </w:tcPr>
          <w:p>
            <w:pPr>
              <w:spacing w:after="0"/>
            </w:pPr>
            <w:r/>
            <w:r>
              <w:rPr>
                <w:rFonts w:ascii="Arial" w:hAnsi="Arial" w:eastAsia="Arial" w:cs="Arial"/>
                <w:b w:val="0"/>
                <w:i w:val="0"/>
                <w:sz w:val="15"/>
              </w:rPr>
              <w:t>"Deception - acceptance of false data"</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Samy worm as a case study of a cross-site scripting attack. In your answer, explain how the malicious script was injected, how it spread between users, how the victim's browser was made to act, and the scale of the resulting infection.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attacker injected JavaScript into a user profile by writing to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script obtained the list of the user's heroes by issuing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script added Samy as a friend by performing an XML-HTTP request on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user visiting an infected profile had their own profile and friends list infected, so the worm spread from visitor to visitor.</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victim's browser executed the malicious script contained in the response, sending the victim's cookies to the attacker's server.</w:t>
            </w:r>
          </w:p>
        </w:tc>
        <w:tc>
          <w:tcPr>
            <w:tcW w:type="dxa" w:w="1330"/>
          </w:tcPr>
          <w:p>
            <w:pPr>
              <w:spacing w:after="0"/>
            </w:pPr>
            <w:r/>
            <w:r>
              <w:rPr>
                <w:rFonts w:ascii="Arial" w:hAnsi="Arial" w:eastAsia="Arial" w:cs="Arial"/>
                <w:b w:val="0"/>
                <w:i w:val="0"/>
                <w:sz w:val="15"/>
              </w:rPr>
              <w:t>"The victim's browser executes the malicious script inside the response, sending the victim's cookies to the attacker's server."</w:t>
            </w:r>
          </w:p>
        </w:tc>
        <w:tc>
          <w:tcPr>
            <w:tcW w:type="dxa" w:w="1330"/>
          </w:tcPr>
          <w:p>
            <w:pPr>
              <w:spacing w:after="0"/>
            </w:pPr>
            <w:r/>
            <w:r>
              <w:rPr>
                <w:rFonts w:ascii="Arial" w:hAnsi="Arial" w:eastAsia="Arial" w:cs="Arial"/>
                <w:b w:val="0"/>
                <w:i w:val="0"/>
                <w:sz w:val="15"/>
              </w:rPr>
              <w:t>052 - Web Security, slide 16</w:t>
            </w:r>
          </w:p>
        </w:tc>
        <w:tc>
          <w:tcPr>
            <w:tcW w:type="dxa" w:w="1330"/>
          </w:tcPr>
          <w:p>
            <w:pPr>
              <w:spacing w:after="0"/>
            </w:pPr>
            <w:r/>
            <w:r>
              <w:rPr>
                <w:rFonts w:ascii="Arial" w:hAnsi="Arial" w:eastAsia="Arial" w:cs="Arial"/>
                <w:b w:val="0"/>
                <w:i w:val="0"/>
                <w:sz w:val="14"/>
              </w:rPr>
              <w:t>052 - Web Security::s16::1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infection eventually reached about 1,000,000 MySpace profiles.</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15; 052 - Web Security, slide 16</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 and, for each stage, name the activities it involves.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Identification stage: acquisition, creation of master characteristics, and storage of master characteristics.</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Authentication stage: acquisition(s), comparison, and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categories of biometric applications and the characteristics of the biometric technologies used for authentication, giving examples of each category and the practical issues associated with these technologies.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Biometric applications are divided into two sectors, namely physiological and behavioural.</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physiological category includes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behavioural category includes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biometric is defined as a physiological or behavioural characteristic that can distinguish one person from another.</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Iris scanning requires no touch and overcomes the issues of retinal scanners.</w:t>
            </w:r>
          </w:p>
        </w:tc>
        <w:tc>
          <w:tcPr>
            <w:tcW w:type="dxa" w:w="1330"/>
          </w:tcPr>
          <w:p>
            <w:pPr>
              <w:spacing w:after="0"/>
            </w:pPr>
            <w:r/>
            <w:r>
              <w:rPr>
                <w:rFonts w:ascii="Arial" w:hAnsi="Arial" w:eastAsia="Arial" w:cs="Arial"/>
                <w:b w:val="0"/>
                <w:i w:val="0"/>
                <w:sz w:val="15"/>
              </w:rPr>
              <w:t>"No touch required"</w:t>
            </w:r>
          </w:p>
        </w:tc>
        <w:tc>
          <w:tcPr>
            <w:tcW w:type="dxa" w:w="1330"/>
          </w:tcPr>
          <w:p>
            <w:pPr>
              <w:spacing w:after="0"/>
            </w:pPr>
            <w:r/>
            <w:r>
              <w:rPr>
                <w:rFonts w:ascii="Arial" w:hAnsi="Arial" w:eastAsia="Arial" w:cs="Arial"/>
                <w:b w:val="0"/>
                <w:i w:val="0"/>
                <w:sz w:val="15"/>
              </w:rPr>
              <w:t>072 - Biometrics and Authentication, slide 10</w:t>
            </w:r>
          </w:p>
        </w:tc>
        <w:tc>
          <w:tcPr>
            <w:tcW w:type="dxa" w:w="1330"/>
          </w:tcPr>
          <w:p>
            <w:pPr>
              <w:spacing w:after="0"/>
            </w:pPr>
            <w:r/>
            <w:r>
              <w:rPr>
                <w:rFonts w:ascii="Arial" w:hAnsi="Arial" w:eastAsia="Arial" w:cs="Arial"/>
                <w:b w:val="0"/>
                <w:i w:val="0"/>
                <w:sz w:val="14"/>
              </w:rPr>
              <w:t>072 - Biometrics and Authentication::s10::1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Fingerprint biometrics suffer from disadvantages such as racial issues, dirt, grime and wounds, and can be spoofed so liveness is important.</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ways in which an intrusion detection system contributes to detecting and defending against attacks on a system.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An IDS can confirm whether an attack succeeded or failed by examining the log entries recorded by a host-based IDS.</w:t>
            </w:r>
          </w:p>
        </w:tc>
        <w:tc>
          <w:tcPr>
            <w:tcW w:type="dxa" w:w="1330"/>
          </w:tcPr>
          <w:p>
            <w:pPr>
              <w:spacing w:after="0"/>
            </w:pPr>
            <w:r/>
            <w:r>
              <w:rPr>
                <w:rFonts w:ascii="Arial" w:hAnsi="Arial" w:eastAsia="Arial" w:cs="Arial"/>
                <w:b w:val="0"/>
                <w:i w:val="0"/>
                <w:sz w:val="15"/>
              </w:rPr>
              <w:t>"Verifies success or failure of attack by reviewing HIDS log entries"</w:t>
            </w:r>
          </w:p>
        </w:tc>
        <w:tc>
          <w:tcPr>
            <w:tcW w:type="dxa" w:w="1330"/>
          </w:tcPr>
          <w:p>
            <w:pPr>
              <w:spacing w:after="0"/>
            </w:pPr>
            <w:r/>
            <w:r>
              <w:rPr>
                <w:rFonts w:ascii="Arial" w:hAnsi="Arial" w:eastAsia="Arial" w:cs="Arial"/>
                <w:b w:val="0"/>
                <w:i w:val="0"/>
                <w:sz w:val="15"/>
              </w:rPr>
              <w:t>062 - Intrusion Detection System, slide 14</w:t>
            </w:r>
          </w:p>
        </w:tc>
        <w:tc>
          <w:tcPr>
            <w:tcW w:type="dxa" w:w="1330"/>
          </w:tcPr>
          <w:p>
            <w:pPr>
              <w:spacing w:after="0"/>
            </w:pPr>
            <w:r/>
            <w:r>
              <w:rPr>
                <w:rFonts w:ascii="Arial" w:hAnsi="Arial" w:eastAsia="Arial" w:cs="Arial"/>
                <w:b w:val="0"/>
                <w:i w:val="0"/>
                <w:sz w:val="14"/>
              </w:rPr>
              <w:t>062 - Intrusion Detection System::s14::1</w:t>
            </w:r>
          </w:p>
        </w:tc>
        <w:tc>
          <w:tcPr>
            <w:tcW w:type="dxa" w:w="1330"/>
          </w:tcPr>
          <w:p>
            <w:pPr>
              <w:spacing w:after="0"/>
            </w:pPr>
            <w:r/>
            <w:r>
              <w:rPr>
                <w:rFonts w:ascii="Arial" w:hAnsi="Arial" w:eastAsia="Arial" w:cs="Arial"/>
                <w:b w:val="0"/>
                <w:i w:val="0"/>
                <w:sz w:val="14"/>
              </w:rPr>
              <w:t>0.23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IDS can provide detection and response to an attack in near real time.</w:t>
            </w:r>
          </w:p>
        </w:tc>
        <w:tc>
          <w:tcPr>
            <w:tcW w:type="dxa" w:w="1330"/>
          </w:tcPr>
          <w:p>
            <w:pPr>
              <w:spacing w:after="0"/>
            </w:pPr>
            <w:r/>
            <w:r>
              <w:rPr>
                <w:rFonts w:ascii="Arial" w:hAnsi="Arial" w:eastAsia="Arial" w:cs="Arial"/>
                <w:b w:val="0"/>
                <w:i w:val="0"/>
                <w:sz w:val="15"/>
              </w:rPr>
              <w:t>"Near real-time detection and response"</w:t>
            </w:r>
          </w:p>
        </w:tc>
        <w:tc>
          <w:tcPr>
            <w:tcW w:type="dxa" w:w="1330"/>
          </w:tcPr>
          <w:p>
            <w:pPr>
              <w:spacing w:after="0"/>
            </w:pPr>
            <w:r/>
            <w:r>
              <w:rPr>
                <w:rFonts w:ascii="Arial" w:hAnsi="Arial" w:eastAsia="Arial" w:cs="Arial"/>
                <w:b w:val="0"/>
                <w:i w:val="0"/>
                <w:sz w:val="15"/>
              </w:rPr>
              <w:t>062 - Intrusion Detection System, slide 14</w:t>
            </w:r>
          </w:p>
        </w:tc>
        <w:tc>
          <w:tcPr>
            <w:tcW w:type="dxa" w:w="1330"/>
          </w:tcPr>
          <w:p>
            <w:pPr>
              <w:spacing w:after="0"/>
            </w:pPr>
            <w:r/>
            <w:r>
              <w:rPr>
                <w:rFonts w:ascii="Arial" w:hAnsi="Arial" w:eastAsia="Arial" w:cs="Arial"/>
                <w:b w:val="0"/>
                <w:i w:val="0"/>
                <w:sz w:val="14"/>
              </w:rPr>
              <w:t>062 - Intrusion Detection System::s14::1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points that distinguish the three security concepts of vulnerability, threat and attack, and give one countermeasure example for a threat class, drawing on the course material.</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vulnerability is defined as a weakness of a system that can be exploited to damage assets.</w:t>
            </w:r>
          </w:p>
        </w:tc>
        <w:tc>
          <w:tcPr>
            <w:tcW w:type="dxa" w:w="1330"/>
          </w:tcPr>
          <w:p>
            <w:pPr>
              <w:spacing w:after="0"/>
            </w:pPr>
            <w:r/>
            <w:r>
              <w:rPr>
                <w:rFonts w:ascii="Arial" w:hAnsi="Arial" w:eastAsia="Arial" w:cs="Arial"/>
                <w:b w:val="0"/>
                <w:i w:val="0"/>
                <w:sz w:val="15"/>
              </w:rPr>
              <w:t>"Vulnerabilities: Weakness of a system that can be exploited to damage assets"</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threat is described as a potential violation of security rather than an actual one.</w:t>
            </w:r>
          </w:p>
        </w:tc>
        <w:tc>
          <w:tcPr>
            <w:tcW w:type="dxa" w:w="1330"/>
          </w:tcPr>
          <w:p>
            <w:pPr>
              <w:spacing w:after="0"/>
            </w:pPr>
            <w:r/>
            <w:r>
              <w:rPr>
                <w:rFonts w:ascii="Arial" w:hAnsi="Arial" w:eastAsia="Arial" w:cs="Arial"/>
                <w:b w:val="0"/>
                <w:i w:val="0"/>
                <w:sz w:val="15"/>
              </w:rPr>
              <w:t>"Threats: A threat is a "potential"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An attack is the actual violation of security, distinguishing it from a mere threat.</w:t>
            </w:r>
          </w:p>
        </w:tc>
        <w:tc>
          <w:tcPr>
            <w:tcW w:type="dxa" w:w="1330"/>
          </w:tcPr>
          <w:p>
            <w:pPr>
              <w:spacing w:after="0"/>
            </w:pPr>
            <w:r/>
            <w:r>
              <w:rPr>
                <w:rFonts w:ascii="Arial" w:hAnsi="Arial" w:eastAsia="Arial" w:cs="Arial"/>
                <w:b w:val="0"/>
                <w:i w:val="0"/>
                <w:sz w:val="15"/>
              </w:rPr>
              <w:t>"Attacks: The actual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threat is an object, person or other entity that represents a constant danger to an asset.</w:t>
            </w:r>
          </w:p>
        </w:tc>
        <w:tc>
          <w:tcPr>
            <w:tcW w:type="dxa" w:w="1330"/>
          </w:tcPr>
          <w:p>
            <w:pPr>
              <w:spacing w:after="0"/>
            </w:pPr>
            <w:r/>
            <w:r>
              <w:rPr>
                <w:rFonts w:ascii="Arial" w:hAnsi="Arial" w:eastAsia="Arial" w:cs="Arial"/>
                <w:b w:val="0"/>
                <w:i w:val="0"/>
                <w:sz w:val="15"/>
              </w:rPr>
              <w:t>"Threat: object, person, or other entity representing a constant danger to an asset"</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An attack is a deliberate act that exploits a vulnerability.</w:t>
            </w:r>
          </w:p>
        </w:tc>
        <w:tc>
          <w:tcPr>
            <w:tcW w:type="dxa" w:w="1330"/>
          </w:tcPr>
          <w:p>
            <w:pPr>
              <w:spacing w:after="0"/>
            </w:pPr>
            <w:r/>
            <w:r>
              <w:rPr>
                <w:rFonts w:ascii="Arial" w:hAnsi="Arial" w:eastAsia="Arial" w:cs="Arial"/>
                <w:b w:val="0"/>
                <w:i w:val="0"/>
                <w:sz w:val="15"/>
              </w:rPr>
              <w:t>"Attack: a deliberate act that exploits vulnerability"</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Sandboxing is a countermeasure providing a safe, protected and isolated environment to run or open suspected insecure programs or files.</w:t>
            </w:r>
          </w:p>
        </w:tc>
        <w:tc>
          <w:tcPr>
            <w:tcW w:type="dxa" w:w="1330"/>
          </w:tcPr>
          <w:p>
            <w:pPr>
              <w:spacing w:after="0"/>
            </w:pPr>
            <w:r/>
            <w:r>
              <w:rPr>
                <w:rFonts w:ascii="Arial" w:hAnsi="Arial" w:eastAsia="Arial" w:cs="Arial"/>
                <w:b w:val="0"/>
                <w:i w:val="0"/>
                <w:sz w:val="15"/>
              </w:rPr>
              <w:t>"Sandboxing A safe, protected and isolated environment in computer system to run or open suspected insecure programs or files."</w:t>
            </w:r>
          </w:p>
        </w:tc>
        <w:tc>
          <w:tcPr>
            <w:tcW w:type="dxa" w:w="1330"/>
          </w:tcPr>
          <w:p>
            <w:pPr>
              <w:spacing w:after="0"/>
            </w:pPr>
            <w:r/>
            <w:r>
              <w:rPr>
                <w:rFonts w:ascii="Arial" w:hAnsi="Arial" w:eastAsia="Arial" w:cs="Arial"/>
                <w:b w:val="0"/>
                <w:i w:val="0"/>
                <w:sz w:val="15"/>
              </w:rPr>
              <w:t>061 - Network Security, slide 26</w:t>
            </w:r>
          </w:p>
        </w:tc>
        <w:tc>
          <w:tcPr>
            <w:tcW w:type="dxa" w:w="1330"/>
          </w:tcPr>
          <w:p>
            <w:pPr>
              <w:spacing w:after="0"/>
            </w:pPr>
            <w:r/>
            <w:r>
              <w:rPr>
                <w:rFonts w:ascii="Arial" w:hAnsi="Arial" w:eastAsia="Arial" w:cs="Arial"/>
                <w:b w:val="0"/>
                <w:i w:val="0"/>
                <w:sz w:val="14"/>
              </w:rPr>
              <w:t>061 - Network Security::s26::1</w:t>
            </w:r>
          </w:p>
        </w:tc>
        <w:tc>
          <w:tcPr>
            <w:tcW w:type="dxa" w:w="1330"/>
          </w:tcPr>
          <w:p>
            <w:pPr>
              <w:spacing w:after="0"/>
            </w:pPr>
            <w:r/>
            <w:r>
              <w:rPr>
                <w:rFonts w:ascii="Arial" w:hAnsi="Arial" w:eastAsia="Arial" w:cs="Arial"/>
                <w:b w:val="0"/>
                <w:i w:val="0"/>
                <w:sz w:val="14"/>
              </w:rPr>
              <w:t>0.85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28; 011 - Introduction to Computer Security, slide 9; 061 - Network Security, slide 26</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one using strcpy() into a fixed-size local buffer, and state what an attacker can achieve by exploiting it.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overflow occurs because strcpy() copies the input string without checking its length against the size of the destination buffer.</w:t>
            </w:r>
          </w:p>
        </w:tc>
        <w:tc>
          <w:tcPr>
            <w:tcW w:type="dxa" w:w="1330"/>
          </w:tcPr>
          <w:p>
            <w:pPr>
              <w:spacing w:after="0"/>
            </w:pPr>
            <w:r/>
            <w:r>
              <w:rPr>
                <w:rFonts w:ascii="Arial" w:hAnsi="Arial" w:eastAsia="Arial" w:cs="Arial"/>
                <w:b w:val="0"/>
                <w:i w:val="0"/>
                <w:sz w:val="15"/>
              </w:rPr>
              <w:t>"strcpy() do not check the string length"</w:t>
            </w:r>
          </w:p>
        </w:tc>
        <w:tc>
          <w:tcPr>
            <w:tcW w:type="dxa" w:w="1330"/>
          </w:tcPr>
          <w:p>
            <w:pPr>
              <w:spacing w:after="0"/>
            </w:pPr>
            <w:r/>
            <w:r>
              <w:rPr>
                <w:rFonts w:ascii="Arial" w:hAnsi="Arial" w:eastAsia="Arial" w:cs="Arial"/>
                <w:b w:val="0"/>
                <w:i w:val="0"/>
                <w:sz w:val="15"/>
              </w:rPr>
              <w:t>051 - Software Security, slide 23</w:t>
            </w:r>
          </w:p>
        </w:tc>
        <w:tc>
          <w:tcPr>
            <w:tcW w:type="dxa" w:w="1330"/>
          </w:tcPr>
          <w:p>
            <w:pPr>
              <w:spacing w:after="0"/>
            </w:pPr>
            <w:r/>
            <w:r>
              <w:rPr>
                <w:rFonts w:ascii="Arial" w:hAnsi="Arial" w:eastAsia="Arial" w:cs="Arial"/>
                <w:b w:val="0"/>
                <w:i w:val="0"/>
                <w:sz w:val="14"/>
              </w:rPr>
              <w:t>051 - Software Security::s23::1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By controlling the overflowing buffer content, the attacker can overwrite the saved return address and thereby hijack the program's execution flow.</w:t>
            </w:r>
          </w:p>
        </w:tc>
        <w:tc>
          <w:tcPr>
            <w:tcW w:type="dxa" w:w="1330"/>
          </w:tcPr>
          <w:p>
            <w:pPr>
              <w:spacing w:after="0"/>
            </w:pPr>
            <w:r/>
            <w:r>
              <w:rPr>
                <w:rFonts w:ascii="Arial" w:hAnsi="Arial" w:eastAsia="Arial" w:cs="Arial"/>
                <w:b w:val="0"/>
                <w:i w:val="0"/>
                <w:sz w:val="15"/>
              </w:rPr>
              <w:t>"By controlling buffer content, an attacker can overwrite the return address with an arbitrary value and hijack the execution ﬂow."</w:t>
            </w:r>
          </w:p>
        </w:tc>
        <w:tc>
          <w:tcPr>
            <w:tcW w:type="dxa" w:w="1330"/>
          </w:tcPr>
          <w:p>
            <w:pPr>
              <w:spacing w:after="0"/>
            </w:pPr>
            <w:r/>
            <w:r>
              <w:rPr>
                <w:rFonts w:ascii="Arial" w:hAnsi="Arial" w:eastAsia="Arial" w:cs="Arial"/>
                <w:b w:val="0"/>
                <w:i w:val="0"/>
                <w:sz w:val="15"/>
              </w:rPr>
              <w:t>051 - Software Security, slide 21</w:t>
            </w:r>
          </w:p>
        </w:tc>
        <w:tc>
          <w:tcPr>
            <w:tcW w:type="dxa" w:w="1330"/>
          </w:tcPr>
          <w:p>
            <w:pPr>
              <w:spacing w:after="0"/>
            </w:pPr>
            <w:r/>
            <w:r>
              <w:rPr>
                <w:rFonts w:ascii="Arial" w:hAnsi="Arial" w:eastAsia="Arial" w:cs="Arial"/>
                <w:b w:val="0"/>
                <w:i w:val="0"/>
                <w:sz w:val="14"/>
              </w:rPr>
              <w:t>051 - Software Security::s21::1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is often described as offering rich but complicated protection facilities. Explain six aspects of Windows security mechanisms, covering how subjects and their credentials are handled, how resources and policies are organised, and why the complexity of these mechanisms can itself become a security problem.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Identify the active entities in Windows as processes and threads.</w:t>
            </w:r>
          </w:p>
        </w:tc>
        <w:tc>
          <w:tcPr>
            <w:tcW w:type="dxa" w:w="1330"/>
          </w:tcPr>
          <w:p>
            <w:pPr>
              <w:spacing w:after="0"/>
            </w:pPr>
            <w:r/>
            <w:r>
              <w:rPr>
                <w:rFonts w:ascii="Arial" w:hAnsi="Arial" w:eastAsia="Arial" w:cs="Arial"/>
                <w:b w:val="0"/>
                <w:i w:val="0"/>
                <w:sz w:val="15"/>
              </w:rPr>
              <w:t>"Windows subjects are processes and threads."</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State where the security credentials of a subject are kept.</w:t>
            </w:r>
          </w:p>
        </w:tc>
        <w:tc>
          <w:tcPr>
            <w:tcW w:type="dxa" w:w="1330"/>
          </w:tcPr>
          <w:p>
            <w:pPr>
              <w:spacing w:after="0"/>
            </w:pPr>
            <w:r/>
            <w:r>
              <w:rPr>
                <w:rFonts w:ascii="Arial" w:hAnsi="Arial" w:eastAsia="Arial" w:cs="Arial"/>
                <w:b w:val="0"/>
                <w:i w:val="0"/>
                <w:sz w:val="15"/>
              </w:rPr>
              <w:t>"Security credentials for a subject are stored in a token."</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Describe the directory service introduced in Windows 2000 that organises users, groups, credentials, resources and policies.</w:t>
            </w:r>
          </w:p>
        </w:tc>
        <w:tc>
          <w:tcPr>
            <w:tcW w:type="dxa" w:w="1330"/>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330"/>
          </w:tcPr>
          <w:p>
            <w:pPr>
              <w:spacing w:after="0"/>
            </w:pPr>
            <w:r/>
            <w:r>
              <w:rPr>
                <w:rFonts w:ascii="Arial" w:hAnsi="Arial" w:eastAsia="Arial" w:cs="Arial"/>
                <w:b w:val="0"/>
                <w:i w:val="0"/>
                <w:sz w:val="15"/>
              </w:rPr>
              <w:t>041 - Windows Security, slide 6</w:t>
            </w:r>
          </w:p>
        </w:tc>
        <w:tc>
          <w:tcPr>
            <w:tcW w:type="dxa" w:w="1330"/>
          </w:tcPr>
          <w:p>
            <w:pPr>
              <w:spacing w:after="0"/>
            </w:pPr>
            <w:r/>
            <w:r>
              <w:rPr>
                <w:rFonts w:ascii="Arial" w:hAnsi="Arial" w:eastAsia="Arial" w:cs="Arial"/>
                <w:b w:val="0"/>
                <w:i w:val="0"/>
                <w:sz w:val="14"/>
              </w:rPr>
              <w:t>041 - Windows Security::s06::1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Name the hierarchical database holding critical system information such as the SAM database and security logs.</w:t>
            </w:r>
          </w:p>
        </w:tc>
        <w:tc>
          <w:tcPr>
            <w:tcW w:type="dxa" w:w="1330"/>
          </w:tcPr>
          <w:p>
            <w:pPr>
              <w:spacing w:after="0"/>
            </w:pPr>
            <w:r/>
            <w:r>
              <w:rPr>
                <w:rFonts w:ascii="Arial" w:hAnsi="Arial" w:eastAsia="Arial" w:cs="Arial"/>
                <w:b w:val="0"/>
                <w:i w:val="0"/>
                <w:sz w:val="15"/>
              </w:rPr>
              <w:t>"A hierarchical database containing critical system information"</w:t>
            </w:r>
          </w:p>
        </w:tc>
        <w:tc>
          <w:tcPr>
            <w:tcW w:type="dxa" w:w="1330"/>
          </w:tcPr>
          <w:p>
            <w:pPr>
              <w:spacing w:after="0"/>
            </w:pPr>
            <w:r/>
            <w:r>
              <w:rPr>
                <w:rFonts w:ascii="Arial" w:hAnsi="Arial" w:eastAsia="Arial" w:cs="Arial"/>
                <w:b w:val="0"/>
                <w:i w:val="0"/>
                <w:sz w:val="15"/>
              </w:rPr>
              <w:t>041 - Windows Security, slide 4</w:t>
            </w:r>
          </w:p>
        </w:tc>
        <w:tc>
          <w:tcPr>
            <w:tcW w:type="dxa" w:w="1330"/>
          </w:tcPr>
          <w:p>
            <w:pPr>
              <w:spacing w:after="0"/>
            </w:pPr>
            <w:r/>
            <w:r>
              <w:rPr>
                <w:rFonts w:ascii="Arial" w:hAnsi="Arial" w:eastAsia="Arial" w:cs="Arial"/>
                <w:b w:val="0"/>
                <w:i w:val="0"/>
                <w:sz w:val="14"/>
              </w:rPr>
              <w:t>041 - Windows Security::s04::1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Note that discretionary access control allows fine-grained control over many different kinds of entities, both in Windows and in applications.</w:t>
            </w:r>
          </w:p>
        </w:tc>
        <w:tc>
          <w:tcPr>
            <w:tcW w:type="dxa" w:w="1330"/>
          </w:tcPr>
          <w:p>
            <w:pPr>
              <w:spacing w:after="0"/>
            </w:pPr>
            <w:r/>
            <w:r>
              <w:rPr>
                <w:rFonts w:ascii="Arial" w:hAnsi="Arial" w:eastAsia="Arial" w:cs="Arial"/>
                <w:b w:val="0"/>
                <w:i w:val="0"/>
                <w:sz w:val="15"/>
              </w:rPr>
              <w:t>"DACS enable ﬁne-grained access control of heterogeneous entities in Windows itself as well as applications."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Explain that the very complexity of Windows security can backfire, since bad configuration or coding bugs can cause serious security incidents.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11; 041 - Windows Security, slide 21; 041 - Windows Security, slide 4; 041 - Windows Security, slide 6</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small company runs a shared Linux server where staff log in with user names and passwords. After several accounts were guessed by an attacker, the administrator is asked to strengthen how passwords are protected and managed on the system.</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that the administrator can apply to protect the accounts on this server, and state how passwords should be stored.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Apply access control to the password files so that they cannot be read freely.</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De-activate an account after multiple failed login attempts.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Display the time of the last login so users can notice unexpected access.</w:t>
            </w:r>
          </w:p>
        </w:tc>
        <w:tc>
          <w:tcPr>
            <w:tcW w:type="dxa" w:w="1330"/>
          </w:tcPr>
          <w:p>
            <w:pPr>
              <w:spacing w:after="0"/>
            </w:pPr>
            <w:r/>
            <w:r>
              <w:rPr>
                <w:rFonts w:ascii="Arial" w:hAnsi="Arial" w:eastAsia="Arial" w:cs="Arial"/>
                <w:b w:val="0"/>
                <w:i w:val="0"/>
                <w:sz w:val="15"/>
              </w:rPr>
              <w:t>"Displaying the time of a last login"</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Enforce password policies, for example for the root password.</w:t>
            </w:r>
          </w:p>
        </w:tc>
        <w:tc>
          <w:tcPr>
            <w:tcW w:type="dxa" w:w="1330"/>
          </w:tcPr>
          <w:p>
            <w:pPr>
              <w:spacing w:after="0"/>
            </w:pPr>
            <w:r/>
            <w:r>
              <w:rPr>
                <w:rFonts w:ascii="Arial" w:hAnsi="Arial" w:eastAsia="Arial" w:cs="Arial"/>
                <w:b w:val="0"/>
                <w:i w:val="0"/>
                <w:sz w:val="15"/>
              </w:rPr>
              <w:t>"Password policies, e.g. for root password"</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Store the password in encrypted form using a one-way hash function.</w:t>
            </w:r>
          </w:p>
        </w:tc>
        <w:tc>
          <w:tcPr>
            <w:tcW w:type="dxa" w:w="1330"/>
          </w:tcPr>
          <w:p>
            <w:pPr>
              <w:spacing w:after="0"/>
            </w:pPr>
            <w:r/>
            <w:r>
              <w:rPr>
                <w:rFonts w:ascii="Arial" w:hAnsi="Arial" w:eastAsia="Arial" w:cs="Arial"/>
                <w:b w:val="0"/>
                <w:i w:val="0"/>
                <w:sz w:val="15"/>
              </w:rPr>
              <w:t>"Password is stored in an encrypted form using a one-way hash function:"</w:t>
            </w:r>
          </w:p>
        </w:tc>
        <w:tc>
          <w:tcPr>
            <w:tcW w:type="dxa" w:w="1330"/>
          </w:tcPr>
          <w:p>
            <w:pPr>
              <w:spacing w:after="0"/>
            </w:pPr>
            <w:r/>
            <w:r>
              <w:rPr>
                <w:rFonts w:ascii="Arial" w:hAnsi="Arial" w:eastAsia="Arial" w:cs="Arial"/>
                <w:b w:val="0"/>
                <w:i w:val="0"/>
                <w:sz w:val="15"/>
              </w:rPr>
              <w:t>022 - Identification and Authentication, slide 8</w:t>
            </w:r>
          </w:p>
        </w:tc>
        <w:tc>
          <w:tcPr>
            <w:tcW w:type="dxa" w:w="1330"/>
          </w:tcPr>
          <w:p>
            <w:pPr>
              <w:spacing w:after="0"/>
            </w:pPr>
            <w:r/>
            <w:r>
              <w:rPr>
                <w:rFonts w:ascii="Arial" w:hAnsi="Arial" w:eastAsia="Arial" w:cs="Arial"/>
                <w:b w:val="0"/>
                <w:i w:val="0"/>
                <w:sz w:val="14"/>
              </w:rPr>
              <w:t>022 - Identification and Authentication::s08::1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single sign-on and Kerberos could reduce the password burden on the staff of the company in the scenario, and explain the design criteria that make Kerberos suitable for authenticating users across its distributed servers.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Single sign-on reduces the number of passwords users must remember.</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Single sign-on reduces the effort needed to maintain passwords.</w:t>
            </w:r>
          </w:p>
        </w:tc>
        <w:tc>
          <w:tcPr>
            <w:tcW w:type="dxa" w:w="1330"/>
          </w:tcPr>
          <w:p>
            <w:pPr>
              <w:spacing w:after="0"/>
            </w:pPr>
            <w:r/>
            <w:r>
              <w:rPr>
                <w:rFonts w:ascii="Arial" w:hAnsi="Arial" w:eastAsia="Arial" w:cs="Arial"/>
                <w:b w:val="0"/>
                <w:i w:val="0"/>
                <w:sz w:val="15"/>
              </w:rPr>
              <w:t>"Reducing password maintenance effort"</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Kerberos is a client-server single sign-on architecture that automates authentication in large distributed environments.</w:t>
            </w:r>
          </w:p>
        </w:tc>
        <w:tc>
          <w:tcPr>
            <w:tcW w:type="dxa" w:w="1330"/>
          </w:tcPr>
          <w:p>
            <w:pPr>
              <w:spacing w:after="0"/>
            </w:pPr>
            <w:r/>
            <w:r>
              <w:rPr>
                <w:rFonts w:ascii="Arial" w:hAnsi="Arial" w:eastAsia="Arial" w:cs="Arial"/>
                <w:b w:val="0"/>
                <w:i w:val="0"/>
                <w:sz w:val="15"/>
              </w:rPr>
              <w:t>"Single sign-on methods such as Kerberos provide means for automating authentication in large distributed environments."</w:t>
            </w:r>
          </w:p>
        </w:tc>
        <w:tc>
          <w:tcPr>
            <w:tcW w:type="dxa" w:w="1330"/>
          </w:tcPr>
          <w:p>
            <w:pPr>
              <w:spacing w:after="0"/>
            </w:pPr>
            <w:r/>
            <w:r>
              <w:rPr>
                <w:rFonts w:ascii="Arial" w:hAnsi="Arial" w:eastAsia="Arial" w:cs="Arial"/>
                <w:b w:val="0"/>
                <w:i w:val="0"/>
                <w:sz w:val="15"/>
              </w:rPr>
              <w:t>022 - Identification and Authentication, slide 24</w:t>
            </w:r>
          </w:p>
        </w:tc>
        <w:tc>
          <w:tcPr>
            <w:tcW w:type="dxa" w:w="1330"/>
          </w:tcPr>
          <w:p>
            <w:pPr>
              <w:spacing w:after="0"/>
            </w:pPr>
            <w:r/>
            <w:r>
              <w:rPr>
                <w:rFonts w:ascii="Arial" w:hAnsi="Arial" w:eastAsia="Arial" w:cs="Arial"/>
                <w:b w:val="0"/>
                <w:i w:val="0"/>
                <w:sz w:val="14"/>
              </w:rPr>
              <w:t>022 - Identification and Authentication::s24::1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Kerberos is designed so that passwords are never sent over the network in clear text, protecting against eavesdropping.</w:t>
            </w:r>
          </w:p>
        </w:tc>
        <w:tc>
          <w:tcPr>
            <w:tcW w:type="dxa" w:w="1330"/>
          </w:tcPr>
          <w:p>
            <w:pPr>
              <w:spacing w:after="0"/>
            </w:pPr>
            <w:r/>
            <w:r>
              <w:rPr>
                <w:rFonts w:ascii="Arial" w:hAnsi="Arial" w:eastAsia="Arial" w:cs="Arial"/>
                <w:b w:val="0"/>
                <w:i w:val="0"/>
                <w:sz w:val="15"/>
              </w:rPr>
              <w:t>"Security against eavesdropping: no password transmission in clear text."</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0.42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Kerberos is transparent, so after the initial login the user is unaware of further authentication.</w:t>
            </w:r>
          </w:p>
        </w:tc>
        <w:tc>
          <w:tcPr>
            <w:tcW w:type="dxa" w:w="1330"/>
          </w:tcPr>
          <w:p>
            <w:pPr>
              <w:spacing w:after="0"/>
            </w:pPr>
            <w:r/>
            <w:r>
              <w:rPr>
                <w:rFonts w:ascii="Arial" w:hAnsi="Arial" w:eastAsia="Arial" w:cs="Arial"/>
                <w:b w:val="0"/>
                <w:i w:val="0"/>
                <w:sz w:val="15"/>
              </w:rPr>
              <w:t>"Transparency: user is not aware of any authentication beyond an initial login."</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wants to prove to auditors that every server booted only approved software. The vendor proposes placing a tamper-resistant chip on each motherboard and building a chain of trust from that chip upward through the boot software.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hospital's proposed tamper-resistant chip, explain how a chain of trust is established from the hardware up to the running platform, and state what the chip is responsible for.</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chain of trust begins at the hardware TPM and then proceeds through the software stages (RTM, TPM software stack, BIOS, kernel).</w:t>
            </w:r>
          </w:p>
        </w:tc>
        <w:tc>
          <w:tcPr>
            <w:tcW w:type="dxa" w:w="1330"/>
          </w:tcPr>
          <w:p>
            <w:pPr>
              <w:spacing w:after="0"/>
            </w:pPr>
            <w:r/>
            <w:r>
              <w:rPr>
                <w:rFonts w:ascii="Arial" w:hAnsi="Arial" w:eastAsia="Arial" w:cs="Arial"/>
                <w:b w:val="0"/>
                <w:i w:val="0"/>
                <w:sz w:val="15"/>
              </w:rPr>
              <w:t>"The chain starts with the hardware TPM, then software:"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At each stage, the current stage measures and validates the next one.</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resulting measurements are recorded in Platform Configuration Registers (PCRs)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TPM is a tamper-resistant hardware module mounted in the platform.</w:t>
            </w:r>
          </w:p>
        </w:tc>
        <w:tc>
          <w:tcPr>
            <w:tcW w:type="dxa" w:w="1330"/>
          </w:tcPr>
          <w:p>
            <w:pPr>
              <w:spacing w:after="0"/>
            </w:pPr>
            <w:r/>
            <w:r>
              <w:rPr>
                <w:rFonts w:ascii="Arial" w:hAnsi="Arial" w:eastAsia="Arial" w:cs="Arial"/>
                <w:b w:val="0"/>
                <w:i w:val="0"/>
                <w:sz w:val="15"/>
              </w:rPr>
              <w:t>"Trusted Platform Module (TPM): a tamper-resistant hardware module mounted in a platform."</w:t>
            </w:r>
          </w:p>
        </w:tc>
        <w:tc>
          <w:tcPr>
            <w:tcW w:type="dxa" w:w="1330"/>
          </w:tcPr>
          <w:p>
            <w:pPr>
              <w:spacing w:after="0"/>
            </w:pPr>
            <w:r/>
            <w:r>
              <w:rPr>
                <w:rFonts w:ascii="Arial" w:hAnsi="Arial" w:eastAsia="Arial" w:cs="Arial"/>
                <w:b w:val="0"/>
                <w:i w:val="0"/>
                <w:sz w:val="15"/>
              </w:rPr>
              <w:t>073 - Trusted Computing, slide 6</w:t>
            </w:r>
          </w:p>
        </w:tc>
        <w:tc>
          <w:tcPr>
            <w:tcW w:type="dxa" w:w="1330"/>
          </w:tcPr>
          <w:p>
            <w:pPr>
              <w:spacing w:after="0"/>
            </w:pPr>
            <w:r/>
            <w:r>
              <w:rPr>
                <w:rFonts w:ascii="Arial" w:hAnsi="Arial" w:eastAsia="Arial" w:cs="Arial"/>
                <w:b w:val="0"/>
                <w:i w:val="0"/>
                <w:sz w:val="14"/>
              </w:rPr>
              <w:t>073 - Trusted Computing::s06::1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TPM is responsible for measurement, protected storage, integrity reporting and policy enforcement.</w:t>
            </w:r>
          </w:p>
        </w:tc>
        <w:tc>
          <w:tcPr>
            <w:tcW w:type="dxa" w:w="1330"/>
          </w:tcPr>
          <w:p>
            <w:pPr>
              <w:spacing w:after="0"/>
            </w:pPr>
            <w:r/>
            <w:r>
              <w:rPr>
                <w:rFonts w:ascii="Arial" w:hAnsi="Arial" w:eastAsia="Arial" w:cs="Arial"/>
                <w:b w:val="0"/>
                <w:i w:val="0"/>
                <w:sz w:val="15"/>
              </w:rPr>
              <w:t>"Responsible for: measurement, (protected) storage, (integrity) reporting and policy enforcement."</w:t>
            </w:r>
          </w:p>
        </w:tc>
        <w:tc>
          <w:tcPr>
            <w:tcW w:type="dxa" w:w="1330"/>
          </w:tcPr>
          <w:p>
            <w:pPr>
              <w:spacing w:after="0"/>
            </w:pPr>
            <w:r/>
            <w:r>
              <w:rPr>
                <w:rFonts w:ascii="Arial" w:hAnsi="Arial" w:eastAsia="Arial" w:cs="Arial"/>
                <w:b w:val="0"/>
                <w:i w:val="0"/>
                <w:sz w:val="15"/>
              </w:rPr>
              <w:t>073 - Trusted Computing, slide 6</w:t>
            </w:r>
          </w:p>
        </w:tc>
        <w:tc>
          <w:tcPr>
            <w:tcW w:type="dxa" w:w="1330"/>
          </w:tcPr>
          <w:p>
            <w:pPr>
              <w:spacing w:after="0"/>
            </w:pPr>
            <w:r/>
            <w:r>
              <w:rPr>
                <w:rFonts w:ascii="Arial" w:hAnsi="Arial" w:eastAsia="Arial" w:cs="Arial"/>
                <w:b w:val="0"/>
                <w:i w:val="0"/>
                <w:sz w:val="14"/>
              </w:rPr>
              <w:t>073 - Trusted Computing::s06::1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vendor's tamper-resistant chip is said to support NGSCB. State five things about the Nexus and the Nexus Computing Agent that the hospital's security team should understand before relying on this design.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Nexus is a security kernel that is authenticated when the platform boots.</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Nexus provides the application interface to the TPM.</w:t>
            </w:r>
          </w:p>
        </w:tc>
        <w:tc>
          <w:tcPr>
            <w:tcW w:type="dxa" w:w="1330"/>
          </w:tcPr>
          <w:p>
            <w:pPr>
              <w:spacing w:after="0"/>
            </w:pPr>
            <w:r/>
            <w:r>
              <w:rPr>
                <w:rFonts w:ascii="Arial" w:hAnsi="Arial" w:eastAsia="Arial" w:cs="Arial"/>
                <w:b w:val="0"/>
                <w:i w:val="0"/>
                <w:sz w:val="15"/>
              </w:rPr>
              <w:t>"Application interface to TPM"</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Nexus does not place trust in the operating system.</w:t>
            </w:r>
          </w:p>
        </w:tc>
        <w:tc>
          <w:tcPr>
            <w:tcW w:type="dxa" w:w="1330"/>
          </w:tcPr>
          <w:p>
            <w:pPr>
              <w:spacing w:after="0"/>
            </w:pPr>
            <w:r/>
            <w:r>
              <w:rPr>
                <w:rFonts w:ascii="Arial" w:hAnsi="Arial" w:eastAsia="Arial" w:cs="Arial"/>
                <w:b w:val="0"/>
                <w:i w:val="0"/>
                <w:sz w:val="15"/>
              </w:rPr>
              <w:t>"Does not trust OS"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Nexus Computing Agent is a trusted software component that runs in trusted mode and communicates with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Developers are able to create their own agents to run on the trusted platform.</w:t>
            </w:r>
          </w:p>
        </w:tc>
        <w:tc>
          <w:tcPr>
            <w:tcW w:type="dxa" w:w="1330"/>
          </w:tcPr>
          <w:p>
            <w:pPr>
              <w:spacing w:after="0"/>
            </w:pPr>
            <w:r/>
            <w:r>
              <w:rPr>
                <w:rFonts w:ascii="Arial" w:hAnsi="Arial" w:eastAsia="Arial" w:cs="Arial"/>
                <w:b w:val="0"/>
                <w:i w:val="0"/>
                <w:sz w:val="15"/>
              </w:rPr>
              <w:t>"Developers can make their own agents to run on the trusted platform"</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14; 073 - Trusted Computing, slide 15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