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presents itself to users and what it does once active on a host.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so users install them willingly.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opens a way for additional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by which malware attacks and propagates, covering how virus code is attached to or substituted for a program's entry point, how early viruses spread through boot sectors, and how a worm used a mail service flaw to spread across a network.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be attached by appending the virus body onto an existing program file.</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virus saves the program's original entry point inside the virus body before taking control.</w:t>
            </w:r>
          </w:p>
        </w:tc>
        <w:tc>
          <w:tcPr>
            <w:tcW w:type="dxa" w:w="1330"/>
          </w:tcPr>
          <w:p>
            <w:pPr>
              <w:spacing w:after="0"/>
            </w:pPr>
            <w:r/>
            <w:r>
              <w:rPr>
                <w:rFonts w:ascii="Arial" w:hAnsi="Arial" w:eastAsia="Arial" w:cs="Arial"/>
                <w:b w:val="0"/>
                <w:i w:val="0"/>
                <w:sz w:val="15"/>
              </w:rPr>
              <w:t>"Save an entry point to a program in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program's entry point is replaced with a jump into the virus body so the virus runs first.</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After running, the virus code restores the original entry point and then jumps to it so the host program still executes.</w:t>
            </w:r>
          </w:p>
        </w:tc>
        <w:tc>
          <w:tcPr>
            <w:tcW w:type="dxa" w:w="1330"/>
          </w:tcPr>
          <w:p>
            <w:pPr>
              <w:spacing w:after="0"/>
            </w:pPr>
            <w:r/>
            <w:r>
              <w:rPr>
                <w:rFonts w:ascii="Arial" w:hAnsi="Arial" w:eastAsia="Arial" w:cs="Arial"/>
                <w:b w:val="0"/>
                <w:i w:val="0"/>
                <w:sz w:val="15"/>
              </w:rPr>
              <w:t>"Virus code restores the original entry point and jumps to it after its own execution"</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Early malware such as Elk Cloner propagated by infecting the boot sector.</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Morris worm spread by exploiting a debugging feature of sendmail that allowed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within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further acquisition(s), comparison of the presented sample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increasingly deployed as an alternative to passwords. Explain the categories of biometric applications and the characteristics and drawbacks of the specific biometric technologies discussed in the course.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the definition of a biometric as a physiological or behavioural characteristic that can distinguish one person from another and can be used for identification or verification.</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Identify the two sectors into which biometric applications are categorised today.</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List the physiological biometric technologies: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List the behavioural biometric technologies: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iris scanning reads the unique pattern of the iris, needs no touch, and overcomes the issues of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Give the disadvantages of fingerprint biometrics, including racial issues, dirt and wounds, finger placement, large database processing and spoofing, so liveness checking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key security models listed under formal security models in the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described as an access control only model.</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model, described as identification of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Identify the access control matrix as one of the structures for implementing access policies.</w:t>
            </w:r>
          </w:p>
        </w:tc>
        <w:tc>
          <w:tcPr>
            <w:tcW w:type="dxa" w:w="1330"/>
          </w:tcPr>
          <w:p>
            <w:pPr>
              <w:spacing w:after="0"/>
            </w:pPr>
            <w:r/>
            <w:r>
              <w:rPr>
                <w:rFonts w:ascii="Arial" w:hAnsi="Arial" w:eastAsia="Arial" w:cs="Arial"/>
                <w:b w:val="0"/>
                <w:i w:val="0"/>
                <w:sz w:val="15"/>
              </w:rPr>
              <w:t>"Access control structures are mechanisms for implementing access policies:"</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that capabilities are listed as a structure (C-List) alongside the ACM and ACL.</w:t>
            </w:r>
          </w:p>
        </w:tc>
        <w:tc>
          <w:tcPr>
            <w:tcW w:type="dxa" w:w="1330"/>
          </w:tcPr>
          <w:p>
            <w:pPr>
              <w:spacing w:after="0"/>
            </w:pPr>
            <w:r/>
            <w:r>
              <w:rPr>
                <w:rFonts w:ascii="Arial" w:hAnsi="Arial" w:eastAsia="Arial" w:cs="Arial"/>
                <w:b w:val="0"/>
                <w:i w:val="0"/>
                <w:sz w:val="15"/>
              </w:rPr>
              <w:t>"Capabilities (C-List)"</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Explain that an ACL is an object-centred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Give one advantage of ACLs: easy access to the access rights of an object.</w:t>
            </w:r>
          </w:p>
        </w:tc>
        <w:tc>
          <w:tcPr>
            <w:tcW w:type="dxa" w:w="1330"/>
          </w:tcPr>
          <w:p>
            <w:pPr>
              <w:spacing w:after="0"/>
            </w:pPr>
            <w:r/>
            <w:r>
              <w:rPr>
                <w:rFonts w:ascii="Arial" w:hAnsi="Arial" w:eastAsia="Arial" w:cs="Arial"/>
                <w:b w:val="0"/>
                <w:i w:val="0"/>
                <w:sz w:val="15"/>
              </w:rPr>
              <w:t>"easy access to object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Give one disadvantage of ACLs: difficulty of revocation.</w:t>
            </w:r>
          </w:p>
        </w:tc>
        <w:tc>
          <w:tcPr>
            <w:tcW w:type="dxa" w:w="1330"/>
          </w:tcPr>
          <w:p>
            <w:pPr>
              <w:spacing w:after="0"/>
            </w:pPr>
            <w:r/>
            <w:r>
              <w:rPr>
                <w:rFonts w:ascii="Arial" w:hAnsi="Arial" w:eastAsia="Arial" w:cs="Arial"/>
                <w:b w:val="0"/>
                <w:i w:val="0"/>
                <w:sz w:val="15"/>
              </w:rPr>
              <w:t>"difﬁculty of revocation"</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State that the ACM is a basic control structure offering clarity of definition and easy verification.</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overflow occurs because strcpy() copies the input without checking its length against the size of the destination buffer.</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Because bounds are not checked, the excess data spills into adjacent higher stack memory, letting the attacker replace the return address and divert execution.</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0.21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identifying for each what it does within the Windows security architecture.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Security Reference Monitor in kernel mode performs ACL verification.</w:t>
            </w:r>
          </w:p>
        </w:tc>
        <w:tc>
          <w:tcPr>
            <w:tcW w:type="dxa" w:w="1330"/>
          </w:tcPr>
          <w:p>
            <w:pPr>
              <w:spacing w:after="0"/>
            </w:pPr>
            <w:r/>
            <w:r>
              <w:rPr>
                <w:rFonts w:ascii="Arial" w:hAnsi="Arial" w:eastAsia="Arial" w:cs="Arial"/>
                <w:b w:val="0"/>
                <w:i w:val="0"/>
                <w:sz w:val="15"/>
              </w:rPr>
              <w:t>"Security Reference Monitor: ACL veriﬁcation"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winlogon log-on process handles user logon in user mode.</w:t>
            </w:r>
          </w:p>
        </w:tc>
        <w:tc>
          <w:tcPr>
            <w:tcW w:type="dxa" w:w="1330"/>
          </w:tcPr>
          <w:p>
            <w:pPr>
              <w:spacing w:after="0"/>
            </w:pPr>
            <w:r/>
            <w:r>
              <w:rPr>
                <w:rFonts w:ascii="Arial" w:hAnsi="Arial" w:eastAsia="Arial" w:cs="Arial"/>
                <w:b w:val="0"/>
                <w:i w:val="0"/>
                <w:sz w:val="15"/>
              </w:rPr>
              <w:t>"Log-on process (winlogon): user logon"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Local Security Authority verifies and changes passwords and manages access tokens and audit logs.</w:t>
            </w:r>
          </w:p>
        </w:tc>
        <w:tc>
          <w:tcPr>
            <w:tcW w:type="dxa" w:w="1330"/>
          </w:tcPr>
          <w:p>
            <w:pPr>
              <w:spacing w:after="0"/>
            </w:pPr>
            <w:r/>
            <w:r>
              <w:rPr>
                <w:rFonts w:ascii="Arial" w:hAnsi="Arial" w:eastAsia="Arial" w:cs="Arial"/>
                <w:b w:val="0"/>
                <w:i w:val="0"/>
                <w:sz w:val="15"/>
              </w:rPr>
              <w:t>"Local Security Authority (LSA): password veriﬁcation and change, access tokens, audit logs"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Security Accounts Manager holds the accounts database and performs password encryption.</w:t>
            </w:r>
          </w:p>
        </w:tc>
        <w:tc>
          <w:tcPr>
            <w:tcW w:type="dxa" w:w="1330"/>
          </w:tcPr>
          <w:p>
            <w:pPr>
              <w:spacing w:after="0"/>
            </w:pPr>
            <w:r/>
            <w:r>
              <w:rPr>
                <w:rFonts w:ascii="Arial" w:hAnsi="Arial" w:eastAsia="Arial" w:cs="Arial"/>
                <w:b w:val="0"/>
                <w:i w:val="0"/>
                <w:sz w:val="15"/>
              </w:rPr>
              <w:t>"Security Accounts Manager (SAM): accounts database, password encryption"</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User Account Control enforces limited user privileges.</w:t>
            </w:r>
          </w:p>
        </w:tc>
        <w:tc>
          <w:tcPr>
            <w:tcW w:type="dxa" w:w="1330"/>
          </w:tcPr>
          <w:p>
            <w:pPr>
              <w:spacing w:after="0"/>
            </w:pPr>
            <w:r/>
            <w:r>
              <w:rPr>
                <w:rFonts w:ascii="Arial" w:hAnsi="Arial" w:eastAsia="Arial" w:cs="Arial"/>
                <w:b w:val="0"/>
                <w:i w:val="0"/>
                <w:sz w:val="15"/>
              </w:rPr>
              <w:t>"User Account Control (UAC, Vista): enforcement of limited user privileges"</w:t>
            </w:r>
          </w:p>
        </w:tc>
        <w:tc>
          <w:tcPr>
            <w:tcW w:type="dxa" w:w="1330"/>
          </w:tcPr>
          <w:p>
            <w:pPr>
              <w:spacing w:after="0"/>
            </w:pPr>
            <w:r/>
            <w:r>
              <w:rPr>
                <w:rFonts w:ascii="Arial" w:hAnsi="Arial" w:eastAsia="Arial" w:cs="Arial"/>
                <w:b w:val="0"/>
                <w:i w:val="0"/>
                <w:sz w:val="15"/>
              </w:rPr>
              <w:t>041 - Windows Security, slide 3</w:t>
            </w:r>
          </w:p>
        </w:tc>
        <w:tc>
          <w:tcPr>
            <w:tcW w:type="dxa" w:w="1330"/>
          </w:tcPr>
          <w:p>
            <w:pPr>
              <w:spacing w:after="0"/>
            </w:pPr>
            <w:r/>
            <w:r>
              <w:rPr>
                <w:rFonts w:ascii="Arial" w:hAnsi="Arial" w:eastAsia="Arial" w:cs="Arial"/>
                <w:b w:val="0"/>
                <w:i w:val="0"/>
                <w:sz w:val="14"/>
              </w:rPr>
              <w:t>041 - Windows Security::s03::1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Security credentials for a subject are kept in a token that maps principals to subjects and may carry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3</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spyware and adware differ in the harm they cause, identifying for each the security objective from the CIA triad that is affected.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Spyware harms confidentiality because it steals user logins and passwords and can compromise sensitive bank information.</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Adware is largely harmless and merely annoying, generating popup ads that interrupt other programs rather than breaching a security objective.</w:t>
            </w:r>
          </w:p>
        </w:tc>
        <w:tc>
          <w:tcPr>
            <w:tcW w:type="dxa" w:w="1330"/>
          </w:tcPr>
          <w:p>
            <w:pPr>
              <w:spacing w:after="0"/>
            </w:pPr>
            <w:r/>
            <w:r>
              <w:rPr>
                <w:rFonts w:ascii="Arial" w:hAnsi="Arial" w:eastAsia="Arial" w:cs="Arial"/>
                <w:b w:val="0"/>
                <w:i w:val="0"/>
                <w:sz w:val="15"/>
              </w:rPr>
              <w:t>"Adware as such are quite harmless, although they are annoying. They generate ads in the form of popups and interrupt other programs"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justify how the Samy worm's use of cross-site scripting allowed it to spread automatically, giving six distinct points about its injection, propagation and impact.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manipulating the document body.</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retrieved the victim's list of friends by issuing a GET request to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an XML-HTTP request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visitor to an infected profile had their own profile and friends list infected, enabling automatic onward spread.</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worm's scale of impact was very large, eventually infecting about one million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weakness was that the web application returned user input without filtering, making it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giving the defining characteristic of each.</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forming the basis of social behaviour.</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Ethics is characterised as a set of guiding beliefs, standards or ideals that permeates an individual or a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professional's behaviour, referring to the ACM code and the professional bodies that maintain such codes. Support your discussion with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professional bodies such as the ACM publish a formal code of ethics and professional conduct for their members.</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Explain that ethics is a documented set of acceptable behaviours defined by a professional or social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Note that the code identifies which specific actions are appropriate or inappropriate for the professional.</w:t>
            </w:r>
          </w:p>
        </w:tc>
        <w:tc>
          <w:tcPr>
            <w:tcW w:type="dxa" w:w="1330"/>
          </w:tcPr>
          <w:p>
            <w:pPr>
              <w:spacing w:after="0"/>
            </w:pPr>
            <w:r/>
            <w:r>
              <w:rPr>
                <w:rFonts w:ascii="Arial" w:hAnsi="Arial" w:eastAsia="Arial" w:cs="Arial"/>
                <w:b w:val="0"/>
                <w:i w:val="0"/>
                <w:sz w:val="15"/>
              </w:rPr>
              <w:t>"Identifies specific actions as appropriate or inappropriate."</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Describe the expectation that the professional avoids harm and remains honest and trustworthy in their work.</w:t>
            </w:r>
          </w:p>
        </w:tc>
        <w:tc>
          <w:tcPr>
            <w:tcW w:type="dxa" w:w="1330"/>
          </w:tcPr>
          <w:p>
            <w:pPr>
              <w:spacing w:after="0"/>
            </w:pPr>
            <w:r/>
            <w:r>
              <w:rPr>
                <w:rFonts w:ascii="Arial" w:hAnsi="Arial" w:eastAsia="Arial" w:cs="Arial"/>
                <w:b w:val="0"/>
                <w:i w:val="0"/>
                <w:sz w:val="15"/>
              </w:rPr>
              <w:t>"Avoid harm. Be honest and trustworthy."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Describe the expectation that the professional respects privacy and honours confidentiality of information.</w:t>
            </w:r>
          </w:p>
        </w:tc>
        <w:tc>
          <w:tcPr>
            <w:tcW w:type="dxa" w:w="1330"/>
          </w:tcPr>
          <w:p>
            <w:pPr>
              <w:spacing w:after="0"/>
            </w:pPr>
            <w:r/>
            <w:r>
              <w:rPr>
                <w:rFonts w:ascii="Arial" w:hAnsi="Arial" w:eastAsia="Arial" w:cs="Arial"/>
                <w:b w:val="0"/>
                <w:i w:val="0"/>
                <w:sz w:val="15"/>
              </w:rPr>
              <w:t>"Respect privacy. 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Explain that the professional must keep up high standards of competence, conduct and ethical practice in their work.</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during the chain are stored in Platform Configuration Registers (PCRs)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two primary system components of the Next Generation Secure Computing Base (NGSCB), explaining the role of each component and how they relate to one another.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a special kernel forming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is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authenticates trusted programs and provides the application interface to the TPM.</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(NCA) is a trusted software component.</w:t>
            </w:r>
          </w:p>
        </w:tc>
        <w:tc>
          <w:tcPr>
            <w:tcW w:type="dxa" w:w="1330"/>
          </w:tcPr>
          <w:p>
            <w:pPr>
              <w:spacing w:after="0"/>
            </w:pPr>
            <w:r/>
            <w:r>
              <w:rPr>
                <w:rFonts w:ascii="Arial" w:hAnsi="Arial" w:eastAsia="Arial" w:cs="Arial"/>
                <w:b w:val="0"/>
                <w:i w:val="0"/>
                <w:sz w:val="15"/>
              </w:rPr>
              <w:t>"Trusted software component"</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runs in a trusted mode that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are placed in a network architecture.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are placed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Sensors are placed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preventive roles of a firewall and a remote access VPN in network security, and explain how an intrusion detection system complements these preventive mechanisms. Provide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is a preventive mechanism that controls incoming and outgoing network traffic according to predefined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remote access VPN is a preventive mechanism that gives individual hosts or clients secure access to an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IDS monitors network resources to detect intrusions and attacks that preventive techniques such as firewalls and proxy servers failed to stop.</w:t>
            </w:r>
          </w:p>
        </w:tc>
        <w:tc>
          <w:tcPr>
            <w:tcW w:type="dxa" w:w="1330"/>
          </w:tcPr>
          <w:p>
            <w:pPr>
              <w:spacing w:after="0"/>
            </w:pPr>
            <w:r/>
            <w:r>
              <w:rPr>
                <w:rFonts w:ascii="Arial" w:hAnsi="Arial" w:eastAsia="Arial" w:cs="Arial"/>
                <w:b w:val="0"/>
                <w:i w:val="0"/>
                <w:sz w:val="15"/>
              </w:rPr>
              <w:t>"Monitors network resources to detect intrusions and attacks that were not stopped by preventative techniques (firewalls, proxy servers, packet-filtering routers, network segmentations)"</w:t>
            </w:r>
          </w:p>
        </w:tc>
        <w:tc>
          <w:tcPr>
            <w:tcW w:type="dxa" w:w="1330"/>
          </w:tcPr>
          <w:p>
            <w:pPr>
              <w:spacing w:after="0"/>
            </w:pPr>
            <w:r/>
            <w:r>
              <w:rPr>
                <w:rFonts w:ascii="Arial" w:hAnsi="Arial" w:eastAsia="Arial" w:cs="Arial"/>
                <w:b w:val="0"/>
                <w:i w:val="0"/>
                <w:sz w:val="15"/>
              </w:rPr>
              <w:t>062 - Intrusion Detection System, slide 3</w:t>
            </w:r>
          </w:p>
        </w:tc>
        <w:tc>
          <w:tcPr>
            <w:tcW w:type="dxa" w:w="1330"/>
          </w:tcPr>
          <w:p>
            <w:pPr>
              <w:spacing w:after="0"/>
            </w:pPr>
            <w:r/>
            <w:r>
              <w:rPr>
                <w:rFonts w:ascii="Arial" w:hAnsi="Arial" w:eastAsia="Arial" w:cs="Arial"/>
                <w:b w:val="0"/>
                <w:i w:val="0"/>
                <w:sz w:val="14"/>
              </w:rPr>
              <w:t>062 - Intrusion Detection System::s03::1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proxy server acts as a firewall and web filter, so it is another preventive mechanism that improves data security and network performance.</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Network segmentation creates boundaries between network segments whose assets share a common function, risk or role, thereby limiting exposure.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 or prevent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advantages of having an organizational ethical code that clarify how technology professionals should behave.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It makes acceptable standards of behaviour clearer to understand.</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spreads shared guidelines that everyone is expected to follow.</w:t>
            </w:r>
          </w:p>
        </w:tc>
        <w:tc>
          <w:tcPr>
            <w:tcW w:type="dxa" w:w="1330"/>
          </w:tcPr>
          <w:p>
            <w:pPr>
              <w:spacing w:after="0"/>
            </w:pPr>
            <w:r/>
            <w:r>
              <w:rPr>
                <w:rFonts w:ascii="Arial" w:hAnsi="Arial" w:eastAsia="Arial" w:cs="Arial"/>
                <w:b w:val="0"/>
                <w:i w:val="0"/>
                <w:sz w:val="15"/>
              </w:rPr>
              <w:t>"Communicates common guidelines for everyone to follow."</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responsibilities that information specialists and general users carry when handling data within ethical, moral and legal constraints, and explain why merely describing these moral and ethical dimensions of ICT is not sufficient for organizational privacy protection.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Information specialists specifically are expected to act within ethical, moral and legal limits when doing their work.</w:t>
            </w:r>
          </w:p>
        </w:tc>
        <w:tc>
          <w:tcPr>
            <w:tcW w:type="dxa" w:w="1330"/>
          </w:tcPr>
          <w:p>
            <w:pPr>
              <w:spacing w:after="0"/>
            </w:pPr>
            <w:r/>
            <w:r>
              <w:rPr>
                <w:rFonts w:ascii="Arial" w:hAnsi="Arial" w:eastAsia="Arial" w:cs="Arial"/>
                <w:b w:val="0"/>
                <w:i w:val="0"/>
                <w:sz w:val="15"/>
              </w:rPr>
              <w:t>"information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Ordinary users, not only specialists, also bear definite responsibilities for staying within ethical, moral and legal constraints.</w:t>
            </w:r>
          </w:p>
        </w:tc>
        <w:tc>
          <w:tcPr>
            <w:tcW w:type="dxa" w:w="1330"/>
          </w:tcPr>
          <w:p>
            <w:pPr>
              <w:spacing w:after="0"/>
            </w:pPr>
            <w:r/>
            <w:r>
              <w:rPr>
                <w:rFonts w:ascii="Arial" w:hAnsi="Arial" w:eastAsia="Arial" w:cs="Arial"/>
                <w:b w:val="0"/>
                <w:i w:val="0"/>
                <w:sz w:val="15"/>
              </w:rPr>
              <w:t>"Users in general, and information specialists in particular, have definite responsibilities"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Simply describing the moral and ethical dimensions of ICT is not enough; organizations must go beyond description.</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Organizations must actively discuss the moral and ethical dimensions of ICT rather than only describing them.</w:t>
            </w:r>
          </w:p>
        </w:tc>
        <w:tc>
          <w:tcPr>
            <w:tcW w:type="dxa" w:w="1330"/>
          </w:tcPr>
          <w:p>
            <w:pPr>
              <w:spacing w:after="0"/>
            </w:pPr>
            <w:r/>
            <w:r>
              <w:rPr>
                <w:rFonts w:ascii="Arial" w:hAnsi="Arial" w:eastAsia="Arial" w:cs="Arial"/>
                <w:b w:val="0"/>
                <w:i w:val="0"/>
                <w:sz w:val="15"/>
              </w:rPr>
              <w:t>"when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person who is separated from law and justice is described as the worst of all animals, showing the need for legal and just conduct.</w:t>
            </w:r>
          </w:p>
        </w:tc>
        <w:tc>
          <w:tcPr>
            <w:tcW w:type="dxa" w:w="1330"/>
          </w:tcPr>
          <w:p>
            <w:pPr>
              <w:spacing w:after="0"/>
            </w:pPr>
            <w:r/>
            <w:r>
              <w:rPr>
                <w:rFonts w:ascii="Arial" w:hAnsi="Arial" w:eastAsia="Arial" w:cs="Arial"/>
                <w:b w:val="0"/>
                <w:i w:val="0"/>
                <w:sz w:val="15"/>
              </w:rPr>
              <w:t>"when separated from law and justice, he is the worst of all"</w:t>
            </w:r>
          </w:p>
        </w:tc>
        <w:tc>
          <w:tcPr>
            <w:tcW w:type="dxa" w:w="1330"/>
          </w:tcPr>
          <w:p>
            <w:pPr>
              <w:spacing w:after="0"/>
            </w:pPr>
            <w:r/>
            <w:r>
              <w:rPr>
                <w:rFonts w:ascii="Arial" w:hAnsi="Arial" w:eastAsia="Arial" w:cs="Arial"/>
                <w:b w:val="0"/>
                <w:i w:val="0"/>
                <w:sz w:val="15"/>
              </w:rPr>
              <w:t>071 - Ethics and Computer Security, slide 4</w:t>
            </w:r>
          </w:p>
        </w:tc>
        <w:tc>
          <w:tcPr>
            <w:tcW w:type="dxa" w:w="1330"/>
          </w:tcPr>
          <w:p>
            <w:pPr>
              <w:spacing w:after="0"/>
            </w:pPr>
            <w:r/>
            <w:r>
              <w:rPr>
                <w:rFonts w:ascii="Arial" w:hAnsi="Arial" w:eastAsia="Arial" w:cs="Arial"/>
                <w:b w:val="0"/>
                <w:i w:val="0"/>
                <w:sz w:val="14"/>
              </w:rPr>
              <w:t>071 - Ethics and Computer Security::s04::1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perfected person is the best of animals, implying that ethical development supports responsible behaviour.</w:t>
            </w:r>
          </w:p>
        </w:tc>
        <w:tc>
          <w:tcPr>
            <w:tcW w:type="dxa" w:w="1330"/>
          </w:tcPr>
          <w:p>
            <w:pPr>
              <w:spacing w:after="0"/>
            </w:pPr>
            <w:r/>
            <w:r>
              <w:rPr>
                <w:rFonts w:ascii="Arial" w:hAnsi="Arial" w:eastAsia="Arial" w:cs="Arial"/>
                <w:b w:val="0"/>
                <w:i w:val="0"/>
                <w:sz w:val="15"/>
              </w:rPr>
              <w:t>"Man, when perfected, is the best of the animals"</w:t>
            </w:r>
          </w:p>
        </w:tc>
        <w:tc>
          <w:tcPr>
            <w:tcW w:type="dxa" w:w="1330"/>
          </w:tcPr>
          <w:p>
            <w:pPr>
              <w:spacing w:after="0"/>
            </w:pPr>
            <w:r/>
            <w:r>
              <w:rPr>
                <w:rFonts w:ascii="Arial" w:hAnsi="Arial" w:eastAsia="Arial" w:cs="Arial"/>
                <w:b w:val="0"/>
                <w:i w:val="0"/>
                <w:sz w:val="15"/>
              </w:rPr>
              <w:t>071 - Ethics and Computer Security, slide 4</w:t>
            </w:r>
          </w:p>
        </w:tc>
        <w:tc>
          <w:tcPr>
            <w:tcW w:type="dxa" w:w="1330"/>
          </w:tcPr>
          <w:p>
            <w:pPr>
              <w:spacing w:after="0"/>
            </w:pPr>
            <w:r/>
            <w:r>
              <w:rPr>
                <w:rFonts w:ascii="Arial" w:hAnsi="Arial" w:eastAsia="Arial" w:cs="Arial"/>
                <w:b w:val="0"/>
                <w:i w:val="0"/>
                <w:sz w:val="14"/>
              </w:rPr>
              <w:t>071 - Ethics and Computer Security::s04::1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password security controls that can be applied to protect password files and user accounts.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user accounts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single sign-on reduces the burden of authentication for users, and describe how Kerberos and smart cards support authentication in distributed environments.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need for users to memorize multiple passwords.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Single sign-on lowers the effort needed to maintain passwords.</w:t>
            </w:r>
          </w:p>
        </w:tc>
        <w:tc>
          <w:tcPr>
            <w:tcW w:type="dxa" w:w="1330"/>
          </w:tcPr>
          <w:p>
            <w:pPr>
              <w:spacing w:after="0"/>
            </w:pPr>
            <w:r/>
            <w:r>
              <w:rPr>
                <w:rFonts w:ascii="Arial" w:hAnsi="Arial" w:eastAsia="Arial" w:cs="Arial"/>
                <w:b w:val="0"/>
                <w:i w:val="0"/>
                <w:sz w:val="15"/>
              </w:rPr>
              <w:t>"Reducing password maintenance effort"</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a client-server architecture used to achieve single sign-on.</w:t>
            </w:r>
          </w:p>
        </w:tc>
        <w:tc>
          <w:tcPr>
            <w:tcW w:type="dxa" w:w="1330"/>
          </w:tcPr>
          <w:p>
            <w:pPr>
              <w:spacing w:after="0"/>
            </w:pPr>
            <w:r/>
            <w:r>
              <w:rPr>
                <w:rFonts w:ascii="Arial" w:hAnsi="Arial" w:eastAsia="Arial" w:cs="Arial"/>
                <w:b w:val="0"/>
                <w:i w:val="0"/>
                <w:sz w:val="15"/>
              </w:rPr>
              <w:t>"Client-server architectures (Kerberos, Active Directory)"</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In Kerberos login, the hash of the user's password becomes the user's secret key.</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Smart cards are an alternative authentication mechanism to passwords and shared secrets.</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ways in which intrusion detection and related defensive mechanisms can help detect and defend against malware attacks on the company's systems.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can detect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identify and stop attacks that are currently in progress.</w:t>
            </w:r>
          </w:p>
        </w:tc>
        <w:tc>
          <w:tcPr>
            <w:tcW w:type="dxa" w:w="1330"/>
          </w:tcPr>
          <w:p>
            <w:pPr>
              <w:spacing w:after="0"/>
            </w:pPr>
            <w:r/>
            <w:r>
              <w:rPr>
                <w:rFonts w:ascii="Arial" w:hAnsi="Arial" w:eastAsia="Arial" w:cs="Arial"/>
                <w:b w:val="0"/>
                <w:i w:val="0"/>
                <w:sz w:val="15"/>
              </w:rPr>
              <w:t>"Identifies and stops attacks in progress"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passive detection system can log and alert when an attack is identified.</w:t>
            </w:r>
          </w:p>
        </w:tc>
        <w:tc>
          <w:tcPr>
            <w:tcW w:type="dxa" w:w="1330"/>
          </w:tcPr>
          <w:p>
            <w:pPr>
              <w:spacing w:after="0"/>
            </w:pPr>
            <w:r/>
            <w:r>
              <w:rPr>
                <w:rFonts w:ascii="Arial" w:hAnsi="Arial" w:eastAsia="Arial" w:cs="Arial"/>
                <w:b w:val="0"/>
                <w:i w:val="0"/>
                <w:sz w:val="15"/>
              </w:rPr>
              <w:t>"Can take passive action (logging and alerting) when an attack is identified"</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Misuse detection systems can recognise known bad behaviour by matching attack patterns or signatures.</w:t>
            </w:r>
          </w:p>
        </w:tc>
        <w:tc>
          <w:tcPr>
            <w:tcW w:type="dxa" w:w="1330"/>
          </w:tcPr>
          <w:p>
            <w:pPr>
              <w:spacing w:after="0"/>
            </w:pPr>
            <w:r/>
            <w:r>
              <w:rPr>
                <w:rFonts w:ascii="Arial" w:hAnsi="Arial" w:eastAsia="Arial" w:cs="Arial"/>
                <w:b w:val="0"/>
                <w:i w:val="0"/>
                <w:sz w:val="15"/>
              </w:rPr>
              <w:t>"MDSs try to recognize known "bad" behavior."</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Sandboxing provides a safe, isolated environment in which to run or open suspected insecure programs or files.</w:t>
            </w:r>
          </w:p>
        </w:tc>
        <w:tc>
          <w:tcPr>
            <w:tcW w:type="dxa" w:w="1330"/>
          </w:tcPr>
          <w:p>
            <w:pPr>
              <w:spacing w:after="0"/>
            </w:pPr>
            <w:r/>
            <w:r>
              <w:rPr>
                <w:rFonts w:ascii="Arial" w:hAnsi="Arial" w:eastAsia="Arial" w:cs="Arial"/>
                <w:b w:val="0"/>
                <w:i w:val="0"/>
                <w:sz w:val="15"/>
              </w:rPr>
              <w:t>"A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26;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classes of threats to information systems and, for each class, identify the security service that counters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involving unauthorized access to information, and confidentiality services are the countermeasure.</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is a threat class in which false data is accepted, and integrity services counter this threat.</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Disruption is a threat class that interrupts or prevents correct operation, and integrity services counter it.</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Usurpation is a threat class involving unauthorized control of part of a system, and availability services counter it.</w:t>
            </w:r>
          </w:p>
        </w:tc>
        <w:tc>
          <w:tcPr>
            <w:tcW w:type="dxa" w:w="1330"/>
          </w:tcPr>
          <w:p>
            <w:pPr>
              <w:spacing w:after="0"/>
            </w:pPr>
            <w:r/>
            <w:r>
              <w:rPr>
                <w:rFonts w:ascii="Arial" w:hAnsi="Arial" w:eastAsia="Arial" w:cs="Arial"/>
                <w:b w:val="0"/>
                <w:i w:val="0"/>
                <w:sz w:val="15"/>
              </w:rPr>
              <w:t>"Usurpation - unauthorized control of some part of a system"</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threat is a potential violation of security, whereas an attack is the actual violation of security.</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 011 - Introduction to Computer Security, slide 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explain the role of a reference monitor in authorization. Then describe how the Chinese Wall policy constrains a consultant's access to company information, and explain why this policy is described as history-sensitive.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List the four access control goals: granting, limiting, preventing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that the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Explain that reference monitors realize access control policies and can be placed at every level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 They can be deployed at all levels of system hierarchy."</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Describe the simple Chinese Wall rule: a subject may read a company's information only if it has not already accessed information from another company in the same conflict class.</w:t>
            </w:r>
          </w:p>
        </w:tc>
        <w:tc>
          <w:tcPr>
            <w:tcW w:type="dxa" w:w="1330"/>
          </w:tcPr>
          <w:p>
            <w:pPr>
              <w:spacing w:after="0"/>
            </w:pPr>
            <w:r/>
            <w:r>
              <w:rPr>
                <w:rFonts w:ascii="Arial" w:hAnsi="Arial" w:eastAsia="Arial" w:cs="Arial"/>
                <w:b w:val="0"/>
                <w:i w:val="0"/>
                <w:sz w:val="15"/>
              </w:rPr>
              <w:t>"A subject may access information from any company as long as that subject has never accessed information from a different company in the same conflict class."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permissions under the Chinese Wall change dynamically because the rights a subject holds depend on its history of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024 - Formal Security Model, slide 24</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policy as a formal security model, covering the two rules that govern read and write access, the type of policy it is classified as, and the specific problem it was designed to solve.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simple security rule permits a subject to access an object only when the object is either in the same company dataset as objects the subject has already accessed (i.e., within the Wall) or in a completely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0.52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*-property allows a write only if the simple security rule permits the access and the subject cannot read any unsanitized object belonging to a different company dataset than the one being written to.</w:t>
            </w:r>
          </w:p>
        </w:tc>
        <w:tc>
          <w:tcPr>
            <w:tcW w:type="dxa" w:w="1330"/>
          </w:tcPr>
          <w:p>
            <w:pPr>
              <w:spacing w:after="0"/>
            </w:pPr>
            <w:r/>
            <w:r>
              <w:rPr>
                <w:rFonts w:ascii="Arial" w:hAnsi="Arial" w:eastAsia="Arial" w:cs="Arial"/>
                <w:b w:val="0"/>
                <w:i w:val="0"/>
                <w:sz w:val="15"/>
              </w:rPr>
              <w:t>"(Chinese Wall) *-property: 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Strictly speaking the Chinese Wall is not an integrity policy but an access control confidentiality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0.82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policy was designed by Brewer and Nash to address a very specific concern, namely conflicts of interest faced by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model illustrates that security policies can be crafted to solve very specialized problems.</w:t>
            </w:r>
          </w:p>
        </w:tc>
        <w:tc>
          <w:tcPr>
            <w:tcW w:type="dxa" w:w="1330"/>
          </w:tcPr>
          <w:p>
            <w:pPr>
              <w:spacing w:after="0"/>
            </w:pPr>
            <w:r/>
            <w:r>
              <w:rPr>
                <w:rFonts w:ascii="Arial" w:hAnsi="Arial" w:eastAsia="Arial" w:cs="Arial"/>
                <w:b w:val="0"/>
                <w:i w:val="0"/>
                <w:sz w:val="15"/>
              </w:rPr>
              <w:t>"This illustrates that security policies can be crafted to solve"</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 024 - Formal Security Model, slide 26; 024 - Formal Security Model, slide 27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