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State TWO (2) typical locations for placing network-based IDS sensors.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three preventive network security mechanisms that an organization can deploy, describing how each mechanism protects the network.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works and what serves as its key.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two formal security models and state the specific concern each one addresses.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State six points about access control structures, covering the access control matrix, access control lists and capability lists, including one advantage and one disadvantage of each structure.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the goals of access control and the role of a reference monitor.</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characteristics of Trojan horse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Describe six (6) techniques used by malware to propagate itself or to hide and maintain control of an infected system.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how a disclosure threat impacts confidentiality and how a disruption threat impacts availability.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Describe the Samy worm as a malware case study, covering how it injected code, how it spread, and its outcome.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List TWO (2)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Discuss biometric mechanisms and technologies as an alternative to passwords, covering their definition, categories, and the strengths and weaknesses of specific biometric methods.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two password security controls used to protect user accounts.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State six facts about Kerberos and single sign-on as authentication mechanisms, covering their motivation, design criteria, login process and limitations.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how an intrusion detection system detects and responds to attacks.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Explain the distinction between a vulnerability, a threat and an attack, and state three countermeasure activities that together protect assets against threats.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facts about the chain of trust in trusted computing.</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Refer to your answer in (a). Explain six (6) facts about the NGSCB/Nexus components, covering the Nexus kernel, the Nexus Computing Agent, and how they relate to the TPM and the operating system.</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points about software insecurity and buffer overflows, covering their root causes, how a stack buffer overflow hijacks execution, and one mitigation technique.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five points about the security mechanisms built into Windows, covering the directory service used to organise resources, the registry hives that hold security data, how access rights are encoded, and why the complexity of these mechanisms can itself be a risk.</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computing professional at a company is asked to release a system that stores customers' personal information. Before release, the professional must weigh the traditions of belief about right and wrong conduct, the guiding beliefs of the profession, and the formal rules imposed by the government, and must also follow the ACM code of ethics and professional conduct.</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Discuss the distinctions between morals, ethics and laws, and explain how the ACM code guides a computing professional's conduct when handling personal information. Support your discussion with examples from the code.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State five professional conduct obligations from the ACM code that the professional in the scenario should follow when releasing the system that stores customers' personal information.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