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3 slot(s). Supported theory: 19 slots. Placeholders: 2.</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13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3 computed, 19 supported by lecture slides, 2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computed - matches lecture slides 5-9 (Caesar shift 3 examples)</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Using Caesar Cipher technique, decrypt the following ciphertext with a shift of 7 (replace each letter with the one 7 positions to the left).</w:t>
        <w:br/>
        <w:t>KLCPJLYLABYULKHUKDPWLKVUL</w:t>
      </w:r>
    </w:p>
    <w:p>
      <w:pPr>
        <w:spacing w:before="60" w:after="20"/>
      </w:pPr>
      <w:r>
        <w:rPr>
          <w:rFonts w:ascii="Arial" w:hAnsi="Arial" w:eastAsia="Arial" w:cs="Arial"/>
          <w:b/>
          <w:i w:val="0"/>
          <w:sz w:val="20"/>
        </w:rPr>
        <w:t>Answer: DEVICERETURNEDANDWIPEDONE</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 xml:space="preserve">  K (10) -7 mod 26 -&gt; D</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C ( 2) -7 mod 26 -&gt; V</w:t>
      </w:r>
    </w:p>
    <w:p>
      <w:pPr>
        <w:spacing w:before="0" w:after="0"/>
        <w:ind w:left="227"/>
      </w:pPr>
      <w:r>
        <w:rPr>
          <w:rFonts w:ascii="Courier New" w:hAnsi="Courier New" w:eastAsia="Courier New" w:cs="Courier New"/>
          <w:b w:val="0"/>
          <w:i w:val="0"/>
          <w:sz w:val="17"/>
        </w:rPr>
        <w:t xml:space="preserve">  P (15) -7 mod 26 -&gt; I</w:t>
      </w:r>
    </w:p>
    <w:p>
      <w:pPr>
        <w:spacing w:before="0" w:after="0"/>
        <w:ind w:left="227"/>
      </w:pPr>
      <w:r>
        <w:rPr>
          <w:rFonts w:ascii="Courier New" w:hAnsi="Courier New" w:eastAsia="Courier New" w:cs="Courier New"/>
          <w:b w:val="0"/>
          <w:i w:val="0"/>
          <w:sz w:val="17"/>
        </w:rPr>
        <w:t xml:space="preserve">  J ( 9) -7 mod 26 -&gt; C</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Y (24) -7 mod 26 -&gt; R</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A ( 0) -7 mod 26 -&gt; T</w:t>
      </w:r>
    </w:p>
    <w:p>
      <w:pPr>
        <w:spacing w:before="0" w:after="0"/>
        <w:ind w:left="227"/>
      </w:pPr>
      <w:r>
        <w:rPr>
          <w:rFonts w:ascii="Courier New" w:hAnsi="Courier New" w:eastAsia="Courier New" w:cs="Courier New"/>
          <w:b w:val="0"/>
          <w:i w:val="0"/>
          <w:sz w:val="17"/>
        </w:rPr>
        <w:t xml:space="preserve">  B ( 1) -7 mod 26 -&gt; U</w:t>
      </w:r>
    </w:p>
    <w:p>
      <w:pPr>
        <w:spacing w:before="0" w:after="0"/>
        <w:ind w:left="227"/>
      </w:pPr>
      <w:r>
        <w:rPr>
          <w:rFonts w:ascii="Courier New" w:hAnsi="Courier New" w:eastAsia="Courier New" w:cs="Courier New"/>
          <w:b w:val="0"/>
          <w:i w:val="0"/>
          <w:sz w:val="17"/>
        </w:rPr>
        <w:t xml:space="preserve">  Y (24) -7 mod 26 -&gt; R</w:t>
      </w:r>
    </w:p>
    <w:p>
      <w:pPr>
        <w:spacing w:before="0" w:after="0"/>
        <w:ind w:left="227"/>
      </w:pPr>
      <w:r>
        <w:rPr>
          <w:rFonts w:ascii="Courier New" w:hAnsi="Courier New" w:eastAsia="Courier New" w:cs="Courier New"/>
          <w:b w:val="0"/>
          <w:i w:val="0"/>
          <w:sz w:val="17"/>
        </w:rPr>
        <w:t xml:space="preserve">  U (20) -7 mod 26 -&gt; N</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K (10) -7 mod 26 -&gt; D</w:t>
      </w:r>
    </w:p>
    <w:p>
      <w:pPr>
        <w:spacing w:before="0" w:after="0"/>
        <w:ind w:left="227"/>
      </w:pPr>
      <w:r>
        <w:rPr>
          <w:rFonts w:ascii="Courier New" w:hAnsi="Courier New" w:eastAsia="Courier New" w:cs="Courier New"/>
          <w:b w:val="0"/>
          <w:i w:val="0"/>
          <w:sz w:val="17"/>
        </w:rPr>
        <w:t xml:space="preserve">  H ( 7) -7 mod 26 -&gt; A</w:t>
      </w:r>
    </w:p>
    <w:p>
      <w:pPr>
        <w:spacing w:before="0" w:after="0"/>
        <w:ind w:left="227"/>
      </w:pPr>
      <w:r>
        <w:rPr>
          <w:rFonts w:ascii="Courier New" w:hAnsi="Courier New" w:eastAsia="Courier New" w:cs="Courier New"/>
          <w:b w:val="0"/>
          <w:i w:val="0"/>
          <w:sz w:val="17"/>
        </w:rPr>
        <w:t xml:space="preserve">  U (20) -7 mod 26 -&gt; N</w:t>
      </w:r>
    </w:p>
    <w:p>
      <w:pPr>
        <w:spacing w:before="0" w:after="0"/>
        <w:ind w:left="227"/>
      </w:pPr>
      <w:r>
        <w:rPr>
          <w:rFonts w:ascii="Courier New" w:hAnsi="Courier New" w:eastAsia="Courier New" w:cs="Courier New"/>
          <w:b w:val="0"/>
          <w:i w:val="0"/>
          <w:sz w:val="17"/>
        </w:rPr>
        <w:t xml:space="preserve">  K (10) -7 mod 26 -&gt; D</w:t>
      </w:r>
    </w:p>
    <w:p>
      <w:pPr>
        <w:spacing w:before="0" w:after="0"/>
        <w:ind w:left="227"/>
      </w:pPr>
      <w:r>
        <w:rPr>
          <w:rFonts w:ascii="Courier New" w:hAnsi="Courier New" w:eastAsia="Courier New" w:cs="Courier New"/>
          <w:b w:val="0"/>
          <w:i w:val="0"/>
          <w:sz w:val="17"/>
        </w:rPr>
        <w:t xml:space="preserve">  D ( 3) -7 mod 26 -&gt; W</w:t>
      </w:r>
    </w:p>
    <w:p>
      <w:pPr>
        <w:spacing w:before="0" w:after="0"/>
        <w:ind w:left="227"/>
      </w:pPr>
      <w:r>
        <w:rPr>
          <w:rFonts w:ascii="Courier New" w:hAnsi="Courier New" w:eastAsia="Courier New" w:cs="Courier New"/>
          <w:b w:val="0"/>
          <w:i w:val="0"/>
          <w:sz w:val="17"/>
        </w:rPr>
        <w:t xml:space="preserve">  P (15) -7 mod 26 -&gt; I</w:t>
      </w:r>
    </w:p>
    <w:p>
      <w:pPr>
        <w:spacing w:before="0" w:after="0"/>
        <w:ind w:left="227"/>
      </w:pPr>
      <w:r>
        <w:rPr>
          <w:rFonts w:ascii="Courier New" w:hAnsi="Courier New" w:eastAsia="Courier New" w:cs="Courier New"/>
          <w:b w:val="0"/>
          <w:i w:val="0"/>
          <w:sz w:val="17"/>
        </w:rPr>
        <w:t xml:space="preserve">  W (22) -7 mod 26 -&gt; P</w:t>
      </w:r>
    </w:p>
    <w:p>
      <w:pPr>
        <w:spacing w:before="0" w:after="0"/>
        <w:ind w:left="227"/>
      </w:pPr>
      <w:r>
        <w:rPr>
          <w:rFonts w:ascii="Courier New" w:hAnsi="Courier New" w:eastAsia="Courier New" w:cs="Courier New"/>
          <w:b w:val="0"/>
          <w:i w:val="0"/>
          <w:sz w:val="17"/>
        </w:rPr>
        <w:t xml:space="preserve">  L (11) -7 mod 26 -&gt; E</w:t>
      </w:r>
    </w:p>
    <w:p>
      <w:pPr>
        <w:spacing w:before="0" w:after="0"/>
        <w:ind w:left="227"/>
      </w:pPr>
      <w:r>
        <w:rPr>
          <w:rFonts w:ascii="Courier New" w:hAnsi="Courier New" w:eastAsia="Courier New" w:cs="Courier New"/>
          <w:b w:val="0"/>
          <w:i w:val="0"/>
          <w:sz w:val="17"/>
        </w:rPr>
        <w:t xml:space="preserve">  K (10) -7 mod 26 -&gt; D</w:t>
      </w:r>
    </w:p>
    <w:p>
      <w:pPr>
        <w:spacing w:before="0" w:after="0"/>
        <w:ind w:left="227"/>
      </w:pPr>
      <w:r>
        <w:rPr>
          <w:rFonts w:ascii="Courier New" w:hAnsi="Courier New" w:eastAsia="Courier New" w:cs="Courier New"/>
          <w:b w:val="0"/>
          <w:i w:val="0"/>
          <w:sz w:val="17"/>
        </w:rPr>
        <w:t xml:space="preserve">  V (21) -7 mod 26 -&gt; O</w:t>
      </w:r>
    </w:p>
    <w:p>
      <w:pPr>
        <w:spacing w:before="0" w:after="0"/>
        <w:ind w:left="227"/>
      </w:pPr>
      <w:r>
        <w:rPr>
          <w:rFonts w:ascii="Courier New" w:hAnsi="Courier New" w:eastAsia="Courier New" w:cs="Courier New"/>
          <w:b w:val="0"/>
          <w:i w:val="0"/>
          <w:sz w:val="17"/>
        </w:rPr>
        <w:t xml:space="preserve">  U (20) -7 mod 26 -&gt; N</w:t>
      </w:r>
    </w:p>
    <w:p>
      <w:pPr>
        <w:spacing w:before="0" w:after="0"/>
        <w:ind w:left="227"/>
      </w:pPr>
      <w:r>
        <w:rPr>
          <w:rFonts w:ascii="Courier New" w:hAnsi="Courier New" w:eastAsia="Courier New" w:cs="Courier New"/>
          <w:b w:val="0"/>
          <w:i w:val="0"/>
          <w:sz w:val="17"/>
        </w:rPr>
        <w:t xml:space="preserve">  L (11) -7 mod 26 -&gt; E</w:t>
      </w:r>
    </w:p>
    <w:p>
      <w:pPr>
        <w:spacing w:before="80" w:after="40"/>
      </w:pPr>
      <w:r>
        <w:rPr>
          <w:rFonts w:ascii="Arial" w:hAnsi="Arial" w:eastAsia="Arial" w:cs="Arial"/>
          <w:b w:val="0"/>
          <w:i/>
          <w:sz w:val="18"/>
        </w:rPr>
        <w:t>Suggested marks: 1 mark for identifying the cipher/shift direction; 1 mark for the complete plaintext.</w:t>
      </w:r>
    </w:p>
    <w:p>
      <w:pPr>
        <w:spacing w:before="0" w:after="120"/>
      </w:pPr>
      <w:r>
        <w:rPr>
          <w:rFonts w:ascii="Arial" w:hAnsi="Arial" w:eastAsia="Arial" w:cs="Arial"/>
          <w:b w:val="0"/>
          <w:i/>
          <w:sz w:val="18"/>
        </w:rPr>
        <w:t>Confidence: computed - matches lecture slides 5-9 (Caesar shift 3 examples).</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facts about substitution ciphers as presented in the lecture, covering what the cipher does to plain-text letters, what serves as the key, the resulting output, the Shannon principle it corresponds to, and where the idea is applied today.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cipher works by swapping each plain-text letter for a different letter.</w:t>
            </w:r>
          </w:p>
        </w:tc>
        <w:tc>
          <w:tcPr>
            <w:tcW w:type="dxa" w:w="1330"/>
          </w:tcPr>
          <w:p>
            <w:pPr>
              <w:spacing w:after="0"/>
            </w:pPr>
            <w:r/>
            <w:r>
              <w:rPr>
                <w:rFonts w:ascii="Arial" w:hAnsi="Arial" w:eastAsia="Arial" w:cs="Arial"/>
                <w:b w:val="0"/>
                <w:i w:val="0"/>
                <w:sz w:val="15"/>
              </w:rPr>
              <w:t>"In substitution ciphers, we replace the plain-text letters with other letters"</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text produced after the replacement is called the cipher-text.</w:t>
            </w:r>
          </w:p>
        </w:tc>
        <w:tc>
          <w:tcPr>
            <w:tcW w:type="dxa" w:w="1330"/>
          </w:tcPr>
          <w:p>
            <w:pPr>
              <w:spacing w:after="0"/>
            </w:pPr>
            <w:r/>
            <w:r>
              <w:rPr>
                <w:rFonts w:ascii="Arial" w:hAnsi="Arial" w:eastAsia="Arial" w:cs="Arial"/>
                <w:b w:val="0"/>
                <w:i w:val="0"/>
                <w:sz w:val="15"/>
              </w:rPr>
              <w:t>"The resulting text is the cipher-text"</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rule used to perform the substitution acts as the key.</w:t>
            </w:r>
          </w:p>
        </w:tc>
        <w:tc>
          <w:tcPr>
            <w:tcW w:type="dxa" w:w="1330"/>
          </w:tcPr>
          <w:p>
            <w:pPr>
              <w:spacing w:after="0"/>
            </w:pPr>
            <w:r/>
            <w:r>
              <w:rPr>
                <w:rFonts w:ascii="Arial" w:hAnsi="Arial" w:eastAsia="Arial" w:cs="Arial"/>
                <w:b w:val="0"/>
                <w:i w:val="0"/>
                <w:sz w:val="15"/>
              </w:rPr>
              <w:t>"The substitution rule is the key"</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This substitution mechanism maps onto Shannon's confusion principle.</w:t>
            </w:r>
          </w:p>
        </w:tc>
        <w:tc>
          <w:tcPr>
            <w:tcW w:type="dxa" w:w="1330"/>
          </w:tcPr>
          <w:p>
            <w:pPr>
              <w:spacing w:after="0"/>
            </w:pPr>
            <w:r/>
            <w:r>
              <w:rPr>
                <w:rFonts w:ascii="Arial" w:hAnsi="Arial" w:eastAsia="Arial" w:cs="Arial"/>
                <w:b w:val="0"/>
                <w:i w:val="0"/>
                <w:sz w:val="15"/>
              </w:rPr>
              <w:t>"Corresponds to Shannon's principle of confusion"</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same substitution concept carries over into contemporary cipher designs.</w:t>
            </w:r>
          </w:p>
        </w:tc>
        <w:tc>
          <w:tcPr>
            <w:tcW w:type="dxa" w:w="1330"/>
          </w:tcPr>
          <w:p>
            <w:pPr>
              <w:spacing w:after="0"/>
            </w:pPr>
            <w:r/>
            <w:r>
              <w:rPr>
                <w:rFonts w:ascii="Arial" w:hAnsi="Arial" w:eastAsia="Arial" w:cs="Arial"/>
                <w:b w:val="0"/>
                <w:i w:val="0"/>
                <w:sz w:val="15"/>
              </w:rPr>
              <w:t>"This idea is used in modern ciphers"</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0.11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Vigenere's polyalphabetic scheme extends the Caesar shift cipher.</w:t>
            </w:r>
          </w:p>
        </w:tc>
        <w:tc>
          <w:tcPr>
            <w:tcW w:type="dxa" w:w="1330"/>
          </w:tcPr>
          <w:p>
            <w:pPr>
              <w:spacing w:after="0"/>
            </w:pPr>
            <w:r/>
            <w:r>
              <w:rPr>
                <w:rFonts w:ascii="Arial" w:hAnsi="Arial" w:eastAsia="Arial" w:cs="Arial"/>
                <w:b w:val="0"/>
                <w:i w:val="0"/>
                <w:sz w:val="15"/>
              </w:rPr>
              <w:t>"Vigenere's polyalphabetic cipher (19th century) generalizes Caesar's shift cipher"</w:t>
            </w:r>
          </w:p>
        </w:tc>
        <w:tc>
          <w:tcPr>
            <w:tcW w:type="dxa" w:w="1330"/>
          </w:tcPr>
          <w:p>
            <w:pPr>
              <w:spacing w:after="0"/>
            </w:pPr>
            <w:r/>
            <w:r>
              <w:rPr>
                <w:rFonts w:ascii="Arial" w:hAnsi="Arial" w:eastAsia="Arial" w:cs="Arial"/>
                <w:b w:val="0"/>
                <w:i w:val="0"/>
                <w:sz w:val="15"/>
              </w:rPr>
              <w:t>031 - Classical Cryptography, slide 14</w:t>
            </w:r>
          </w:p>
        </w:tc>
        <w:tc>
          <w:tcPr>
            <w:tcW w:type="dxa" w:w="1330"/>
          </w:tcPr>
          <w:p>
            <w:pPr>
              <w:spacing w:after="0"/>
            </w:pPr>
            <w:r/>
            <w:r>
              <w:rPr>
                <w:rFonts w:ascii="Arial" w:hAnsi="Arial" w:eastAsia="Arial" w:cs="Arial"/>
                <w:b w:val="0"/>
                <w:i w:val="0"/>
                <w:sz w:val="14"/>
              </w:rPr>
              <w:t>031 - Classical Cryptography::s14::1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031 - Classical Cryptography, slide 14; 031 - Classical Cryptography, slide 4</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facts about transposition ciphers as described in the lecture, covering how the rail fence cipher arranges plain-text and what serves as its key.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rail fence cipher writes the plain-text in a zigzag pattern across rows and then reads letters off row by row to form the cipher-text.</w:t>
            </w:r>
          </w:p>
        </w:tc>
        <w:tc>
          <w:tcPr>
            <w:tcW w:type="dxa" w:w="1330"/>
          </w:tcPr>
          <w:p>
            <w:pPr>
              <w:spacing w:after="0"/>
            </w:pPr>
            <w:r/>
            <w:r>
              <w:rPr>
                <w:rFonts w:ascii="Arial" w:hAnsi="Arial" w:eastAsia="Arial" w:cs="Arial"/>
                <w:b w:val="0"/>
                <w:i w:val="0"/>
                <w:sz w:val="15"/>
              </w:rPr>
              <w:t>"The plain-text is written in a zigzag pattern in rows and form the cipher-text by reading off the letters from the rows."</w:t>
            </w:r>
          </w:p>
        </w:tc>
        <w:tc>
          <w:tcPr>
            <w:tcW w:type="dxa" w:w="1330"/>
          </w:tcPr>
          <w:p>
            <w:pPr>
              <w:spacing w:after="0"/>
            </w:pPr>
            <w:r/>
            <w:r>
              <w:rPr>
                <w:rFonts w:ascii="Arial" w:hAnsi="Arial" w:eastAsia="Arial" w:cs="Arial"/>
                <w:b w:val="0"/>
                <w:i w:val="0"/>
                <w:sz w:val="15"/>
              </w:rPr>
              <w:t>031 - Classical Cryptography, slide 25</w:t>
            </w:r>
          </w:p>
        </w:tc>
        <w:tc>
          <w:tcPr>
            <w:tcW w:type="dxa" w:w="1330"/>
          </w:tcPr>
          <w:p>
            <w:pPr>
              <w:spacing w:after="0"/>
            </w:pPr>
            <w:r/>
            <w:r>
              <w:rPr>
                <w:rFonts w:ascii="Arial" w:hAnsi="Arial" w:eastAsia="Arial" w:cs="Arial"/>
                <w:b w:val="0"/>
                <w:i w:val="0"/>
                <w:sz w:val="14"/>
              </w:rPr>
              <w:t>031 - Classical Cryptography::s25::1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key of a rail fence cipher is a positive integer giving the number of rows.</w:t>
            </w:r>
          </w:p>
        </w:tc>
        <w:tc>
          <w:tcPr>
            <w:tcW w:type="dxa" w:w="1330"/>
          </w:tcPr>
          <w:p>
            <w:pPr>
              <w:spacing w:after="0"/>
            </w:pPr>
            <w:r/>
            <w:r>
              <w:rPr>
                <w:rFonts w:ascii="Arial" w:hAnsi="Arial" w:eastAsia="Arial" w:cs="Arial"/>
                <w:b w:val="0"/>
                <w:i w:val="0"/>
                <w:sz w:val="15"/>
              </w:rPr>
              <w:t>"The key for a rail fence cipher is a positive integer that represents the size of rows."</w:t>
            </w:r>
          </w:p>
        </w:tc>
        <w:tc>
          <w:tcPr>
            <w:tcW w:type="dxa" w:w="1330"/>
          </w:tcPr>
          <w:p>
            <w:pPr>
              <w:spacing w:after="0"/>
            </w:pPr>
            <w:r/>
            <w:r>
              <w:rPr>
                <w:rFonts w:ascii="Arial" w:hAnsi="Arial" w:eastAsia="Arial" w:cs="Arial"/>
                <w:b w:val="0"/>
                <w:i w:val="0"/>
                <w:sz w:val="15"/>
              </w:rPr>
              <w:t>031 - Classical Cryptography, slide 25</w:t>
            </w:r>
          </w:p>
        </w:tc>
        <w:tc>
          <w:tcPr>
            <w:tcW w:type="dxa" w:w="1330"/>
          </w:tcPr>
          <w:p>
            <w:pPr>
              <w:spacing w:after="0"/>
            </w:pPr>
            <w:r/>
            <w:r>
              <w:rPr>
                <w:rFonts w:ascii="Arial" w:hAnsi="Arial" w:eastAsia="Arial" w:cs="Arial"/>
                <w:b w:val="0"/>
                <w:i w:val="0"/>
                <w:sz w:val="14"/>
              </w:rPr>
              <w:t>031 - Classical Cryptography::s25::1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031 - Classical Cryptography, slide 25</w:t>
      </w:r>
    </w:p>
    <w:p>
      <w:pPr>
        <w:spacing w:before="200" w:after="40"/>
      </w:pPr>
      <w:r>
        <w:rPr>
          <w:rFonts w:ascii="Arial" w:hAnsi="Arial" w:eastAsia="Arial" w:cs="Arial"/>
          <w:b/>
          <w:i w:val="0"/>
          <w:sz w:val="22"/>
        </w:rPr>
        <w:t>A2b - 6 marks - computed - matches lecture slide 15 (standard tableau)</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Decrypt the following ciphertext using the Vigenere cipher with the key CIPHER. Use the standard 26 x 26 Vigenere tableau, writing the key over the message and repeating it as necessary.</w:t>
        <w:br/>
        <w:t>UMRBVVNWVPREQE</w:t>
      </w:r>
    </w:p>
    <w:p>
      <w:pPr>
        <w:spacing w:before="60" w:after="20"/>
      </w:pPr>
      <w:r>
        <w:rPr>
          <w:rFonts w:ascii="Arial" w:hAnsi="Arial" w:eastAsia="Arial" w:cs="Arial"/>
          <w:b/>
          <w:i w:val="0"/>
          <w:sz w:val="20"/>
        </w:rPr>
        <w:t>Answer: SECURELOGINNOW</w:t>
      </w:r>
    </w:p>
    <w:p>
      <w:pPr>
        <w:spacing w:before="0" w:after="40"/>
      </w:pPr>
      <w:r>
        <w:rPr>
          <w:rFonts w:ascii="Arial" w:hAnsi="Arial" w:eastAsia="Arial" w:cs="Arial"/>
          <w:b w:val="0"/>
          <w:i/>
          <w:sz w:val="18"/>
        </w:rPr>
        <w:t>The 26 x 26 Vigenere tableau is printed in the question paper.</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Standard 26 x 26 tableau, A=0; key repeated over the ciphertext.</w:t>
      </w:r>
    </w:p>
    <w:p>
      <w:pPr>
        <w:spacing w:before="0" w:after="0"/>
        <w:ind w:left="227"/>
      </w:pPr>
      <w:r>
        <w:rPr>
          <w:rFonts w:ascii="Courier New" w:hAnsi="Courier New" w:eastAsia="Courier New" w:cs="Courier New"/>
          <w:b w:val="0"/>
          <w:i w:val="0"/>
          <w:sz w:val="17"/>
        </w:rPr>
        <w:t>Ciphertext: UMRBVVNWVPREQE</w:t>
      </w:r>
    </w:p>
    <w:p>
      <w:pPr>
        <w:spacing w:before="0" w:after="0"/>
        <w:ind w:left="227"/>
      </w:pPr>
      <w:r>
        <w:rPr>
          <w:rFonts w:ascii="Courier New" w:hAnsi="Courier New" w:eastAsia="Courier New" w:cs="Courier New"/>
          <w:b w:val="0"/>
          <w:i w:val="0"/>
          <w:sz w:val="17"/>
        </w:rPr>
        <w:t>Key:        CIPHERCIPHERCI</w:t>
      </w:r>
    </w:p>
    <w:p>
      <w:pPr>
        <w:spacing w:before="0" w:after="0"/>
        <w:ind w:left="227"/>
      </w:pPr>
      <w:r>
        <w:rPr>
          <w:rFonts w:ascii="Courier New" w:hAnsi="Courier New" w:eastAsia="Courier New" w:cs="Courier New"/>
          <w:b w:val="0"/>
          <w:i w:val="0"/>
          <w:sz w:val="17"/>
        </w:rPr>
        <w:t>Letter-by-letter: C - K mod 26 = P</w:t>
      </w:r>
    </w:p>
    <w:p>
      <w:pPr>
        <w:spacing w:before="0" w:after="0"/>
        <w:ind w:left="227"/>
      </w:pPr>
      <w:r>
        <w:rPr>
          <w:rFonts w:ascii="Courier New" w:hAnsi="Courier New" w:eastAsia="Courier New" w:cs="Courier New"/>
          <w:b w:val="0"/>
          <w:i w:val="0"/>
          <w:sz w:val="17"/>
        </w:rPr>
        <w:t xml:space="preserve">  U (20) - C ( 2) = 18 -&gt; S</w:t>
      </w:r>
    </w:p>
    <w:p>
      <w:pPr>
        <w:spacing w:before="0" w:after="0"/>
        <w:ind w:left="227"/>
      </w:pPr>
      <w:r>
        <w:rPr>
          <w:rFonts w:ascii="Courier New" w:hAnsi="Courier New" w:eastAsia="Courier New" w:cs="Courier New"/>
          <w:b w:val="0"/>
          <w:i w:val="0"/>
          <w:sz w:val="17"/>
        </w:rPr>
        <w:t xml:space="preserve">  M (12) - I ( 8) =  4 -&gt; E</w:t>
      </w:r>
    </w:p>
    <w:p>
      <w:pPr>
        <w:spacing w:before="0" w:after="0"/>
        <w:ind w:left="227"/>
      </w:pPr>
      <w:r>
        <w:rPr>
          <w:rFonts w:ascii="Courier New" w:hAnsi="Courier New" w:eastAsia="Courier New" w:cs="Courier New"/>
          <w:b w:val="0"/>
          <w:i w:val="0"/>
          <w:sz w:val="17"/>
        </w:rPr>
        <w:t xml:space="preserve">  R (17) - P (15) =  2 -&gt; C</w:t>
      </w:r>
    </w:p>
    <w:p>
      <w:pPr>
        <w:spacing w:before="0" w:after="0"/>
        <w:ind w:left="227"/>
      </w:pPr>
      <w:r>
        <w:rPr>
          <w:rFonts w:ascii="Courier New" w:hAnsi="Courier New" w:eastAsia="Courier New" w:cs="Courier New"/>
          <w:b w:val="0"/>
          <w:i w:val="0"/>
          <w:sz w:val="17"/>
        </w:rPr>
        <w:t xml:space="preserve">  B ( 1) - H ( 7) = 20 -&gt; U</w:t>
      </w:r>
    </w:p>
    <w:p>
      <w:pPr>
        <w:spacing w:before="0" w:after="0"/>
        <w:ind w:left="227"/>
      </w:pPr>
      <w:r>
        <w:rPr>
          <w:rFonts w:ascii="Courier New" w:hAnsi="Courier New" w:eastAsia="Courier New" w:cs="Courier New"/>
          <w:b w:val="0"/>
          <w:i w:val="0"/>
          <w:sz w:val="17"/>
        </w:rPr>
        <w:t xml:space="preserve">  V (21) - E ( 4) = 17 -&gt; R</w:t>
      </w:r>
    </w:p>
    <w:p>
      <w:pPr>
        <w:spacing w:before="0" w:after="0"/>
        <w:ind w:left="227"/>
      </w:pPr>
      <w:r>
        <w:rPr>
          <w:rFonts w:ascii="Courier New" w:hAnsi="Courier New" w:eastAsia="Courier New" w:cs="Courier New"/>
          <w:b w:val="0"/>
          <w:i w:val="0"/>
          <w:sz w:val="17"/>
        </w:rPr>
        <w:t xml:space="preserve">  V (21) - R (17) =  4 -&gt; E</w:t>
      </w:r>
    </w:p>
    <w:p>
      <w:pPr>
        <w:spacing w:before="0" w:after="0"/>
        <w:ind w:left="227"/>
      </w:pPr>
      <w:r>
        <w:rPr>
          <w:rFonts w:ascii="Courier New" w:hAnsi="Courier New" w:eastAsia="Courier New" w:cs="Courier New"/>
          <w:b w:val="0"/>
          <w:i w:val="0"/>
          <w:sz w:val="17"/>
        </w:rPr>
        <w:t xml:space="preserve">  N (13) - C ( 2) = 11 -&gt; L</w:t>
      </w:r>
    </w:p>
    <w:p>
      <w:pPr>
        <w:spacing w:before="0" w:after="0"/>
        <w:ind w:left="227"/>
      </w:pPr>
      <w:r>
        <w:rPr>
          <w:rFonts w:ascii="Courier New" w:hAnsi="Courier New" w:eastAsia="Courier New" w:cs="Courier New"/>
          <w:b w:val="0"/>
          <w:i w:val="0"/>
          <w:sz w:val="17"/>
        </w:rPr>
        <w:t xml:space="preserve">  W (22) - I ( 8) = 14 -&gt; O</w:t>
      </w:r>
    </w:p>
    <w:p>
      <w:pPr>
        <w:spacing w:before="0" w:after="0"/>
        <w:ind w:left="227"/>
      </w:pPr>
      <w:r>
        <w:rPr>
          <w:rFonts w:ascii="Courier New" w:hAnsi="Courier New" w:eastAsia="Courier New" w:cs="Courier New"/>
          <w:b w:val="0"/>
          <w:i w:val="0"/>
          <w:sz w:val="17"/>
        </w:rPr>
        <w:t xml:space="preserve">  V (21) - P (15) =  6 -&gt; G</w:t>
      </w:r>
    </w:p>
    <w:p>
      <w:pPr>
        <w:spacing w:before="0" w:after="0"/>
        <w:ind w:left="227"/>
      </w:pPr>
      <w:r>
        <w:rPr>
          <w:rFonts w:ascii="Courier New" w:hAnsi="Courier New" w:eastAsia="Courier New" w:cs="Courier New"/>
          <w:b w:val="0"/>
          <w:i w:val="0"/>
          <w:sz w:val="17"/>
        </w:rPr>
        <w:t xml:space="preserve">  P (15) - H ( 7) =  8 -&gt; I</w:t>
      </w:r>
    </w:p>
    <w:p>
      <w:pPr>
        <w:spacing w:before="0" w:after="0"/>
        <w:ind w:left="227"/>
      </w:pPr>
      <w:r>
        <w:rPr>
          <w:rFonts w:ascii="Courier New" w:hAnsi="Courier New" w:eastAsia="Courier New" w:cs="Courier New"/>
          <w:b w:val="0"/>
          <w:i w:val="0"/>
          <w:sz w:val="17"/>
        </w:rPr>
        <w:t xml:space="preserve">  R (17) - E ( 4) = 13 -&gt; N</w:t>
      </w:r>
    </w:p>
    <w:p>
      <w:pPr>
        <w:spacing w:before="0" w:after="0"/>
        <w:ind w:left="227"/>
      </w:pPr>
      <w:r>
        <w:rPr>
          <w:rFonts w:ascii="Courier New" w:hAnsi="Courier New" w:eastAsia="Courier New" w:cs="Courier New"/>
          <w:b w:val="0"/>
          <w:i w:val="0"/>
          <w:sz w:val="17"/>
        </w:rPr>
        <w:t xml:space="preserve">  E ( 4) - R (17) = 13 -&gt; N</w:t>
      </w:r>
    </w:p>
    <w:p>
      <w:pPr>
        <w:spacing w:before="0" w:after="0"/>
        <w:ind w:left="227"/>
      </w:pPr>
      <w:r>
        <w:rPr>
          <w:rFonts w:ascii="Courier New" w:hAnsi="Courier New" w:eastAsia="Courier New" w:cs="Courier New"/>
          <w:b w:val="0"/>
          <w:i w:val="0"/>
          <w:sz w:val="17"/>
        </w:rPr>
        <w:t xml:space="preserve">  Q (16) - C ( 2) = 14 -&gt; O</w:t>
      </w:r>
    </w:p>
    <w:p>
      <w:pPr>
        <w:spacing w:before="0" w:after="0"/>
        <w:ind w:left="227"/>
      </w:pPr>
      <w:r>
        <w:rPr>
          <w:rFonts w:ascii="Courier New" w:hAnsi="Courier New" w:eastAsia="Courier New" w:cs="Courier New"/>
          <w:b w:val="0"/>
          <w:i w:val="0"/>
          <w:sz w:val="17"/>
        </w:rPr>
        <w:t xml:space="preserve">  E ( 4) - I ( 8) = 22 -&gt; W</w:t>
      </w:r>
    </w:p>
    <w:p>
      <w:pPr>
        <w:spacing w:before="0" w:after="0"/>
        <w:ind w:left="227"/>
      </w:pPr>
      <w:r>
        <w:rPr>
          <w:rFonts w:ascii="Courier New" w:hAnsi="Courier New" w:eastAsia="Courier New" w:cs="Courier New"/>
          <w:b w:val="0"/>
          <w:i w:val="0"/>
          <w:sz w:val="17"/>
        </w:rPr>
        <w:t>Plaintext:  SECURELOGINNOW</w:t>
      </w:r>
    </w:p>
    <w:p>
      <w:pPr>
        <w:spacing w:before="80" w:after="40"/>
      </w:pPr>
      <w:r>
        <w:rPr>
          <w:rFonts w:ascii="Arial" w:hAnsi="Arial" w:eastAsia="Arial" w:cs="Arial"/>
          <w:b w:val="0"/>
          <w:i/>
          <w:sz w:val="18"/>
        </w:rPr>
        <w:t>Suggested marks: 1 mark for the key/table setup; 4 marks for the letter-by-letter working; 1 mark for the complete answer.</w:t>
      </w:r>
    </w:p>
    <w:p>
      <w:pPr>
        <w:spacing w:before="0" w:after="120"/>
      </w:pPr>
      <w:r>
        <w:rPr>
          <w:rFonts w:ascii="Arial" w:hAnsi="Arial" w:eastAsia="Arial" w:cs="Arial"/>
          <w:b w:val="0"/>
          <w:i/>
          <w:sz w:val="18"/>
        </w:rPr>
        <w:t>Confidence: computed - matches lecture slide 15 (standard tableau).</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the stages that make up the identification stage and the authentication stage of a biometric authentication process.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identification stage begins with acquisition of the biometric sample.</w:t>
            </w:r>
          </w:p>
        </w:tc>
        <w:tc>
          <w:tcPr>
            <w:tcW w:type="dxa" w:w="1330"/>
          </w:tcPr>
          <w:p>
            <w:pPr>
              <w:spacing w:after="0"/>
            </w:pPr>
            <w:r/>
            <w:r>
              <w:rPr>
                <w:rFonts w:ascii="Arial" w:hAnsi="Arial" w:eastAsia="Arial" w:cs="Arial"/>
                <w:b w:val="0"/>
                <w:i w:val="0"/>
                <w:sz w:val="15"/>
              </w:rPr>
              <w:t>"Identification Stage Acquisition Creation of Master characteristics"</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identification stage also includes storing the master characteristics.</w:t>
            </w:r>
          </w:p>
        </w:tc>
        <w:tc>
          <w:tcPr>
            <w:tcW w:type="dxa" w:w="1330"/>
          </w:tcPr>
          <w:p>
            <w:pPr>
              <w:spacing w:after="0"/>
            </w:pPr>
            <w:r/>
            <w:r>
              <w:rPr>
                <w:rFonts w:ascii="Arial" w:hAnsi="Arial" w:eastAsia="Arial" w:cs="Arial"/>
                <w:b w:val="0"/>
                <w:i w:val="0"/>
                <w:sz w:val="15"/>
              </w:rPr>
              <w:t>"Creation of Master characteristics Storage of Master characteristics"</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0.17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Based on the scenario in (a), discuss the biometric mechanisms and technologies used for authentication. Your discussion should cover the definition of a biometric, the two categories of biometric applications, and specific technologies with their characteristics.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biometric is defined as a physiological or behavioural characteristic of a human being that can distinguish one person from another and can theoretically be used for identification or verification of identity.</w:t>
            </w:r>
          </w:p>
        </w:tc>
        <w:tc>
          <w:tcPr>
            <w:tcW w:type="dxa" w:w="1330"/>
          </w:tcPr>
          <w:p>
            <w:pPr>
              <w:spacing w:after="0"/>
            </w:pPr>
            <w:r/>
            <w:r>
              <w:rPr>
                <w:rFonts w:ascii="Arial" w:hAnsi="Arial" w:eastAsia="Arial" w:cs="Arial"/>
                <w:b w:val="0"/>
                <w:i w:val="0"/>
                <w:sz w:val="15"/>
              </w:rPr>
              <w:t>"A biometric is a physiological or behavioural characteristic of a human being that can distinguish one person from another and that theoretically can be used for identification or verification of identity."</w:t>
            </w:r>
          </w:p>
        </w:tc>
        <w:tc>
          <w:tcPr>
            <w:tcW w:type="dxa" w:w="1330"/>
          </w:tcPr>
          <w:p>
            <w:pPr>
              <w:spacing w:after="0"/>
            </w:pPr>
            <w:r/>
            <w:r>
              <w:rPr>
                <w:rFonts w:ascii="Arial" w:hAnsi="Arial" w:eastAsia="Arial" w:cs="Arial"/>
                <w:b w:val="0"/>
                <w:i w:val="0"/>
                <w:sz w:val="15"/>
              </w:rPr>
              <w:t>072 - Biometrics and Authentication, slide 2</w:t>
            </w:r>
          </w:p>
        </w:tc>
        <w:tc>
          <w:tcPr>
            <w:tcW w:type="dxa" w:w="1330"/>
          </w:tcPr>
          <w:p>
            <w:pPr>
              <w:spacing w:after="0"/>
            </w:pPr>
            <w:r/>
            <w:r>
              <w:rPr>
                <w:rFonts w:ascii="Arial" w:hAnsi="Arial" w:eastAsia="Arial" w:cs="Arial"/>
                <w:b w:val="0"/>
                <w:i w:val="0"/>
                <w:sz w:val="14"/>
              </w:rPr>
              <w:t>072 - Biometrics and Authentication::s02::1</w:t>
            </w:r>
          </w:p>
        </w:tc>
        <w:tc>
          <w:tcPr>
            <w:tcW w:type="dxa" w:w="1330"/>
          </w:tcPr>
          <w:p>
            <w:pPr>
              <w:spacing w:after="0"/>
            </w:pPr>
            <w:r/>
            <w:r>
              <w:rPr>
                <w:rFonts w:ascii="Arial" w:hAnsi="Arial" w:eastAsia="Arial" w:cs="Arial"/>
                <w:b w:val="0"/>
                <w:i w:val="0"/>
                <w:sz w:val="14"/>
              </w:rPr>
              <w:t>0.92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Biometric applications are categorized into two sectors: psychological (physiological) and behavioural.</w:t>
            </w:r>
          </w:p>
        </w:tc>
        <w:tc>
          <w:tcPr>
            <w:tcW w:type="dxa" w:w="1330"/>
          </w:tcPr>
          <w:p>
            <w:pPr>
              <w:spacing w:after="0"/>
            </w:pPr>
            <w:r/>
            <w:r>
              <w:rPr>
                <w:rFonts w:ascii="Arial" w:hAnsi="Arial" w:eastAsia="Arial" w:cs="Arial"/>
                <w:b w:val="0"/>
                <w:i w:val="0"/>
                <w:sz w:val="15"/>
              </w:rPr>
              <w:t>"Biometric applications available today are categorized into 2 sectors"</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psychological category includes iris, fingerprints, hand, retinal and face recognition.</w:t>
            </w:r>
          </w:p>
        </w:tc>
        <w:tc>
          <w:tcPr>
            <w:tcW w:type="dxa" w:w="1330"/>
          </w:tcPr>
          <w:p>
            <w:pPr>
              <w:spacing w:after="0"/>
            </w:pPr>
            <w:r/>
            <w:r>
              <w:rPr>
                <w:rFonts w:ascii="Arial" w:hAnsi="Arial" w:eastAsia="Arial" w:cs="Arial"/>
                <w:b w:val="0"/>
                <w:i w:val="0"/>
                <w:sz w:val="15"/>
              </w:rPr>
              <w:t>"Psychological: Iris, Fingerprints, Hand, Retinal and Face recognition"</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behavioural category includes voice, typing pattern and signature.</w:t>
            </w:r>
          </w:p>
        </w:tc>
        <w:tc>
          <w:tcPr>
            <w:tcW w:type="dxa" w:w="1330"/>
          </w:tcPr>
          <w:p>
            <w:pPr>
              <w:spacing w:after="0"/>
            </w:pPr>
            <w:r/>
            <w:r>
              <w:rPr>
                <w:rFonts w:ascii="Arial" w:hAnsi="Arial" w:eastAsia="Arial" w:cs="Arial"/>
                <w:b w:val="0"/>
                <w:i w:val="0"/>
                <w:sz w:val="15"/>
              </w:rPr>
              <w:t>"Behavioural: Voice, Typing pattern, Signature"</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Retinal scanning is very efficient and cannot be spoofed, but has disadvantages such as the user having to look directly, a high FTE ratio, acceptability concerns, light exposure and hygiene.</w:t>
            </w:r>
          </w:p>
        </w:tc>
        <w:tc>
          <w:tcPr>
            <w:tcW w:type="dxa" w:w="1330"/>
          </w:tcPr>
          <w:p>
            <w:pPr>
              <w:spacing w:after="0"/>
            </w:pPr>
            <w:r/>
            <w:r>
              <w:rPr>
                <w:rFonts w:ascii="Arial" w:hAnsi="Arial" w:eastAsia="Arial" w:cs="Arial"/>
                <w:b w:val="0"/>
                <w:i w:val="0"/>
                <w:sz w:val="15"/>
              </w:rPr>
              <w:t>"Very efficient - cant be spoofed!"</w:t>
            </w:r>
          </w:p>
        </w:tc>
        <w:tc>
          <w:tcPr>
            <w:tcW w:type="dxa" w:w="1330"/>
          </w:tcPr>
          <w:p>
            <w:pPr>
              <w:spacing w:after="0"/>
            </w:pPr>
            <w:r/>
            <w:r>
              <w:rPr>
                <w:rFonts w:ascii="Arial" w:hAnsi="Arial" w:eastAsia="Arial" w:cs="Arial"/>
                <w:b w:val="0"/>
                <w:i w:val="0"/>
                <w:sz w:val="15"/>
              </w:rPr>
              <w:t>072 - Biometrics and Authentication, slide 9</w:t>
            </w:r>
          </w:p>
        </w:tc>
        <w:tc>
          <w:tcPr>
            <w:tcW w:type="dxa" w:w="1330"/>
          </w:tcPr>
          <w:p>
            <w:pPr>
              <w:spacing w:after="0"/>
            </w:pPr>
            <w:r/>
            <w:r>
              <w:rPr>
                <w:rFonts w:ascii="Arial" w:hAnsi="Arial" w:eastAsia="Arial" w:cs="Arial"/>
                <w:b w:val="0"/>
                <w:i w:val="0"/>
                <w:sz w:val="14"/>
              </w:rPr>
              <w:t>072 - Biometrics and Authentication::s09::1</w:t>
            </w:r>
          </w:p>
        </w:tc>
        <w:tc>
          <w:tcPr>
            <w:tcW w:type="dxa" w:w="1330"/>
          </w:tcPr>
          <w:p>
            <w:pPr>
              <w:spacing w:after="0"/>
            </w:pPr>
            <w:r/>
            <w:r>
              <w:rPr>
                <w:rFonts w:ascii="Arial" w:hAnsi="Arial" w:eastAsia="Arial" w:cs="Arial"/>
                <w:b w:val="0"/>
                <w:i w:val="0"/>
                <w:sz w:val="14"/>
              </w:rPr>
              <w:t>0.14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Iris scanning scans a unique pattern of the iris, requires no touch, and overcomes retinal scanner issues, although contact lenses may be an issue.</w:t>
            </w:r>
          </w:p>
        </w:tc>
        <w:tc>
          <w:tcPr>
            <w:tcW w:type="dxa" w:w="1330"/>
          </w:tcPr>
          <w:p>
            <w:pPr>
              <w:spacing w:after="0"/>
            </w:pPr>
            <w:r/>
            <w:r>
              <w:rPr>
                <w:rFonts w:ascii="Arial" w:hAnsi="Arial" w:eastAsia="Arial" w:cs="Arial"/>
                <w:b w:val="0"/>
                <w:i w:val="0"/>
                <w:sz w:val="15"/>
              </w:rPr>
              <w:t>"Scans unique pattern of iris"</w:t>
            </w:r>
          </w:p>
        </w:tc>
        <w:tc>
          <w:tcPr>
            <w:tcW w:type="dxa" w:w="1330"/>
          </w:tcPr>
          <w:p>
            <w:pPr>
              <w:spacing w:after="0"/>
            </w:pPr>
            <w:r/>
            <w:r>
              <w:rPr>
                <w:rFonts w:ascii="Arial" w:hAnsi="Arial" w:eastAsia="Arial" w:cs="Arial"/>
                <w:b w:val="0"/>
                <w:i w:val="0"/>
                <w:sz w:val="15"/>
              </w:rPr>
              <w:t>072 - Biometrics and Authentication, slide 10</w:t>
            </w:r>
          </w:p>
        </w:tc>
        <w:tc>
          <w:tcPr>
            <w:tcW w:type="dxa" w:w="1330"/>
          </w:tcPr>
          <w:p>
            <w:pPr>
              <w:spacing w:after="0"/>
            </w:pPr>
            <w:r/>
            <w:r>
              <w:rPr>
                <w:rFonts w:ascii="Arial" w:hAnsi="Arial" w:eastAsia="Arial" w:cs="Arial"/>
                <w:b w:val="0"/>
                <w:i w:val="0"/>
                <w:sz w:val="14"/>
              </w:rPr>
              <w:t>072 - Biometrics and Authentication::s10::1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10; 072 - Biometrics and Authentication, slide 2; 072 - Biometrics and Authentication, slide 4; 072 - Biometrics and Authentication, slide 9</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Chinese Wall model as a formal security model, covering the policy it implements and how its access rules behave over time.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Chinese Wall is a confidentiality access control policy (not an integrity policy) that addresses conflicts of interest.</w:t>
            </w:r>
          </w:p>
        </w:tc>
        <w:tc>
          <w:tcPr>
            <w:tcW w:type="dxa" w:w="1330"/>
          </w:tcPr>
          <w:p>
            <w:pPr>
              <w:spacing w:after="0"/>
            </w:pPr>
            <w:r/>
            <w:r>
              <w:rPr>
                <w:rFonts w:ascii="Arial" w:hAnsi="Arial" w:eastAsia="Arial" w:cs="Arial"/>
                <w:b w:val="0"/>
                <w:i w:val="0"/>
                <w:sz w:val="15"/>
              </w:rPr>
              <w:t>"Strictly speaking, this is not an integrity policy, but an access control confidentiality policy."</w:t>
            </w:r>
          </w:p>
        </w:tc>
        <w:tc>
          <w:tcPr>
            <w:tcW w:type="dxa" w:w="1330"/>
          </w:tcPr>
          <w:p>
            <w:pPr>
              <w:spacing w:after="0"/>
            </w:pPr>
            <w:r/>
            <w:r>
              <w:rPr>
                <w:rFonts w:ascii="Arial" w:hAnsi="Arial" w:eastAsia="Arial" w:cs="Arial"/>
                <w:b w:val="0"/>
                <w:i w:val="0"/>
                <w:sz w:val="15"/>
              </w:rPr>
              <w:t>024 - Formal Security Model, slide 21</w:t>
            </w:r>
          </w:p>
        </w:tc>
        <w:tc>
          <w:tcPr>
            <w:tcW w:type="dxa" w:w="1330"/>
          </w:tcPr>
          <w:p>
            <w:pPr>
              <w:spacing w:after="0"/>
            </w:pPr>
            <w:r/>
            <w:r>
              <w:rPr>
                <w:rFonts w:ascii="Arial" w:hAnsi="Arial" w:eastAsia="Arial" w:cs="Arial"/>
                <w:b w:val="0"/>
                <w:i w:val="0"/>
                <w:sz w:val="14"/>
              </w:rPr>
              <w:t>024 - Formal Security Model::s21::1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Access rights change dynamically because they depend on the subject's history of past accesses.</w:t>
            </w:r>
          </w:p>
        </w:tc>
        <w:tc>
          <w:tcPr>
            <w:tcW w:type="dxa" w:w="1330"/>
          </w:tcPr>
          <w:p>
            <w:pPr>
              <w:spacing w:after="0"/>
            </w:pPr>
            <w:r/>
            <w:r>
              <w:rPr>
                <w:rFonts w:ascii="Arial" w:hAnsi="Arial" w:eastAsia="Arial" w:cs="Arial"/>
                <w:b w:val="0"/>
                <w:i w:val="0"/>
                <w:sz w:val="15"/>
              </w:rPr>
              <w:t>"Notice that permissions change dynamically. The access rights that any subject enjoys depends on the history of past accesses"</w:t>
            </w:r>
          </w:p>
        </w:tc>
        <w:tc>
          <w:tcPr>
            <w:tcW w:type="dxa" w:w="1330"/>
          </w:tcPr>
          <w:p>
            <w:pPr>
              <w:spacing w:after="0"/>
            </w:pPr>
            <w:r/>
            <w:r>
              <w:rPr>
                <w:rFonts w:ascii="Arial" w:hAnsi="Arial" w:eastAsia="Arial" w:cs="Arial"/>
                <w:b w:val="0"/>
                <w:i w:val="0"/>
                <w:sz w:val="15"/>
              </w:rPr>
              <w:t>024 - Formal Security Model, slide 24</w:t>
            </w:r>
          </w:p>
        </w:tc>
        <w:tc>
          <w:tcPr>
            <w:tcW w:type="dxa" w:w="1330"/>
          </w:tcPr>
          <w:p>
            <w:pPr>
              <w:spacing w:after="0"/>
            </w:pPr>
            <w:r/>
            <w:r>
              <w:rPr>
                <w:rFonts w:ascii="Arial" w:hAnsi="Arial" w:eastAsia="Arial" w:cs="Arial"/>
                <w:b w:val="0"/>
                <w:i w:val="0"/>
                <w:sz w:val="14"/>
              </w:rPr>
              <w:t>024 - Formal Security Model::s24::1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21; 024 - Formal Security Model, slide 24</w:t>
      </w:r>
    </w:p>
    <w:p>
      <w:pPr>
        <w:spacing w:before="0" w:after="80"/>
      </w:pPr>
      <w:r>
        <w:rPr>
          <w:rFonts w:ascii="Arial" w:hAnsi="Arial" w:eastAsia="Arial" w:cs="Arial"/>
          <w:b w:val="0"/>
          <w:i/>
          <w:sz w:val="18"/>
        </w:rPr>
        <w:t>Status: computed placeholder - no question generated for this type.</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difference between morals, ethics and laws as they apply to the conduct of a computing professional.</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are described as traditions of belief concerning right and wrong conduct, forming the basis of social behaviour.</w:t>
            </w:r>
          </w:p>
        </w:tc>
        <w:tc>
          <w:tcPr>
            <w:tcW w:type="dxa" w:w="1330"/>
          </w:tcPr>
          <w:p>
            <w:pPr>
              <w:spacing w:after="0"/>
            </w:pPr>
            <w:r/>
            <w:r>
              <w:rPr>
                <w:rFonts w:ascii="Arial" w:hAnsi="Arial" w:eastAsia="Arial" w:cs="Arial"/>
                <w:b w:val="0"/>
                <w:i w:val="0"/>
                <w:sz w:val="15"/>
              </w:rPr>
              <w:t>"Morals are traditions of belief about right and wrong conduct"</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Laws are formal rules of conduct imposed by a sovereign authority such as a government on its subjects or citizens.</w:t>
            </w:r>
          </w:p>
        </w:tc>
        <w:tc>
          <w:tcPr>
            <w:tcW w:type="dxa" w:w="1330"/>
          </w:tcPr>
          <w:p>
            <w:pPr>
              <w:spacing w:after="0"/>
            </w:pPr>
            <w:r/>
            <w:r>
              <w:rPr>
                <w:rFonts w:ascii="Arial" w:hAnsi="Arial" w:eastAsia="Arial" w:cs="Arial"/>
                <w:b w:val="0"/>
                <w:i w:val="0"/>
                <w:sz w:val="15"/>
              </w:rPr>
              <w:t>"Laws are formal rules of conduct that a sovereign authority, such as a government, imposes on its subjects or citizens"</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professional conduct requirements that the ACM code places on a computing professional, covering both how they carry out their work and how they treat the public and the systems they build.</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professional must aim for high quality in the processes and products of their professional work.</w:t>
            </w:r>
          </w:p>
        </w:tc>
        <w:tc>
          <w:tcPr>
            <w:tcW w:type="dxa" w:w="1330"/>
          </w:tcPr>
          <w:p>
            <w:pPr>
              <w:spacing w:after="0"/>
            </w:pPr>
            <w:r/>
            <w:r>
              <w:rPr>
                <w:rFonts w:ascii="Arial" w:hAnsi="Arial" w:eastAsia="Arial" w:cs="Arial"/>
                <w:b w:val="0"/>
                <w:i w:val="0"/>
                <w:sz w:val="15"/>
              </w:rPr>
              <w:t>"Strive to achieve high quality in both the processes and products of professional work."</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professional must keep up high standards of competence, conduct and ethical practice.</w:t>
            </w:r>
          </w:p>
        </w:tc>
        <w:tc>
          <w:tcPr>
            <w:tcW w:type="dxa" w:w="1330"/>
          </w:tcPr>
          <w:p>
            <w:pPr>
              <w:spacing w:after="0"/>
            </w:pPr>
            <w:r/>
            <w:r>
              <w:rPr>
                <w:rFonts w:ascii="Arial" w:hAnsi="Arial" w:eastAsia="Arial" w:cs="Arial"/>
                <w:b w:val="0"/>
                <w:i w:val="0"/>
                <w:sz w:val="15"/>
              </w:rPr>
              <w:t>"Maintain high standards of professional competence, conduct, and ethical practice."</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professional must only perform work in areas where they are competent.</w:t>
            </w:r>
          </w:p>
        </w:tc>
        <w:tc>
          <w:tcPr>
            <w:tcW w:type="dxa" w:w="1330"/>
          </w:tcPr>
          <w:p>
            <w:pPr>
              <w:spacing w:after="0"/>
            </w:pPr>
            <w:r/>
            <w:r>
              <w:rPr>
                <w:rFonts w:ascii="Arial" w:hAnsi="Arial" w:eastAsia="Arial" w:cs="Arial"/>
                <w:b w:val="0"/>
                <w:i w:val="0"/>
                <w:sz w:val="15"/>
              </w:rPr>
              <w:t>"Perform work only in areas of competence."</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professional must give thorough evaluations of computer systems and their impacts, including possible risks.</w:t>
            </w:r>
          </w:p>
        </w:tc>
        <w:tc>
          <w:tcPr>
            <w:tcW w:type="dxa" w:w="1330"/>
          </w:tcPr>
          <w:p>
            <w:pPr>
              <w:spacing w:after="0"/>
            </w:pPr>
            <w:r/>
            <w:r>
              <w:rPr>
                <w:rFonts w:ascii="Arial" w:hAnsi="Arial" w:eastAsia="Arial" w:cs="Arial"/>
                <w:b w:val="0"/>
                <w:i w:val="0"/>
                <w:sz w:val="15"/>
              </w:rPr>
              <w:t>"Give comprehensive and thorough evaluations of computer systems and their impacts, including analysis of possible risks."</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 professional must contribute to society and human well-being, recognising that all people are stakeholders in computing.</w:t>
            </w:r>
          </w:p>
        </w:tc>
        <w:tc>
          <w:tcPr>
            <w:tcW w:type="dxa" w:w="1330"/>
          </w:tcPr>
          <w:p>
            <w:pPr>
              <w:spacing w:after="0"/>
            </w:pPr>
            <w:r/>
            <w:r>
              <w:rPr>
                <w:rFonts w:ascii="Arial" w:hAnsi="Arial" w:eastAsia="Arial" w:cs="Arial"/>
                <w:b w:val="0"/>
                <w:i w:val="0"/>
                <w:sz w:val="15"/>
              </w:rPr>
              <w:t>"Contribute to society and to human well-being, acknowledging that all people are stakeholders in computing."</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 professional must respect privacy and honour confidentiality.</w:t>
            </w:r>
          </w:p>
        </w:tc>
        <w:tc>
          <w:tcPr>
            <w:tcW w:type="dxa" w:w="1330"/>
          </w:tcPr>
          <w:p>
            <w:pPr>
              <w:spacing w:after="0"/>
            </w:pPr>
            <w:r/>
            <w:r>
              <w:rPr>
                <w:rFonts w:ascii="Arial" w:hAnsi="Arial" w:eastAsia="Arial" w:cs="Arial"/>
                <w:b w:val="0"/>
                <w:i w:val="0"/>
                <w:sz w:val="15"/>
              </w:rPr>
              <w:t>"Respect privacy. Honor confidentiality."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11; 071 - Ethics and Computer Security, slide 12</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typical locations where IDS sensors are placed in a network-based IDS architecture.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sensor can be positioned just inside the firewall.</w:t>
            </w:r>
          </w:p>
        </w:tc>
        <w:tc>
          <w:tcPr>
            <w:tcW w:type="dxa" w:w="1330"/>
          </w:tcPr>
          <w:p>
            <w:pPr>
              <w:spacing w:after="0"/>
            </w:pPr>
            <w:r/>
            <w:r>
              <w:rPr>
                <w:rFonts w:ascii="Arial" w:hAnsi="Arial" w:eastAsia="Arial" w:cs="Arial"/>
                <w:b w:val="0"/>
                <w:i w:val="0"/>
                <w:sz w:val="15"/>
              </w:rPr>
              <w:t>"Just inside the firewall"</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sensor can be positioned on the DMZ.</w:t>
            </w:r>
          </w:p>
        </w:tc>
        <w:tc>
          <w:tcPr>
            <w:tcW w:type="dxa" w:w="1330"/>
          </w:tcPr>
          <w:p>
            <w:pPr>
              <w:spacing w:after="0"/>
            </w:pPr>
            <w:r/>
            <w:r>
              <w:rPr>
                <w:rFonts w:ascii="Arial" w:hAnsi="Arial" w:eastAsia="Arial" w:cs="Arial"/>
                <w:b w:val="0"/>
                <w:i w:val="0"/>
                <w:sz w:val="15"/>
              </w:rPr>
              <w:t>"On the DMZ"</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(6) preventive network security mechanisms and the protection each provides, as covered in the network security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firewall controls incoming and outgoing network traffic according to predetermined security policies.</w:t>
            </w:r>
          </w:p>
        </w:tc>
        <w:tc>
          <w:tcPr>
            <w:tcW w:type="dxa" w:w="1330"/>
          </w:tcPr>
          <w:p>
            <w:pPr>
              <w:spacing w:after="0"/>
            </w:pPr>
            <w:r/>
            <w:r>
              <w:rPr>
                <w:rFonts w:ascii="Arial" w:hAnsi="Arial" w:eastAsia="Arial" w:cs="Arial"/>
                <w:b w:val="0"/>
                <w:i w:val="0"/>
                <w:sz w:val="15"/>
              </w:rPr>
              <w:t>"Control incoming and outgoing traffic on network with predetermined security policies."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proxy server improves data security and network performance by acting as a firewall and web filter, sharing connections and caching data.</w:t>
            </w:r>
          </w:p>
        </w:tc>
        <w:tc>
          <w:tcPr>
            <w:tcW w:type="dxa" w:w="1330"/>
          </w:tcPr>
          <w:p>
            <w:pPr>
              <w:spacing w:after="0"/>
            </w:pPr>
            <w:r/>
            <w:r>
              <w:rPr>
                <w:rFonts w:ascii="Arial" w:hAnsi="Arial" w:eastAsia="Arial" w:cs="Arial"/>
                <w:b w:val="0"/>
                <w:i w:val="0"/>
                <w:sz w:val="15"/>
              </w:rPr>
              <w:t>"Proxy servers act as a firewall and web filter, provide shared network connections, and cache data to speed up common requests."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Network segmentation creates boundaries between segments whose computing assets share a common function, risk or role.</w:t>
            </w:r>
          </w:p>
        </w:tc>
        <w:tc>
          <w:tcPr>
            <w:tcW w:type="dxa" w:w="1330"/>
          </w:tcPr>
          <w:p>
            <w:pPr>
              <w:spacing w:after="0"/>
            </w:pPr>
            <w:r/>
            <w:r>
              <w:rPr>
                <w:rFonts w:ascii="Arial" w:hAnsi="Arial" w:eastAsia="Arial" w:cs="Arial"/>
                <w:b w:val="0"/>
                <w:i w:val="0"/>
                <w:sz w:val="15"/>
              </w:rPr>
              <w:t>"Boundaries between network segments where computing assets within the segment have a common function, risk or role within an organization."</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remote access VPN gives individual hosts or clients remote and secure access to an organization's network.</w:t>
            </w:r>
          </w:p>
        </w:tc>
        <w:tc>
          <w:tcPr>
            <w:tcW w:type="dxa" w:w="1330"/>
          </w:tcPr>
          <w:p>
            <w:pPr>
              <w:spacing w:after="0"/>
            </w:pPr>
            <w:r/>
            <w:r>
              <w:rPr>
                <w:rFonts w:ascii="Arial" w:hAnsi="Arial" w:eastAsia="Arial" w:cs="Arial"/>
                <w:b w:val="0"/>
                <w:i w:val="0"/>
                <w:sz w:val="15"/>
              </w:rPr>
              <w:t>"Provides remote and secure access to an organization network to individual hosts or clients"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Zero Trust Network Access (ZTNA) restricts a user to only the access and permissions needed to fulfil the role.</w:t>
            </w:r>
          </w:p>
        </w:tc>
        <w:tc>
          <w:tcPr>
            <w:tcW w:type="dxa" w:w="1330"/>
          </w:tcPr>
          <w:p>
            <w:pPr>
              <w:spacing w:after="0"/>
            </w:pPr>
            <w:r/>
            <w:r>
              <w:rPr>
                <w:rFonts w:ascii="Arial" w:hAnsi="Arial" w:eastAsia="Arial" w:cs="Arial"/>
                <w:b w:val="0"/>
                <w:i w:val="0"/>
                <w:sz w:val="15"/>
              </w:rPr>
              <w:t>"A user should only has access and permission that required to fulfill the role"</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Intrusion detection/prevention systems detect or prevent attacks such as brute force, denial-of-service and exploitation of network vulnerabilities.</w:t>
            </w:r>
          </w:p>
        </w:tc>
        <w:tc>
          <w:tcPr>
            <w:tcW w:type="dxa" w:w="1330"/>
          </w:tcPr>
          <w:p>
            <w:pPr>
              <w:spacing w:after="0"/>
            </w:pPr>
            <w:r/>
            <w:r>
              <w:rPr>
                <w:rFonts w:ascii="Arial" w:hAnsi="Arial" w:eastAsia="Arial" w:cs="Arial"/>
                <w:b w:val="0"/>
                <w:i w:val="0"/>
                <w:sz w:val="15"/>
              </w:rPr>
              <w:t>"To detect or prevent the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points about software insecurity and buffer overflows as described in the Software Security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Software insecurity arises because attackers can alter resources that are critical for program execution, such as the instruction pointer or function call addresses.</w:t>
            </w:r>
          </w:p>
        </w:tc>
        <w:tc>
          <w:tcPr>
            <w:tcW w:type="dxa" w:w="1330"/>
          </w:tcPr>
          <w:p>
            <w:pPr>
              <w:spacing w:after="0"/>
            </w:pPr>
            <w:r/>
            <w:r>
              <w:rPr>
                <w:rFonts w:ascii="Arial" w:hAnsi="Arial" w:eastAsia="Arial" w:cs="Arial"/>
                <w:b w:val="0"/>
                <w:i w:val="0"/>
                <w:sz w:val="15"/>
              </w:rPr>
              <w:t>"Software insecurity stems from attacker's ability to modify system resources criticial for program execution, e.g. instruction pointer, function call addresses, interrupt addresses, etc."</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0.65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buffer overflow occurs when, lacking proper bound checking, buffer content spills into adjacent higher stack memory and lets an attacker overwrite the return address to hijack execution flow.</w:t>
            </w:r>
          </w:p>
        </w:tc>
        <w:tc>
          <w:tcPr>
            <w:tcW w:type="dxa" w:w="1330"/>
          </w:tcPr>
          <w:p>
            <w:pPr>
              <w:spacing w:after="0"/>
            </w:pPr>
            <w:r/>
            <w:r>
              <w:rPr>
                <w:rFonts w:ascii="Arial" w:hAnsi="Arial" w:eastAsia="Arial" w:cs="Arial"/>
                <w:b w:val="0"/>
                <w:i w:val="0"/>
                <w:sz w:val="15"/>
              </w:rPr>
              <w:t>"Without proper bound checking a buffer content can overspill into adjacent upper stack area."</w:t>
            </w:r>
          </w:p>
        </w:tc>
        <w:tc>
          <w:tcPr>
            <w:tcW w:type="dxa" w:w="1330"/>
          </w:tcPr>
          <w:p>
            <w:pPr>
              <w:spacing w:after="0"/>
            </w:pPr>
            <w:r/>
            <w:r>
              <w:rPr>
                <w:rFonts w:ascii="Arial" w:hAnsi="Arial" w:eastAsia="Arial" w:cs="Arial"/>
                <w:b w:val="0"/>
                <w:i w:val="0"/>
                <w:sz w:val="15"/>
              </w:rPr>
              <w:t>051 - Software Security, slide 21</w:t>
            </w:r>
          </w:p>
        </w:tc>
        <w:tc>
          <w:tcPr>
            <w:tcW w:type="dxa" w:w="1330"/>
          </w:tcPr>
          <w:p>
            <w:pPr>
              <w:spacing w:after="0"/>
            </w:pPr>
            <w:r/>
            <w:r>
              <w:rPr>
                <w:rFonts w:ascii="Arial" w:hAnsi="Arial" w:eastAsia="Arial" w:cs="Arial"/>
                <w:b w:val="0"/>
                <w:i w:val="0"/>
                <w:sz w:val="14"/>
              </w:rPr>
              <w:t>051 - Software Security::s21::1</w:t>
            </w:r>
          </w:p>
        </w:tc>
        <w:tc>
          <w:tcPr>
            <w:tcW w:type="dxa" w:w="1330"/>
          </w:tcPr>
          <w:p>
            <w:pPr>
              <w:spacing w:after="0"/>
            </w:pPr>
            <w:r/>
            <w:r>
              <w:rPr>
                <w:rFonts w:ascii="Arial" w:hAnsi="Arial" w:eastAsia="Arial" w:cs="Arial"/>
                <w:b w:val="0"/>
                <w:i w:val="0"/>
                <w:sz w:val="14"/>
              </w:rPr>
              <w:t>0.35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21; 051 - Software Security, slide 30</w:t>
      </w:r>
    </w:p>
    <w:p>
      <w:pPr>
        <w:spacing w:before="200" w:after="40"/>
      </w:pPr>
      <w:r>
        <w:rPr>
          <w:rFonts w:ascii="Arial" w:hAnsi="Arial" w:eastAsia="Arial" w:cs="Arial"/>
          <w:b/>
          <w:i w:val="0"/>
          <w:sz w:val="22"/>
        </w:rPr>
        <w:t>A7b - 6 marks - PLACEHOLDER</w:t>
      </w:r>
    </w:p>
    <w:p>
      <w:pPr>
        <w:spacing w:before="0" w:after="20"/>
      </w:pPr>
      <w:r>
        <w:rPr>
          <w:rFonts w:ascii="Arial" w:hAnsi="Arial" w:eastAsia="Arial" w:cs="Arial"/>
          <w:b w:val="0"/>
          <w:i w:val="0"/>
          <w:sz w:val="19"/>
        </w:rPr>
        <w:t>Topic: software/OS security; command: Explain</w:t>
      </w:r>
    </w:p>
    <w:p>
      <w:pPr>
        <w:spacing w:before="0" w:after="20"/>
      </w:pPr>
      <w:r>
        <w:rPr>
          <w:rFonts w:ascii="Arial" w:hAnsi="Arial" w:eastAsia="Arial" w:cs="Arial"/>
          <w:b w:val="0"/>
          <w:i/>
          <w:sz w:val="18"/>
        </w:rPr>
        <w:t>Status: placeholder - no supported question passed verification.</w:t>
      </w:r>
    </w:p>
    <w:p>
      <w:pPr>
        <w:spacing w:before="0" w:after="120"/>
      </w:pPr>
      <w:r>
        <w:rPr>
          <w:rFonts w:ascii="Arial" w:hAnsi="Arial" w:eastAsia="Arial" w:cs="Arial"/>
          <w:b w:val="0"/>
          <w:i w:val="0"/>
          <w:sz w:val="17"/>
        </w:rPr>
        <w:t>Reason: A7b point 1: marking point is a verbatim copy of its quote; phrase the point as an answer requirement, not as copied slide text</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PLACEHOLDER</w:t>
      </w:r>
    </w:p>
    <w:p>
      <w:pPr>
        <w:spacing w:before="0" w:after="20"/>
      </w:pPr>
      <w:r>
        <w:rPr>
          <w:rFonts w:ascii="Arial" w:hAnsi="Arial" w:eastAsia="Arial" w:cs="Arial"/>
          <w:b w:val="0"/>
          <w:i w:val="0"/>
          <w:sz w:val="19"/>
        </w:rPr>
        <w:t>Topic: access control models; command: State</w:t>
      </w:r>
    </w:p>
    <w:p>
      <w:pPr>
        <w:spacing w:before="0" w:after="20"/>
      </w:pPr>
      <w:r>
        <w:rPr>
          <w:rFonts w:ascii="Arial" w:hAnsi="Arial" w:eastAsia="Arial" w:cs="Arial"/>
          <w:b w:val="0"/>
          <w:i/>
          <w:sz w:val="18"/>
        </w:rPr>
        <w:t>Status: placeholder - no supported question passed verification.</w:t>
      </w:r>
    </w:p>
    <w:p>
      <w:pPr>
        <w:spacing w:before="0" w:after="120"/>
      </w:pPr>
      <w:r>
        <w:rPr>
          <w:rFonts w:ascii="Arial" w:hAnsi="Arial" w:eastAsia="Arial" w:cs="Arial"/>
          <w:b w:val="0"/>
          <w:i w:val="0"/>
          <w:sz w:val="17"/>
        </w:rPr>
        <w:t>Reason: A8a: sub-angle not followed; use one of ['acl', 'acm', 'capability', 'access control list', 'matrix']</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goals of access control and the role of the reference monitor in authorization, and explain how the Chinese Wall model's simple security rule and *-property constrain access over time. Provide six distinct points.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State that access control aims to grant, limit, prevent, and revoke access.</w:t>
            </w:r>
          </w:p>
        </w:tc>
        <w:tc>
          <w:tcPr>
            <w:tcW w:type="dxa" w:w="1330"/>
          </w:tcPr>
          <w:p>
            <w:pPr>
              <w:spacing w:after="0"/>
            </w:pPr>
            <w:r/>
            <w:r>
              <w:rPr>
                <w:rFonts w:ascii="Arial" w:hAnsi="Arial" w:eastAsia="Arial" w:cs="Arial"/>
                <w:b w:val="0"/>
                <w:i w:val="0"/>
                <w:sz w:val="15"/>
              </w:rPr>
              <w:t>"Goals of access control: Granting access Limiting access Preventing access Revoking access"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Explain that the reference monitor is the component that makes authorization decisions.</w:t>
            </w:r>
          </w:p>
        </w:tc>
        <w:tc>
          <w:tcPr>
            <w:tcW w:type="dxa" w:w="1330"/>
          </w:tcPr>
          <w:p>
            <w:pPr>
              <w:spacing w:after="0"/>
            </w:pPr>
            <w:r/>
            <w:r>
              <w:rPr>
                <w:rFonts w:ascii="Arial" w:hAnsi="Arial" w:eastAsia="Arial" w:cs="Arial"/>
                <w:b w:val="0"/>
                <w:i w:val="0"/>
                <w:sz w:val="15"/>
              </w:rPr>
              <w:t>"Reference monitor makes authorization decisions."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Note that reference monitors realize access control policies and can be deployed at all levels of the system hierarchy.</w:t>
            </w:r>
          </w:p>
        </w:tc>
        <w:tc>
          <w:tcPr>
            <w:tcW w:type="dxa" w:w="1330"/>
          </w:tcPr>
          <w:p>
            <w:pPr>
              <w:spacing w:after="0"/>
            </w:pPr>
            <w:r/>
            <w:r>
              <w:rPr>
                <w:rFonts w:ascii="Arial" w:hAnsi="Arial" w:eastAsia="Arial" w:cs="Arial"/>
                <w:b w:val="0"/>
                <w:i w:val="0"/>
                <w:sz w:val="15"/>
              </w:rPr>
              <w:t>"Reference monitors are instruments for realization of access control policies. They can be deployed at all levels of system hierarchy."</w:t>
            </w:r>
          </w:p>
        </w:tc>
        <w:tc>
          <w:tcPr>
            <w:tcW w:type="dxa" w:w="1330"/>
          </w:tcPr>
          <w:p>
            <w:pPr>
              <w:spacing w:after="0"/>
            </w:pPr>
            <w:r/>
            <w:r>
              <w:rPr>
                <w:rFonts w:ascii="Arial" w:hAnsi="Arial" w:eastAsia="Arial" w:cs="Arial"/>
                <w:b w:val="0"/>
                <w:i w:val="0"/>
                <w:sz w:val="15"/>
              </w:rPr>
              <w:t>023 - Access Control and Authorization, slide 18</w:t>
            </w:r>
          </w:p>
        </w:tc>
        <w:tc>
          <w:tcPr>
            <w:tcW w:type="dxa" w:w="1330"/>
          </w:tcPr>
          <w:p>
            <w:pPr>
              <w:spacing w:after="0"/>
            </w:pPr>
            <w:r/>
            <w:r>
              <w:rPr>
                <w:rFonts w:ascii="Arial" w:hAnsi="Arial" w:eastAsia="Arial" w:cs="Arial"/>
                <w:b w:val="0"/>
                <w:i w:val="0"/>
                <w:sz w:val="14"/>
              </w:rPr>
              <w:t>023 - Access Control and Authorization::s18::1</w:t>
            </w:r>
          </w:p>
        </w:tc>
        <w:tc>
          <w:tcPr>
            <w:tcW w:type="dxa" w:w="1330"/>
          </w:tcPr>
          <w:p>
            <w:pPr>
              <w:spacing w:after="0"/>
            </w:pPr>
            <w:r/>
            <w:r>
              <w:rPr>
                <w:rFonts w:ascii="Arial" w:hAnsi="Arial" w:eastAsia="Arial" w:cs="Arial"/>
                <w:b w:val="0"/>
                <w:i w:val="0"/>
                <w:sz w:val="14"/>
              </w:rPr>
              <w:t>0.92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Describe the Chinese Wall simple security rule: access is granted only if the object is within the same company dataset already accessed or in a different conflict of interest class.</w:t>
            </w:r>
          </w:p>
        </w:tc>
        <w:tc>
          <w:tcPr>
            <w:tcW w:type="dxa" w:w="1330"/>
          </w:tcPr>
          <w:p>
            <w:pPr>
              <w:spacing w:after="0"/>
            </w:pPr>
            <w:r/>
            <w:r>
              <w:rPr>
                <w:rFonts w:ascii="Arial" w:hAnsi="Arial" w:eastAsia="Arial" w:cs="Arial"/>
                <w:b w:val="0"/>
                <w:i w:val="0"/>
                <w:sz w:val="15"/>
              </w:rPr>
              <w:t>"A subject s can be granted access to an object o only if the object: is in the same company datasets as the objects already accessed by s, that is, "within the Wall," or belongs to an entirely different conflict of interest class."</w:t>
            </w:r>
          </w:p>
        </w:tc>
        <w:tc>
          <w:tcPr>
            <w:tcW w:type="dxa" w:w="1330"/>
          </w:tcPr>
          <w:p>
            <w:pPr>
              <w:spacing w:after="0"/>
            </w:pPr>
            <w:r/>
            <w:r>
              <w:rPr>
                <w:rFonts w:ascii="Arial" w:hAnsi="Arial" w:eastAsia="Arial" w:cs="Arial"/>
                <w:b w:val="0"/>
                <w:i w:val="0"/>
                <w:sz w:val="15"/>
              </w:rPr>
              <w:t>024 - Formal Security Model, slide 25</w:t>
            </w:r>
          </w:p>
        </w:tc>
        <w:tc>
          <w:tcPr>
            <w:tcW w:type="dxa" w:w="1330"/>
          </w:tcPr>
          <w:p>
            <w:pPr>
              <w:spacing w:after="0"/>
            </w:pPr>
            <w:r/>
            <w:r>
              <w:rPr>
                <w:rFonts w:ascii="Arial" w:hAnsi="Arial" w:eastAsia="Arial" w:cs="Arial"/>
                <w:b w:val="0"/>
                <w:i w:val="0"/>
                <w:sz w:val="14"/>
              </w:rPr>
              <w:t>024 - Formal Security Model::s25::1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Explain the Chinese Wall *-property: write access requires simple-rule permission and no read access to unsanitized information in a different company dataset.</w:t>
            </w:r>
          </w:p>
        </w:tc>
        <w:tc>
          <w:tcPr>
            <w:tcW w:type="dxa" w:w="1330"/>
          </w:tcPr>
          <w:p>
            <w:pPr>
              <w:spacing w:after="0"/>
            </w:pPr>
            <w:r/>
            <w:r>
              <w:rPr>
                <w:rFonts w:ascii="Arial" w:hAnsi="Arial" w:eastAsia="Arial" w:cs="Arial"/>
                <w:b w:val="0"/>
                <w:i w:val="0"/>
                <w:sz w:val="15"/>
              </w:rPr>
              <w:t>"Write access is only permitted if: access is permitted by the simple security rule, and no object can be read which is: in a different company dataset than the one for which write access is requested, and contains unsanitized information."</w:t>
            </w:r>
          </w:p>
        </w:tc>
        <w:tc>
          <w:tcPr>
            <w:tcW w:type="dxa" w:w="1330"/>
          </w:tcPr>
          <w:p>
            <w:pPr>
              <w:spacing w:after="0"/>
            </w:pPr>
            <w:r/>
            <w:r>
              <w:rPr>
                <w:rFonts w:ascii="Arial" w:hAnsi="Arial" w:eastAsia="Arial" w:cs="Arial"/>
                <w:b w:val="0"/>
                <w:i w:val="0"/>
                <w:sz w:val="15"/>
              </w:rPr>
              <w:t>024 - Formal Security Model, slide 26</w:t>
            </w:r>
          </w:p>
        </w:tc>
        <w:tc>
          <w:tcPr>
            <w:tcW w:type="dxa" w:w="1330"/>
          </w:tcPr>
          <w:p>
            <w:pPr>
              <w:spacing w:after="0"/>
            </w:pPr>
            <w:r/>
            <w:r>
              <w:rPr>
                <w:rFonts w:ascii="Arial" w:hAnsi="Arial" w:eastAsia="Arial" w:cs="Arial"/>
                <w:b w:val="0"/>
                <w:i w:val="0"/>
                <w:sz w:val="14"/>
              </w:rPr>
              <w:t>024 - Formal Security Model::s26::1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State that the Chinese Wall is an access control policy whose accesses depend on the history of past accesses.</w:t>
            </w:r>
          </w:p>
        </w:tc>
        <w:tc>
          <w:tcPr>
            <w:tcW w:type="dxa" w:w="1330"/>
          </w:tcPr>
          <w:p>
            <w:pPr>
              <w:spacing w:after="0"/>
            </w:pPr>
            <w:r/>
            <w:r>
              <w:rPr>
                <w:rFonts w:ascii="Arial" w:hAnsi="Arial" w:eastAsia="Arial" w:cs="Arial"/>
                <w:b w:val="0"/>
                <w:i w:val="0"/>
                <w:sz w:val="15"/>
              </w:rPr>
              <w:t>"The Chinese Wall is an access control policy in which accesses are sensitive to the history of past accesses."</w:t>
            </w:r>
          </w:p>
        </w:tc>
        <w:tc>
          <w:tcPr>
            <w:tcW w:type="dxa" w:w="1330"/>
          </w:tcPr>
          <w:p>
            <w:pPr>
              <w:spacing w:after="0"/>
            </w:pPr>
            <w:r/>
            <w:r>
              <w:rPr>
                <w:rFonts w:ascii="Arial" w:hAnsi="Arial" w:eastAsia="Arial" w:cs="Arial"/>
                <w:b w:val="0"/>
                <w:i w:val="0"/>
                <w:sz w:val="15"/>
              </w:rPr>
              <w:t>024 - Formal Security Model, slide 27</w:t>
            </w:r>
          </w:p>
        </w:tc>
        <w:tc>
          <w:tcPr>
            <w:tcW w:type="dxa" w:w="1330"/>
          </w:tcPr>
          <w:p>
            <w:pPr>
              <w:spacing w:after="0"/>
            </w:pPr>
            <w:r/>
            <w:r>
              <w:rPr>
                <w:rFonts w:ascii="Arial" w:hAnsi="Arial" w:eastAsia="Arial" w:cs="Arial"/>
                <w:b w:val="0"/>
                <w:i w:val="0"/>
                <w:sz w:val="14"/>
              </w:rPr>
              <w:t>024 - Formal Security Model::s27::1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18; 023 - Access Control and Authorization, slide 4; 024 - Formal Security Model, slide 25; 024 - Formal Security Model, slide 26; 024 - Formal Security Model, slide 27</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password security controls that can be applied to password files and accounts to strengthen authentication.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Access control should be applied to the password files themselves.</w:t>
            </w:r>
          </w:p>
        </w:tc>
        <w:tc>
          <w:tcPr>
            <w:tcW w:type="dxa" w:w="1330"/>
          </w:tcPr>
          <w:p>
            <w:pPr>
              <w:spacing w:after="0"/>
            </w:pPr>
            <w:r/>
            <w:r>
              <w:rPr>
                <w:rFonts w:ascii="Arial" w:hAnsi="Arial" w:eastAsia="Arial" w:cs="Arial"/>
                <w:b w:val="0"/>
                <w:i w:val="0"/>
                <w:sz w:val="15"/>
              </w:rPr>
              <w:t>"Access control applied to password ﬁles"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Accounts should be de-activated after multiple failed login attempts.</w:t>
            </w:r>
          </w:p>
        </w:tc>
        <w:tc>
          <w:tcPr>
            <w:tcW w:type="dxa" w:w="1330"/>
          </w:tcPr>
          <w:p>
            <w:pPr>
              <w:spacing w:after="0"/>
            </w:pPr>
            <w:r/>
            <w:r>
              <w:rPr>
                <w:rFonts w:ascii="Arial" w:hAnsi="Arial" w:eastAsia="Arial" w:cs="Arial"/>
                <w:b w:val="0"/>
                <w:i w:val="0"/>
                <w:sz w:val="15"/>
              </w:rPr>
              <w:t>"De-activation of accounts after multiple failed logins"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12</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single sign-on and Kerberos-based authentication mechanisms reduce the burden of password management for users in a large distributed environment, and describe the role of smart cards as an alternative authentication mechanism.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Single sign-on reduces the need for users to memorize multiple passwords.</w:t>
            </w:r>
          </w:p>
        </w:tc>
        <w:tc>
          <w:tcPr>
            <w:tcW w:type="dxa" w:w="1330"/>
          </w:tcPr>
          <w:p>
            <w:pPr>
              <w:spacing w:after="0"/>
            </w:pPr>
            <w:r/>
            <w:r>
              <w:rPr>
                <w:rFonts w:ascii="Arial" w:hAnsi="Arial" w:eastAsia="Arial" w:cs="Arial"/>
                <w:b w:val="0"/>
                <w:i w:val="0"/>
                <w:sz w:val="15"/>
              </w:rPr>
              <w:t>"Reduce the need to memorize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Single sign-on reduces the time users spend typing passwords.</w:t>
            </w:r>
          </w:p>
        </w:tc>
        <w:tc>
          <w:tcPr>
            <w:tcW w:type="dxa" w:w="1330"/>
          </w:tcPr>
          <w:p>
            <w:pPr>
              <w:spacing w:after="0"/>
            </w:pPr>
            <w:r/>
            <w:r>
              <w:rPr>
                <w:rFonts w:ascii="Arial" w:hAnsi="Arial" w:eastAsia="Arial" w:cs="Arial"/>
                <w:b w:val="0"/>
                <w:i w:val="0"/>
                <w:sz w:val="15"/>
              </w:rPr>
              <w:t>"Reduce the time spent on typing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Single sign-on lowers the effort required to maintain passwords.</w:t>
            </w:r>
          </w:p>
        </w:tc>
        <w:tc>
          <w:tcPr>
            <w:tcW w:type="dxa" w:w="1330"/>
          </w:tcPr>
          <w:p>
            <w:pPr>
              <w:spacing w:after="0"/>
            </w:pPr>
            <w:r/>
            <w:r>
              <w:rPr>
                <w:rFonts w:ascii="Arial" w:hAnsi="Arial" w:eastAsia="Arial" w:cs="Arial"/>
                <w:b w:val="0"/>
                <w:i w:val="0"/>
                <w:sz w:val="15"/>
              </w:rPr>
              <w:t>"Reducing password maintenance effort"</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Kerberos is a client-server architecture that provides single sign-on.</w:t>
            </w:r>
          </w:p>
        </w:tc>
        <w:tc>
          <w:tcPr>
            <w:tcW w:type="dxa" w:w="1330"/>
          </w:tcPr>
          <w:p>
            <w:pPr>
              <w:spacing w:after="0"/>
            </w:pPr>
            <w:r/>
            <w:r>
              <w:rPr>
                <w:rFonts w:ascii="Arial" w:hAnsi="Arial" w:eastAsia="Arial" w:cs="Arial"/>
                <w:b w:val="0"/>
                <w:i w:val="0"/>
                <w:sz w:val="15"/>
              </w:rPr>
              <w:t>"Client-server architectures (Kerberos, Active Directory)"</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In Kerberos login, the user enters a user name and password at the client workstation.</w:t>
            </w:r>
          </w:p>
        </w:tc>
        <w:tc>
          <w:tcPr>
            <w:tcW w:type="dxa" w:w="1330"/>
          </w:tcPr>
          <w:p>
            <w:pPr>
              <w:spacing w:after="0"/>
            </w:pPr>
            <w:r/>
            <w:r>
              <w:rPr>
                <w:rFonts w:ascii="Arial" w:hAnsi="Arial" w:eastAsia="Arial" w:cs="Arial"/>
                <w:b w:val="0"/>
                <w:i w:val="0"/>
                <w:sz w:val="15"/>
              </w:rPr>
              <w:t>"User enters his user name, U and password, P at a client workstation."</w:t>
            </w:r>
          </w:p>
        </w:tc>
        <w:tc>
          <w:tcPr>
            <w:tcW w:type="dxa" w:w="1330"/>
          </w:tcPr>
          <w:p>
            <w:pPr>
              <w:spacing w:after="0"/>
            </w:pPr>
            <w:r/>
            <w:r>
              <w:rPr>
                <w:rFonts w:ascii="Arial" w:hAnsi="Arial" w:eastAsia="Arial" w:cs="Arial"/>
                <w:b w:val="0"/>
                <w:i w:val="0"/>
                <w:sz w:val="15"/>
              </w:rPr>
              <w:t>022 - Identification and Authentication, slide 19</w:t>
            </w:r>
          </w:p>
        </w:tc>
        <w:tc>
          <w:tcPr>
            <w:tcW w:type="dxa" w:w="1330"/>
          </w:tcPr>
          <w:p>
            <w:pPr>
              <w:spacing w:after="0"/>
            </w:pPr>
            <w:r/>
            <w:r>
              <w:rPr>
                <w:rFonts w:ascii="Arial" w:hAnsi="Arial" w:eastAsia="Arial" w:cs="Arial"/>
                <w:b w:val="0"/>
                <w:i w:val="0"/>
                <w:sz w:val="14"/>
              </w:rPr>
              <w:t>022 - Identification and Authentication::s19::1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hash of the user's password becomes the secret key of the client.</w:t>
            </w:r>
          </w:p>
        </w:tc>
        <w:tc>
          <w:tcPr>
            <w:tcW w:type="dxa" w:w="1330"/>
          </w:tcPr>
          <w:p>
            <w:pPr>
              <w:spacing w:after="0"/>
            </w:pPr>
            <w:r/>
            <w:r>
              <w:rPr>
                <w:rFonts w:ascii="Arial" w:hAnsi="Arial" w:eastAsia="Arial" w:cs="Arial"/>
                <w:b w:val="0"/>
                <w:i w:val="0"/>
                <w:sz w:val="15"/>
              </w:rPr>
              <w:t>"The hash value of his password KU = h(P) becomes a secret key of the client/user."</w:t>
            </w:r>
          </w:p>
        </w:tc>
        <w:tc>
          <w:tcPr>
            <w:tcW w:type="dxa" w:w="1330"/>
          </w:tcPr>
          <w:p>
            <w:pPr>
              <w:spacing w:after="0"/>
            </w:pPr>
            <w:r/>
            <w:r>
              <w:rPr>
                <w:rFonts w:ascii="Arial" w:hAnsi="Arial" w:eastAsia="Arial" w:cs="Arial"/>
                <w:b w:val="0"/>
                <w:i w:val="0"/>
                <w:sz w:val="15"/>
              </w:rPr>
              <w:t>022 - Identification and Authentication, slide 19</w:t>
            </w:r>
          </w:p>
        </w:tc>
        <w:tc>
          <w:tcPr>
            <w:tcW w:type="dxa" w:w="1330"/>
          </w:tcPr>
          <w:p>
            <w:pPr>
              <w:spacing w:after="0"/>
            </w:pPr>
            <w:r/>
            <w:r>
              <w:rPr>
                <w:rFonts w:ascii="Arial" w:hAnsi="Arial" w:eastAsia="Arial" w:cs="Arial"/>
                <w:b w:val="0"/>
                <w:i w:val="0"/>
                <w:sz w:val="14"/>
              </w:rPr>
              <w:t>022 - Identification and Authentication::s19::1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16; 022 - Identification and Authentication, slide 19</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characteristics of Trojan horses as a type of malware, including how they present themselves and what harm they cause once active.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Trojan horses disguise themselves as useful or benign programs so users install them unsuspectingly.</w:t>
            </w:r>
          </w:p>
        </w:tc>
        <w:tc>
          <w:tcPr>
            <w:tcW w:type="dxa" w:w="1330"/>
          </w:tcPr>
          <w:p>
            <w:pPr>
              <w:spacing w:after="0"/>
            </w:pPr>
            <w:r/>
            <w:r>
              <w:rPr>
                <w:rFonts w:ascii="Arial" w:hAnsi="Arial" w:eastAsia="Arial" w:cs="Arial"/>
                <w:b w:val="0"/>
                <w:i w:val="0"/>
                <w:sz w:val="15"/>
              </w:rPr>
              <w:t>"They usually masquerade as helpful or harmless programs"</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0.10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Once running, a Trojan steals private data, deletes files, logs keystrokes, or opens a way for additional malware.</w:t>
            </w:r>
          </w:p>
        </w:tc>
        <w:tc>
          <w:tcPr>
            <w:tcW w:type="dxa" w:w="1330"/>
          </w:tcPr>
          <w:p>
            <w:pPr>
              <w:spacing w:after="0"/>
            </w:pPr>
            <w:r/>
            <w:r>
              <w:rPr>
                <w:rFonts w:ascii="Arial" w:hAnsi="Arial" w:eastAsia="Arial" w:cs="Arial"/>
                <w:b w:val="0"/>
                <w:i w:val="0"/>
                <w:sz w:val="15"/>
              </w:rPr>
              <w:t>"begin to steal private data, delete files, log keystrokes or provide an opening for further malware to get installed"</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techniques by which malware such as viruses and worms propagate themselves or attach their code to a host program, and describe how early malware demonstrated these propagation methods.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virus can propagate by appending its body to a host program and saving the original entry point inside the virus body.</w:t>
            </w:r>
          </w:p>
        </w:tc>
        <w:tc>
          <w:tcPr>
            <w:tcW w:type="dxa" w:w="1330"/>
          </w:tcPr>
          <w:p>
            <w:pPr>
              <w:spacing w:after="0"/>
            </w:pPr>
            <w:r/>
            <w:r>
              <w:rPr>
                <w:rFonts w:ascii="Arial" w:hAnsi="Arial" w:eastAsia="Arial" w:cs="Arial"/>
                <w:b w:val="0"/>
                <w:i w:val="0"/>
                <w:sz w:val="15"/>
              </w:rPr>
              <w:t>"Append a virus body to a program Save an entry point to a program in a virus body"</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0.58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virus can replace the program entry point with a jump to the virus body, and the virus code later restores the original entry point and jumps to it.</w:t>
            </w:r>
          </w:p>
        </w:tc>
        <w:tc>
          <w:tcPr>
            <w:tcW w:type="dxa" w:w="1330"/>
          </w:tcPr>
          <w:p>
            <w:pPr>
              <w:spacing w:after="0"/>
            </w:pPr>
            <w:r/>
            <w:r>
              <w:rPr>
                <w:rFonts w:ascii="Arial" w:hAnsi="Arial" w:eastAsia="Arial" w:cs="Arial"/>
                <w:b w:val="0"/>
                <w:i w:val="0"/>
                <w:sz w:val="15"/>
              </w:rPr>
              <w:t>"Replace a program entry point with a jump to a virus body Virus code restores the original entry point and jumps to it after its own execution"</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For EXE files, a virus can overwrite the program header so that the entry point switches to the virus, and then jump to the original entry point during execution.</w:t>
            </w:r>
          </w:p>
        </w:tc>
        <w:tc>
          <w:tcPr>
            <w:tcW w:type="dxa" w:w="1330"/>
          </w:tcPr>
          <w:p>
            <w:pPr>
              <w:spacing w:after="0"/>
            </w:pPr>
            <w:r/>
            <w:r>
              <w:rPr>
                <w:rFonts w:ascii="Arial" w:hAnsi="Arial" w:eastAsia="Arial" w:cs="Arial"/>
                <w:b w:val="0"/>
                <w:i w:val="0"/>
                <w:sz w:val="15"/>
              </w:rPr>
              <w:t>"Over write a program header to switch the entry point to a virus Jump to the original entry point during execution"</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Morris worm propagated across the Arpanet by exploiting a debugging feature of sendmail that allowed remote execution.</w:t>
            </w:r>
          </w:p>
        </w:tc>
        <w:tc>
          <w:tcPr>
            <w:tcW w:type="dxa" w:w="1330"/>
          </w:tcPr>
          <w:p>
            <w:pPr>
              <w:spacing w:after="0"/>
            </w:pPr>
            <w:r/>
            <w:r>
              <w:rPr>
                <w:rFonts w:ascii="Arial" w:hAnsi="Arial" w:eastAsia="Arial" w:cs="Arial"/>
                <w:b w:val="0"/>
                <w:i w:val="0"/>
                <w:sz w:val="15"/>
              </w:rPr>
              <w:t>"Used a debugging feature of sendmail (remote execution) Propagated in the Arpanet"</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Elk Cloner spread through boot sector infection and hooked the reset handler so that a poem was played on every fiftieth reset.</w:t>
            </w:r>
          </w:p>
        </w:tc>
        <w:tc>
          <w:tcPr>
            <w:tcW w:type="dxa" w:w="1330"/>
          </w:tcPr>
          <w:p>
            <w:pPr>
              <w:spacing w:after="0"/>
            </w:pPr>
            <w:r/>
            <w:r>
              <w:rPr>
                <w:rFonts w:ascii="Arial" w:hAnsi="Arial" w:eastAsia="Arial" w:cs="Arial"/>
                <w:b w:val="0"/>
                <w:i w:val="0"/>
                <w:sz w:val="15"/>
              </w:rPr>
              <w:t>"A program spread via boot sector infection On every 50-th reset a short poem was is played by hooking the reset handler"</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Brain virus was included in the boot sector of distributed software diskettes, which is how it spread in the wild.</w:t>
            </w:r>
          </w:p>
        </w:tc>
        <w:tc>
          <w:tcPr>
            <w:tcW w:type="dxa" w:w="1330"/>
          </w:tcPr>
          <w:p>
            <w:pPr>
              <w:spacing w:after="0"/>
            </w:pPr>
            <w:r/>
            <w:r>
              <w:rPr>
                <w:rFonts w:ascii="Arial" w:hAnsi="Arial" w:eastAsia="Arial" w:cs="Arial"/>
                <w:b w:val="0"/>
                <w:i w:val="0"/>
                <w:sz w:val="15"/>
              </w:rPr>
              <w:t>"Included in a boot sector of distributed software diskettes"</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7; 051 - Software Security, slide 9</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ways in which threat classes and malware can impact the confidentiality, integrity and availability of an information system, giving a distinct impact for each.</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Disclosure threats such as snooping, sniffing and wiretapping give unauthorised access to information, harming confidentiality.</w:t>
            </w:r>
          </w:p>
        </w:tc>
        <w:tc>
          <w:tcPr>
            <w:tcW w:type="dxa" w:w="1330"/>
          </w:tcPr>
          <w:p>
            <w:pPr>
              <w:spacing w:after="0"/>
            </w:pPr>
            <w:r/>
            <w:r>
              <w:rPr>
                <w:rFonts w:ascii="Arial" w:hAnsi="Arial" w:eastAsia="Arial" w:cs="Arial"/>
                <w:b w:val="0"/>
                <w:i w:val="0"/>
                <w:sz w:val="15"/>
              </w:rPr>
              <w:t>"Disclosure - unauthorized access to information"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Deception threats involve acceptance of false data, which damages integrity.</w:t>
            </w:r>
          </w:p>
        </w:tc>
        <w:tc>
          <w:tcPr>
            <w:tcW w:type="dxa" w:w="1330"/>
          </w:tcPr>
          <w:p>
            <w:pPr>
              <w:spacing w:after="0"/>
            </w:pPr>
            <w:r/>
            <w:r>
              <w:rPr>
                <w:rFonts w:ascii="Arial" w:hAnsi="Arial" w:eastAsia="Arial" w:cs="Arial"/>
                <w:b w:val="0"/>
                <w:i w:val="0"/>
                <w:sz w:val="15"/>
              </w:rPr>
              <w:t>"Deception - acceptance of false data"</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Usurpation threats give unauthorised control of part of a system and are countered by availability services.</w:t>
            </w:r>
          </w:p>
        </w:tc>
        <w:tc>
          <w:tcPr>
            <w:tcW w:type="dxa" w:w="1330"/>
          </w:tcPr>
          <w:p>
            <w:pPr>
              <w:spacing w:after="0"/>
            </w:pPr>
            <w:r/>
            <w:r>
              <w:rPr>
                <w:rFonts w:ascii="Arial" w:hAnsi="Arial" w:eastAsia="Arial" w:cs="Arial"/>
                <w:b w:val="0"/>
                <w:i w:val="0"/>
                <w:sz w:val="15"/>
              </w:rPr>
              <w:t>"Usurpation - unauthorized control of some part of a system"</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Spyware steals user logins and passwords, so sensitive bank information can be compromised.</w:t>
            </w:r>
          </w:p>
        </w:tc>
        <w:tc>
          <w:tcPr>
            <w:tcW w:type="dxa" w:w="1330"/>
          </w:tcPr>
          <w:p>
            <w:pPr>
              <w:spacing w:after="0"/>
            </w:pPr>
            <w:r/>
            <w:r>
              <w:rPr>
                <w:rFonts w:ascii="Arial" w:hAnsi="Arial" w:eastAsia="Arial" w:cs="Arial"/>
                <w:b w:val="0"/>
                <w:i w:val="0"/>
                <w:sz w:val="15"/>
              </w:rPr>
              <w:t>"They steal user logins and passwords, document sites visited, log keystrokes and even redirect browsers to unwanted sites."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Rootkits hide malicious processes and software so that the infected computer stays under the malware author's control.</w:t>
            </w:r>
          </w:p>
        </w:tc>
        <w:tc>
          <w:tcPr>
            <w:tcW w:type="dxa" w:w="1330"/>
          </w:tcPr>
          <w:p>
            <w:pPr>
              <w:spacing w:after="0"/>
            </w:pPr>
            <w:r/>
            <w:r>
              <w:rPr>
                <w:rFonts w:ascii="Arial" w:hAnsi="Arial" w:eastAsia="Arial" w:cs="Arial"/>
                <w:b w:val="0"/>
                <w:i w:val="0"/>
                <w:sz w:val="15"/>
              </w:rPr>
              <w:t>"Rootkits are a type of malware that mask malicious processes and software in the infected systems to ensure privileged remote access."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10; 051 - Software Security, slide 13</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The Samy worm spread through MySpace by exploiting a cross-site scripting flaw. Explain five aspects of this case: how the malicious script was injected, how the worm gathered and added friends, how infection spread to visitors, how the script reached the browser, and the eventual scale of the outbreak.</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worm injected JavaScript into a user profile by writing to document.body.innerHTML.</w:t>
            </w:r>
          </w:p>
        </w:tc>
        <w:tc>
          <w:tcPr>
            <w:tcW w:type="dxa" w:w="1330"/>
          </w:tcPr>
          <w:p>
            <w:pPr>
              <w:spacing w:after="0"/>
            </w:pPr>
            <w:r/>
            <w:r>
              <w:rPr>
                <w:rFonts w:ascii="Arial" w:hAnsi="Arial" w:eastAsia="Arial" w:cs="Arial"/>
                <w:b w:val="0"/>
                <w:i w:val="0"/>
                <w:sz w:val="15"/>
              </w:rPr>
              <w:t>"Inject Javascript into a user proﬁle using document.body.innerHTML"</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It obtained the list of the user's heroes by issuing a GET request on a user profile.</w:t>
            </w:r>
          </w:p>
        </w:tc>
        <w:tc>
          <w:tcPr>
            <w:tcW w:type="dxa" w:w="1330"/>
          </w:tcPr>
          <w:p>
            <w:pPr>
              <w:spacing w:after="0"/>
            </w:pPr>
            <w:r/>
            <w:r>
              <w:rPr>
                <w:rFonts w:ascii="Arial" w:hAnsi="Arial" w:eastAsia="Arial" w:cs="Arial"/>
                <w:b w:val="0"/>
                <w:i w:val="0"/>
                <w:sz w:val="15"/>
              </w:rPr>
              <w:t>"Get the list of user's heros by using a GET on a user proﬁle"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It added Samy as a friend by performing an XML-HTTP request on the addFriends page.</w:t>
            </w:r>
          </w:p>
        </w:tc>
        <w:tc>
          <w:tcPr>
            <w:tcW w:type="dxa" w:w="1330"/>
          </w:tcPr>
          <w:p>
            <w:pPr>
              <w:spacing w:after="0"/>
            </w:pPr>
            <w:r/>
            <w:r>
              <w:rPr>
                <w:rFonts w:ascii="Arial" w:hAnsi="Arial" w:eastAsia="Arial" w:cs="Arial"/>
                <w:b w:val="0"/>
                <w:i w:val="0"/>
                <w:sz w:val="15"/>
              </w:rPr>
              <w:t>"Add Samy as a ﬁeld by performing XML-HTTP on the addFriends page"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Any user visiting an infected user's page had their own profile and friends list infected with the JavaScript.</w:t>
            </w:r>
          </w:p>
        </w:tc>
        <w:tc>
          <w:tcPr>
            <w:tcW w:type="dxa" w:w="1330"/>
          </w:tcPr>
          <w:p>
            <w:pPr>
              <w:spacing w:after="0"/>
            </w:pPr>
            <w:r/>
            <w:r>
              <w:rPr>
                <w:rFonts w:ascii="Arial" w:hAnsi="Arial" w:eastAsia="Arial" w:cs="Arial"/>
                <w:b w:val="0"/>
                <w:i w:val="0"/>
                <w:sz w:val="15"/>
              </w:rPr>
              <w:t>"Any user who visits an infected user's page will gets proﬁle infected with Javascript and his friends list infected with Samy"</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outbreak eventually infected about 1,000,000 MySpace profiles.</w:t>
            </w:r>
          </w:p>
        </w:tc>
        <w:tc>
          <w:tcPr>
            <w:tcW w:type="dxa" w:w="1330"/>
          </w:tcPr>
          <w:p>
            <w:pPr>
              <w:spacing w:after="0"/>
            </w:pPr>
            <w:r/>
            <w:r>
              <w:rPr>
                <w:rFonts w:ascii="Arial" w:hAnsi="Arial" w:eastAsia="Arial" w:cs="Arial"/>
                <w:b w:val="0"/>
                <w:i w:val="0"/>
                <w:sz w:val="15"/>
              </w:rPr>
              <w:t>"Eventually about 1,000,000 MySpace proﬁles were infected."</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052 - Web Security, slide 15</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hospital wants every workstation to prove at boot that it is running only approved software before it is allowed to access patient records. The IT team is told to base the design on the Trusted Platform Module and a chain of trust, and to explain the components involved.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role of the Trusted Platform Module in a trusted platform, and explain how a chain of trust is built from the hardware up to the running software, naming the stages involved and the roots of trust that support it.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TPM is described as tamper-resistant hardware fitted into the platform.</w:t>
            </w:r>
          </w:p>
        </w:tc>
        <w:tc>
          <w:tcPr>
            <w:tcW w:type="dxa" w:w="1330"/>
          </w:tcPr>
          <w:p>
            <w:pPr>
              <w:spacing w:after="0"/>
            </w:pPr>
            <w:r/>
            <w:r>
              <w:rPr>
                <w:rFonts w:ascii="Arial" w:hAnsi="Arial" w:eastAsia="Arial" w:cs="Arial"/>
                <w:b w:val="0"/>
                <w:i w:val="0"/>
                <w:sz w:val="15"/>
              </w:rPr>
              <w:t>"a tamper-resistant hardware module mounted in a platform"</w:t>
            </w:r>
          </w:p>
        </w:tc>
        <w:tc>
          <w:tcPr>
            <w:tcW w:type="dxa" w:w="1330"/>
          </w:tcPr>
          <w:p>
            <w:pPr>
              <w:spacing w:after="0"/>
            </w:pPr>
            <w:r/>
            <w:r>
              <w:rPr>
                <w:rFonts w:ascii="Arial" w:hAnsi="Arial" w:eastAsia="Arial" w:cs="Arial"/>
                <w:b w:val="0"/>
                <w:i w:val="0"/>
                <w:sz w:val="15"/>
              </w:rPr>
              <w:t>073 - Trusted Computing, slide 6</w:t>
            </w:r>
          </w:p>
        </w:tc>
        <w:tc>
          <w:tcPr>
            <w:tcW w:type="dxa" w:w="1330"/>
          </w:tcPr>
          <w:p>
            <w:pPr>
              <w:spacing w:after="0"/>
            </w:pPr>
            <w:r/>
            <w:r>
              <w:rPr>
                <w:rFonts w:ascii="Arial" w:hAnsi="Arial" w:eastAsia="Arial" w:cs="Arial"/>
                <w:b w:val="0"/>
                <w:i w:val="0"/>
                <w:sz w:val="14"/>
              </w:rPr>
              <w:t>073 - Trusted Computing::s06::1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TPM's duties are listed as measurement, protected storage, integrity reporting and policy enforcement.</w:t>
            </w:r>
          </w:p>
        </w:tc>
        <w:tc>
          <w:tcPr>
            <w:tcW w:type="dxa" w:w="1330"/>
          </w:tcPr>
          <w:p>
            <w:pPr>
              <w:spacing w:after="0"/>
            </w:pPr>
            <w:r/>
            <w:r>
              <w:rPr>
                <w:rFonts w:ascii="Arial" w:hAnsi="Arial" w:eastAsia="Arial" w:cs="Arial"/>
                <w:b w:val="0"/>
                <w:i w:val="0"/>
                <w:sz w:val="15"/>
              </w:rPr>
              <w:t>"Responsible for: measurement, (protected) storage, (integrity) reporting and policy enforcement."</w:t>
            </w:r>
          </w:p>
        </w:tc>
        <w:tc>
          <w:tcPr>
            <w:tcW w:type="dxa" w:w="1330"/>
          </w:tcPr>
          <w:p>
            <w:pPr>
              <w:spacing w:after="0"/>
            </w:pPr>
            <w:r/>
            <w:r>
              <w:rPr>
                <w:rFonts w:ascii="Arial" w:hAnsi="Arial" w:eastAsia="Arial" w:cs="Arial"/>
                <w:b w:val="0"/>
                <w:i w:val="0"/>
                <w:sz w:val="15"/>
              </w:rPr>
              <w:t>073 - Trusted Computing, slide 6</w:t>
            </w:r>
          </w:p>
        </w:tc>
        <w:tc>
          <w:tcPr>
            <w:tcW w:type="dxa" w:w="1330"/>
          </w:tcPr>
          <w:p>
            <w:pPr>
              <w:spacing w:after="0"/>
            </w:pPr>
            <w:r/>
            <w:r>
              <w:rPr>
                <w:rFonts w:ascii="Arial" w:hAnsi="Arial" w:eastAsia="Arial" w:cs="Arial"/>
                <w:b w:val="0"/>
                <w:i w:val="0"/>
                <w:sz w:val="14"/>
              </w:rPr>
              <w:t>073 - Trusted Computing::s06::1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In the chain of trust, each stage measures and validates the stage that follows it.</w:t>
            </w:r>
          </w:p>
        </w:tc>
        <w:tc>
          <w:tcPr>
            <w:tcW w:type="dxa" w:w="1330"/>
          </w:tcPr>
          <w:p>
            <w:pPr>
              <w:spacing w:after="0"/>
            </w:pPr>
            <w:r/>
            <w:r>
              <w:rPr>
                <w:rFonts w:ascii="Arial" w:hAnsi="Arial" w:eastAsia="Arial" w:cs="Arial"/>
                <w:b w:val="0"/>
                <w:i w:val="0"/>
                <w:sz w:val="15"/>
              </w:rPr>
              <w:t>"Each stage measures and validates the next one"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measurements taken are recorded in the TPM's Platform Configuration Registers.</w:t>
            </w:r>
          </w:p>
        </w:tc>
        <w:tc>
          <w:tcPr>
            <w:tcW w:type="dxa" w:w="1330"/>
          </w:tcPr>
          <w:p>
            <w:pPr>
              <w:spacing w:after="0"/>
            </w:pPr>
            <w:r/>
            <w:r>
              <w:rPr>
                <w:rFonts w:ascii="Arial" w:hAnsi="Arial" w:eastAsia="Arial" w:cs="Arial"/>
                <w:b w:val="0"/>
                <w:i w:val="0"/>
                <w:sz w:val="15"/>
              </w:rPr>
              <w:t>"Measurements go into Platform Configuration Registers (PCRs) on the TPM"</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chain begins at the hardware TPM and proceeds through the RTM, TPM software stack, BIOS and kernel, ending with the whole platform verified as trusted.</w:t>
            </w:r>
          </w:p>
        </w:tc>
        <w:tc>
          <w:tcPr>
            <w:tcW w:type="dxa" w:w="1330"/>
          </w:tcPr>
          <w:p>
            <w:pPr>
              <w:spacing w:after="0"/>
            </w:pPr>
            <w:r/>
            <w:r>
              <w:rPr>
                <w:rFonts w:ascii="Arial" w:hAnsi="Arial" w:eastAsia="Arial" w:cs="Arial"/>
                <w:b w:val="0"/>
                <w:i w:val="0"/>
                <w:sz w:val="15"/>
              </w:rPr>
              <w:t>"The chain starts with the hardware TPM, then software: RTM,TPM Software Stack, BIOS, kernel"</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6; 073 - Trusted Computing, slide 8</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Referring to the scenario, discuss the NGSCB/Nexus components that the IT team could use to enforce the approved-software requirement, covering the role of Nexus, the role of the Nexus Computing Agent, and how these components relate to the TPM.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Nexus is described as a security kernel that is authenticated on boot.</w:t>
            </w:r>
          </w:p>
        </w:tc>
        <w:tc>
          <w:tcPr>
            <w:tcW w:type="dxa" w:w="1330"/>
          </w:tcPr>
          <w:p>
            <w:pPr>
              <w:spacing w:after="0"/>
            </w:pPr>
            <w:r/>
            <w:r>
              <w:rPr>
                <w:rFonts w:ascii="Arial" w:hAnsi="Arial" w:eastAsia="Arial" w:cs="Arial"/>
                <w:b w:val="0"/>
                <w:i w:val="0"/>
                <w:sz w:val="15"/>
              </w:rPr>
              <w:t>"Security kernel, authenticated on boot"</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Nexus authenticates trusted programs.</w:t>
            </w:r>
          </w:p>
        </w:tc>
        <w:tc>
          <w:tcPr>
            <w:tcW w:type="dxa" w:w="1330"/>
          </w:tcPr>
          <w:p>
            <w:pPr>
              <w:spacing w:after="0"/>
            </w:pPr>
            <w:r/>
            <w:r>
              <w:rPr>
                <w:rFonts w:ascii="Arial" w:hAnsi="Arial" w:eastAsia="Arial" w:cs="Arial"/>
                <w:b w:val="0"/>
                <w:i w:val="0"/>
                <w:sz w:val="15"/>
              </w:rPr>
              <w:t>"Authenticates trusted programs"</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Nexus provides the application interface to the TPM.</w:t>
            </w:r>
          </w:p>
        </w:tc>
        <w:tc>
          <w:tcPr>
            <w:tcW w:type="dxa" w:w="1330"/>
          </w:tcPr>
          <w:p>
            <w:pPr>
              <w:spacing w:after="0"/>
            </w:pPr>
            <w:r/>
            <w:r>
              <w:rPr>
                <w:rFonts w:ascii="Arial" w:hAnsi="Arial" w:eastAsia="Arial" w:cs="Arial"/>
                <w:b w:val="0"/>
                <w:i w:val="0"/>
                <w:sz w:val="15"/>
              </w:rPr>
              <w:t>"Application interface to TPM"</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Nexus Computing Agent is a trusted software component.</w:t>
            </w:r>
          </w:p>
        </w:tc>
        <w:tc>
          <w:tcPr>
            <w:tcW w:type="dxa" w:w="1330"/>
          </w:tcPr>
          <w:p>
            <w:pPr>
              <w:spacing w:after="0"/>
            </w:pPr>
            <w:r/>
            <w:r>
              <w:rPr>
                <w:rFonts w:ascii="Arial" w:hAnsi="Arial" w:eastAsia="Arial" w:cs="Arial"/>
                <w:b w:val="0"/>
                <w:i w:val="0"/>
                <w:sz w:val="15"/>
              </w:rPr>
              <w:t>"Trusted software component"</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NCA runs in a trusted mode that communicates with Nexus.</w:t>
            </w:r>
          </w:p>
        </w:tc>
        <w:tc>
          <w:tcPr>
            <w:tcW w:type="dxa" w:w="1330"/>
          </w:tcPr>
          <w:p>
            <w:pPr>
              <w:spacing w:after="0"/>
            </w:pPr>
            <w:r/>
            <w:r>
              <w:rPr>
                <w:rFonts w:ascii="Arial" w:hAnsi="Arial" w:eastAsia="Arial" w:cs="Arial"/>
                <w:b w:val="0"/>
                <w:i w:val="0"/>
                <w:sz w:val="15"/>
              </w:rPr>
              <w:t>"Runs in trusted mode that communicates with Nexus"</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14; 073 - Trusted Computing, slide 15</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