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5 slot(s). Supported theory: 17 slots. Placeholders: 2.</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13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5 computed, 17 supported by lecture slides, 2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PLACEHOLDER</w:t>
      </w:r>
    </w:p>
    <w:p>
      <w:pPr>
        <w:spacing w:before="0" w:after="20"/>
      </w:pPr>
      <w:r>
        <w:rPr>
          <w:rFonts w:ascii="Arial" w:hAnsi="Arial" w:eastAsia="Arial" w:cs="Arial"/>
          <w:b w:val="0"/>
          <w:i w:val="0"/>
          <w:sz w:val="19"/>
        </w:rPr>
        <w:t>Topic: classical ciphers; command: State</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A1b point 3: marking point is a verbatim copy of its quote; phrase the point as an answer requirement, not as copied slide text</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rail fence transposition cipher encrypts and decrypts a message.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Encryption writes the plaintext in a zigzag across rows and reads letters row by row to form the ciphertext.</w:t>
            </w:r>
          </w:p>
        </w:tc>
        <w:tc>
          <w:tcPr>
            <w:tcW w:type="dxa" w:w="1330"/>
          </w:tcPr>
          <w:p>
            <w:pPr>
              <w:spacing w:after="0"/>
            </w:pPr>
            <w:r/>
            <w:r>
              <w:rPr>
                <w:rFonts w:ascii="Arial" w:hAnsi="Arial" w:eastAsia="Arial" w:cs="Arial"/>
                <w:b w:val="0"/>
                <w:i w:val="0"/>
                <w:sz w:val="15"/>
              </w:rPr>
              <w:t>"The plain-text is written in a zigzag pattern in rows and form the cipher-text by reading off the letters from the rows."</w:t>
            </w:r>
          </w:p>
        </w:tc>
        <w:tc>
          <w:tcPr>
            <w:tcW w:type="dxa" w:w="1330"/>
          </w:tcPr>
          <w:p>
            <w:pPr>
              <w:spacing w:after="0"/>
            </w:pPr>
            <w:r/>
            <w:r>
              <w:rPr>
                <w:rFonts w:ascii="Arial" w:hAnsi="Arial" w:eastAsia="Arial" w:cs="Arial"/>
                <w:b w:val="0"/>
                <w:i w:val="0"/>
                <w:sz w:val="15"/>
              </w:rPr>
              <w:t>031 - Classical Cryptography, slide 25</w:t>
            </w:r>
          </w:p>
        </w:tc>
        <w:tc>
          <w:tcPr>
            <w:tcW w:type="dxa" w:w="1330"/>
          </w:tcPr>
          <w:p>
            <w:pPr>
              <w:spacing w:after="0"/>
            </w:pPr>
            <w:r/>
            <w:r>
              <w:rPr>
                <w:rFonts w:ascii="Arial" w:hAnsi="Arial" w:eastAsia="Arial" w:cs="Arial"/>
                <w:b w:val="0"/>
                <w:i w:val="0"/>
                <w:sz w:val="14"/>
              </w:rPr>
              <w:t>031 - Classical Cryptography::s25::1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Decryption rebuilds the empty rail fence table from the known key, fills rows with ciphertext, then reads in zigzag to recover plaintext.</w:t>
            </w:r>
          </w:p>
        </w:tc>
        <w:tc>
          <w:tcPr>
            <w:tcW w:type="dxa" w:w="1330"/>
          </w:tcPr>
          <w:p>
            <w:pPr>
              <w:spacing w:after="0"/>
            </w:pPr>
            <w:r/>
            <w:r>
              <w:rPr>
                <w:rFonts w:ascii="Arial" w:hAnsi="Arial" w:eastAsia="Arial" w:cs="Arial"/>
                <w:b w:val="0"/>
                <w:i w:val="0"/>
                <w:sz w:val="15"/>
              </w:rPr>
              <w:t>"To decrypt a rail fence cipher, we have to recreate the 'empty' rail fence table (as in (A)) using the known key."</w:t>
            </w:r>
          </w:p>
        </w:tc>
        <w:tc>
          <w:tcPr>
            <w:tcW w:type="dxa" w:w="1330"/>
          </w:tcPr>
          <w:p>
            <w:pPr>
              <w:spacing w:after="0"/>
            </w:pPr>
            <w:r/>
            <w:r>
              <w:rPr>
                <w:rFonts w:ascii="Arial" w:hAnsi="Arial" w:eastAsia="Arial" w:cs="Arial"/>
                <w:b w:val="0"/>
                <w:i w:val="0"/>
                <w:sz w:val="15"/>
              </w:rPr>
              <w:t>031 - Classical Cryptography, slide 26</w:t>
            </w:r>
          </w:p>
        </w:tc>
        <w:tc>
          <w:tcPr>
            <w:tcW w:type="dxa" w:w="1330"/>
          </w:tcPr>
          <w:p>
            <w:pPr>
              <w:spacing w:after="0"/>
            </w:pPr>
            <w:r/>
            <w:r>
              <w:rPr>
                <w:rFonts w:ascii="Arial" w:hAnsi="Arial" w:eastAsia="Arial" w:cs="Arial"/>
                <w:b w:val="0"/>
                <w:i w:val="0"/>
                <w:sz w:val="14"/>
              </w:rPr>
              <w:t>031 - Classical Cryptography::s26::1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25; 031 - Classical Cryptography, slide 26</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0" w:after="80"/>
      </w:pPr>
      <w:r>
        <w:rPr>
          <w:rFonts w:ascii="Arial" w:hAnsi="Arial" w:eastAsia="Arial" w:cs="Arial"/>
          <w:b w:val="0"/>
          <w:i/>
          <w:sz w:val="18"/>
        </w:rPr>
        <w:t>Status: computed placeholder - no question generated for this type.</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properties and cryptanalytic characteristics of classical cipher families, covering substitution, Vigenere, Caesar shift and columnar transposition.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substitution ciphers work by replacing plaintext letters with other letters.</w:t>
            </w:r>
          </w:p>
        </w:tc>
        <w:tc>
          <w:tcPr>
            <w:tcW w:type="dxa" w:w="1330"/>
          </w:tcPr>
          <w:p>
            <w:pPr>
              <w:spacing w:after="0"/>
            </w:pPr>
            <w:r/>
            <w:r>
              <w:rPr>
                <w:rFonts w:ascii="Arial" w:hAnsi="Arial" w:eastAsia="Arial" w:cs="Arial"/>
                <w:b w:val="0"/>
                <w:i w:val="0"/>
                <w:sz w:val="15"/>
              </w:rPr>
              <w:t>"In substitution ciphers, we replace the plain-text letters with other letters"</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Identify the substitution rule as the key of the cipher.</w:t>
            </w:r>
          </w:p>
        </w:tc>
        <w:tc>
          <w:tcPr>
            <w:tcW w:type="dxa" w:w="1330"/>
          </w:tcPr>
          <w:p>
            <w:pPr>
              <w:spacing w:after="0"/>
            </w:pPr>
            <w:r/>
            <w:r>
              <w:rPr>
                <w:rFonts w:ascii="Arial" w:hAnsi="Arial" w:eastAsia="Arial" w:cs="Arial"/>
                <w:b w:val="0"/>
                <w:i w:val="0"/>
                <w:sz w:val="15"/>
              </w:rPr>
              <w:t>"The substitution rule is the key"</w:t>
            </w:r>
          </w:p>
        </w:tc>
        <w:tc>
          <w:tcPr>
            <w:tcW w:type="dxa" w:w="1330"/>
          </w:tcPr>
          <w:p>
            <w:pPr>
              <w:spacing w:after="0"/>
            </w:pPr>
            <w:r/>
            <w:r>
              <w:rPr>
                <w:rFonts w:ascii="Arial" w:hAnsi="Arial" w:eastAsia="Arial" w:cs="Arial"/>
                <w:b w:val="0"/>
                <w:i w:val="0"/>
                <w:sz w:val="15"/>
              </w:rPr>
              <w:t>031 - Classical Cryptography, slide 4</w:t>
            </w:r>
          </w:p>
        </w:tc>
        <w:tc>
          <w:tcPr>
            <w:tcW w:type="dxa" w:w="1330"/>
          </w:tcPr>
          <w:p>
            <w:pPr>
              <w:spacing w:after="0"/>
            </w:pPr>
            <w:r/>
            <w:r>
              <w:rPr>
                <w:rFonts w:ascii="Arial" w:hAnsi="Arial" w:eastAsia="Arial" w:cs="Arial"/>
                <w:b w:val="0"/>
                <w:i w:val="0"/>
                <w:sz w:val="14"/>
              </w:rPr>
              <w:t>031 - Classical Cryptography::s04::1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Note that the Vigenere cipher resists straightforward frequency analysis.</w:t>
            </w:r>
          </w:p>
        </w:tc>
        <w:tc>
          <w:tcPr>
            <w:tcW w:type="dxa" w:w="1330"/>
          </w:tcPr>
          <w:p>
            <w:pPr>
              <w:spacing w:after="0"/>
            </w:pPr>
            <w:r/>
            <w:r>
              <w:rPr>
                <w:rFonts w:ascii="Arial" w:hAnsi="Arial" w:eastAsia="Arial" w:cs="Arial"/>
                <w:b w:val="0"/>
                <w:i w:val="0"/>
                <w:sz w:val="15"/>
              </w:rPr>
              <w:t>"The Vigenere cipher is not amenable to simple frequency analysis"</w:t>
            </w:r>
          </w:p>
        </w:tc>
        <w:tc>
          <w:tcPr>
            <w:tcW w:type="dxa" w:w="1330"/>
          </w:tcPr>
          <w:p>
            <w:pPr>
              <w:spacing w:after="0"/>
            </w:pPr>
            <w:r/>
            <w:r>
              <w:rPr>
                <w:rFonts w:ascii="Arial" w:hAnsi="Arial" w:eastAsia="Arial" w:cs="Arial"/>
                <w:b w:val="0"/>
                <w:i w:val="0"/>
                <w:sz w:val="15"/>
              </w:rPr>
              <w:t>031 - Classical Cryptography, slide 14</w:t>
            </w:r>
          </w:p>
        </w:tc>
        <w:tc>
          <w:tcPr>
            <w:tcW w:type="dxa" w:w="1330"/>
          </w:tcPr>
          <w:p>
            <w:pPr>
              <w:spacing w:after="0"/>
            </w:pPr>
            <w:r/>
            <w:r>
              <w:rPr>
                <w:rFonts w:ascii="Arial" w:hAnsi="Arial" w:eastAsia="Arial" w:cs="Arial"/>
                <w:b w:val="0"/>
                <w:i w:val="0"/>
                <w:sz w:val="14"/>
              </w:rPr>
              <w:t>031 - Classical Cryptography::s14::1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Explain that a keyword selects which encrypting rows are used in the Vigenere cipher.</w:t>
            </w:r>
          </w:p>
        </w:tc>
        <w:tc>
          <w:tcPr>
            <w:tcW w:type="dxa" w:w="1330"/>
          </w:tcPr>
          <w:p>
            <w:pPr>
              <w:spacing w:after="0"/>
            </w:pPr>
            <w:r/>
            <w:r>
              <w:rPr>
                <w:rFonts w:ascii="Arial" w:hAnsi="Arial" w:eastAsia="Arial" w:cs="Arial"/>
                <w:b w:val="0"/>
                <w:i w:val="0"/>
                <w:sz w:val="15"/>
              </w:rPr>
              <w:t>"Use keyword to select encrypting rows"</w:t>
            </w:r>
          </w:p>
        </w:tc>
        <w:tc>
          <w:tcPr>
            <w:tcW w:type="dxa" w:w="1330"/>
          </w:tcPr>
          <w:p>
            <w:pPr>
              <w:spacing w:after="0"/>
            </w:pPr>
            <w:r/>
            <w:r>
              <w:rPr>
                <w:rFonts w:ascii="Arial" w:hAnsi="Arial" w:eastAsia="Arial" w:cs="Arial"/>
                <w:b w:val="0"/>
                <w:i w:val="0"/>
                <w:sz w:val="15"/>
              </w:rPr>
              <w:t>031 - Classical Cryptography, slide 14</w:t>
            </w:r>
          </w:p>
        </w:tc>
        <w:tc>
          <w:tcPr>
            <w:tcW w:type="dxa" w:w="1330"/>
          </w:tcPr>
          <w:p>
            <w:pPr>
              <w:spacing w:after="0"/>
            </w:pPr>
            <w:r/>
            <w:r>
              <w:rPr>
                <w:rFonts w:ascii="Arial" w:hAnsi="Arial" w:eastAsia="Arial" w:cs="Arial"/>
                <w:b w:val="0"/>
                <w:i w:val="0"/>
                <w:sz w:val="14"/>
              </w:rPr>
              <w:t>031 - Classical Cryptography::s14::1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State that Caesar encryption shifts each letter three positions to the right in the alphabet.</w:t>
            </w:r>
          </w:p>
        </w:tc>
        <w:tc>
          <w:tcPr>
            <w:tcW w:type="dxa" w:w="1330"/>
          </w:tcPr>
          <w:p>
            <w:pPr>
              <w:spacing w:after="0"/>
            </w:pPr>
            <w:r/>
            <w:r>
              <w:rPr>
                <w:rFonts w:ascii="Arial" w:hAnsi="Arial" w:eastAsia="Arial" w:cs="Arial"/>
                <w:b w:val="0"/>
                <w:i w:val="0"/>
                <w:sz w:val="15"/>
              </w:rPr>
              <w:t>"Replace each letter with the one three positions to the right in the alphabet."</w:t>
            </w:r>
          </w:p>
        </w:tc>
        <w:tc>
          <w:tcPr>
            <w:tcW w:type="dxa" w:w="1330"/>
          </w:tcPr>
          <w:p>
            <w:pPr>
              <w:spacing w:after="0"/>
            </w:pPr>
            <w:r/>
            <w:r>
              <w:rPr>
                <w:rFonts w:ascii="Arial" w:hAnsi="Arial" w:eastAsia="Arial" w:cs="Arial"/>
                <w:b w:val="0"/>
                <w:i w:val="0"/>
                <w:sz w:val="15"/>
              </w:rPr>
              <w:t>031 - Classical Cryptography, slide 6</w:t>
            </w:r>
          </w:p>
        </w:tc>
        <w:tc>
          <w:tcPr>
            <w:tcW w:type="dxa" w:w="1330"/>
          </w:tcPr>
          <w:p>
            <w:pPr>
              <w:spacing w:after="0"/>
            </w:pPr>
            <w:r/>
            <w:r>
              <w:rPr>
                <w:rFonts w:ascii="Arial" w:hAnsi="Arial" w:eastAsia="Arial" w:cs="Arial"/>
                <w:b w:val="0"/>
                <w:i w:val="0"/>
                <w:sz w:val="14"/>
              </w:rPr>
              <w:t>031 - Classical Cryptography::s06::1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Describe that a double transposition performs a second transposition by sorting the keyword.</w:t>
            </w:r>
          </w:p>
        </w:tc>
        <w:tc>
          <w:tcPr>
            <w:tcW w:type="dxa" w:w="1330"/>
          </w:tcPr>
          <w:p>
            <w:pPr>
              <w:spacing w:after="0"/>
            </w:pPr>
            <w:r/>
            <w:r>
              <w:rPr>
                <w:rFonts w:ascii="Arial" w:hAnsi="Arial" w:eastAsia="Arial" w:cs="Arial"/>
                <w:b w:val="0"/>
                <w:i w:val="0"/>
                <w:sz w:val="15"/>
              </w:rPr>
              <w:t>"Then we perform 2nd transposition by sorting the keyword to AHMT."</w:t>
            </w:r>
          </w:p>
        </w:tc>
        <w:tc>
          <w:tcPr>
            <w:tcW w:type="dxa" w:w="1330"/>
          </w:tcPr>
          <w:p>
            <w:pPr>
              <w:spacing w:after="0"/>
            </w:pPr>
            <w:r/>
            <w:r>
              <w:rPr>
                <w:rFonts w:ascii="Arial" w:hAnsi="Arial" w:eastAsia="Arial" w:cs="Arial"/>
                <w:b w:val="0"/>
                <w:i w:val="0"/>
                <w:sz w:val="15"/>
              </w:rPr>
              <w:t>031 - Classical Cryptography, slide 24</w:t>
            </w:r>
          </w:p>
        </w:tc>
        <w:tc>
          <w:tcPr>
            <w:tcW w:type="dxa" w:w="1330"/>
          </w:tcPr>
          <w:p>
            <w:pPr>
              <w:spacing w:after="0"/>
            </w:pPr>
            <w:r/>
            <w:r>
              <w:rPr>
                <w:rFonts w:ascii="Arial" w:hAnsi="Arial" w:eastAsia="Arial" w:cs="Arial"/>
                <w:b w:val="0"/>
                <w:i w:val="0"/>
                <w:sz w:val="14"/>
              </w:rPr>
              <w:t>031 - Classical Cryptography::s24::1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 031 - Classical Cryptography, slide 24; 031 - Classical Cryptography, slide 4; 031 - Classical Cryptography,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and the specific security concern each addresses.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(BLP) model is a formal security model that deals with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model is a formal security model aimed at identifying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substitution ciphers hide messages and how the Arabs broke monoalphabetic substitution.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Encryption historically (and today) involves substitution as a way of hiding the meaning of a message.</w:t>
            </w:r>
          </w:p>
        </w:tc>
        <w:tc>
          <w:tcPr>
            <w:tcW w:type="dxa" w:w="1330"/>
          </w:tcPr>
          <w:p>
            <w:pPr>
              <w:spacing w:after="0"/>
            </w:pPr>
            <w:r/>
            <w:r>
              <w:rPr>
                <w:rFonts w:ascii="Arial" w:hAnsi="Arial" w:eastAsia="Arial" w:cs="Arial"/>
                <w:b w:val="0"/>
                <w:i w:val="0"/>
                <w:sz w:val="15"/>
              </w:rPr>
              <w:t>"Historically, and also today, encryption involves Substitution"</w:t>
            </w:r>
          </w:p>
        </w:tc>
        <w:tc>
          <w:tcPr>
            <w:tcW w:type="dxa" w:w="1330"/>
          </w:tcPr>
          <w:p>
            <w:pPr>
              <w:spacing w:after="0"/>
            </w:pPr>
            <w:r/>
            <w:r>
              <w:rPr>
                <w:rFonts w:ascii="Arial" w:hAnsi="Arial" w:eastAsia="Arial" w:cs="Arial"/>
                <w:b w:val="0"/>
                <w:i w:val="0"/>
                <w:sz w:val="15"/>
              </w:rPr>
              <w:t>031 - Classical Cryptography, slide 2</w:t>
            </w:r>
          </w:p>
        </w:tc>
        <w:tc>
          <w:tcPr>
            <w:tcW w:type="dxa" w:w="1330"/>
          </w:tcPr>
          <w:p>
            <w:pPr>
              <w:spacing w:after="0"/>
            </w:pPr>
            <w:r/>
            <w:r>
              <w:rPr>
                <w:rFonts w:ascii="Arial" w:hAnsi="Arial" w:eastAsia="Arial" w:cs="Arial"/>
                <w:b w:val="0"/>
                <w:i w:val="0"/>
                <w:sz w:val="14"/>
              </w:rPr>
              <w:t>031 - Classical Cryptography::s02::1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Arabs cryptanalysed monoalphabetic substitution by using frequency analysis, which easily reveals the letters ciphering E, T and A in English.</w:t>
            </w:r>
          </w:p>
        </w:tc>
        <w:tc>
          <w:tcPr>
            <w:tcW w:type="dxa" w:w="1330"/>
          </w:tcPr>
          <w:p>
            <w:pPr>
              <w:spacing w:after="0"/>
            </w:pPr>
            <w:r/>
            <w:r>
              <w:rPr>
                <w:rFonts w:ascii="Arial" w:hAnsi="Arial" w:eastAsia="Arial" w:cs="Arial"/>
                <w:b w:val="0"/>
                <w:i w:val="0"/>
                <w:sz w:val="15"/>
              </w:rPr>
              <w:t>"The Arabs broke monoalphabetic substitution using frequency analysis"</w:t>
            </w:r>
          </w:p>
        </w:tc>
        <w:tc>
          <w:tcPr>
            <w:tcW w:type="dxa" w:w="1330"/>
          </w:tcPr>
          <w:p>
            <w:pPr>
              <w:spacing w:after="0"/>
            </w:pPr>
            <w:r/>
            <w:r>
              <w:rPr>
                <w:rFonts w:ascii="Arial" w:hAnsi="Arial" w:eastAsia="Arial" w:cs="Arial"/>
                <w:b w:val="0"/>
                <w:i w:val="0"/>
                <w:sz w:val="15"/>
              </w:rPr>
              <w:t>031 - Classical Cryptography, slide 10</w:t>
            </w:r>
          </w:p>
        </w:tc>
        <w:tc>
          <w:tcPr>
            <w:tcW w:type="dxa" w:w="1330"/>
          </w:tcPr>
          <w:p>
            <w:pPr>
              <w:spacing w:after="0"/>
            </w:pPr>
            <w:r/>
            <w:r>
              <w:rPr>
                <w:rFonts w:ascii="Arial" w:hAnsi="Arial" w:eastAsia="Arial" w:cs="Arial"/>
                <w:b w:val="0"/>
                <w:i w:val="0"/>
                <w:sz w:val="14"/>
              </w:rPr>
              <w:t>031 - Classical Cryptography::s10::1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031 - Classical Cryptography, slide 10; 031 - Classical Cryptography, slide 2</w:t>
      </w:r>
    </w:p>
    <w:p>
      <w:pPr>
        <w:spacing w:before="200" w:after="40"/>
      </w:pPr>
      <w:r>
        <w:rPr>
          <w:rFonts w:ascii="Arial" w:hAnsi="Arial" w:eastAsia="Arial" w:cs="Arial"/>
          <w:b/>
          <w:i w:val="0"/>
          <w:sz w:val="22"/>
        </w:rPr>
        <w:t>A5b - 6 marks - computed - 3 x 4 fill-rows/read-columns convention verified against lecture slides 20-21 and 24</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columnar transposition with a 4 x 6 matrix (4 rows, 6 columns). Put the ciphertext into the columns, read the plaintext out of the rows, and ignore the filler X at the end. The key is the keyword secret.</w:t>
        <w:br/>
        <w:t>FOIENCXLRPYXOMTSEEEUCLRX</w:t>
      </w:r>
    </w:p>
    <w:p>
      <w:pPr>
        <w:spacing w:before="60" w:after="20"/>
      </w:pPr>
      <w:r>
        <w:rPr>
          <w:rFonts w:ascii="Arial" w:hAnsi="Arial" w:eastAsia="Arial" w:cs="Arial"/>
          <w:b/>
          <w:i w:val="0"/>
          <w:sz w:val="20"/>
        </w:rPr>
        <w:t>Answer: ENFORCECOMPLEXITYRULES</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Keyword: SECRET; read order: col 3 (C), col 2 (E), col 5 (E), col 4 (R), col 1 (S), col 6 (T)</w:t>
      </w:r>
    </w:p>
    <w:p>
      <w:pPr>
        <w:spacing w:before="0" w:after="0"/>
        <w:ind w:left="227"/>
      </w:pPr>
      <w:r>
        <w:rPr>
          <w:rFonts w:ascii="Courier New" w:hAnsi="Courier New" w:eastAsia="Courier New" w:cs="Courier New"/>
          <w:b w:val="0"/>
          <w:i w:val="0"/>
          <w:sz w:val="17"/>
        </w:rPr>
        <w:t xml:space="preserve">  Grid: 6 columns x 4 rows (24 cells; ciphertext 24 chars; transport pad 0)</w:t>
      </w:r>
    </w:p>
    <w:p>
      <w:pPr>
        <w:spacing w:before="0" w:after="0"/>
        <w:ind w:left="227"/>
      </w:pPr>
      <w:r>
        <w:rPr>
          <w:rFonts w:ascii="Courier New" w:hAnsi="Courier New" w:eastAsia="Courier New" w:cs="Courier New"/>
          <w:b w:val="0"/>
          <w:i w:val="0"/>
          <w:sz w:val="17"/>
        </w:rPr>
        <w:t xml:space="preserve">  Ciphertext split in read order:</w:t>
      </w:r>
    </w:p>
    <w:p>
      <w:pPr>
        <w:spacing w:before="0" w:after="0"/>
        <w:ind w:left="227"/>
      </w:pPr>
      <w:r>
        <w:rPr>
          <w:rFonts w:ascii="Courier New" w:hAnsi="Courier New" w:eastAsia="Courier New" w:cs="Courier New"/>
          <w:b w:val="0"/>
          <w:i w:val="0"/>
          <w:sz w:val="17"/>
        </w:rPr>
        <w:t xml:space="preserve">    col 3 (C): FOIE</w:t>
      </w:r>
    </w:p>
    <w:p>
      <w:pPr>
        <w:spacing w:before="0" w:after="0"/>
        <w:ind w:left="227"/>
      </w:pPr>
      <w:r>
        <w:rPr>
          <w:rFonts w:ascii="Courier New" w:hAnsi="Courier New" w:eastAsia="Courier New" w:cs="Courier New"/>
          <w:b w:val="0"/>
          <w:i w:val="0"/>
          <w:sz w:val="17"/>
        </w:rPr>
        <w:t xml:space="preserve">    col 2 (E): NCXL</w:t>
      </w:r>
    </w:p>
    <w:p>
      <w:pPr>
        <w:spacing w:before="0" w:after="0"/>
        <w:ind w:left="227"/>
      </w:pPr>
      <w:r>
        <w:rPr>
          <w:rFonts w:ascii="Courier New" w:hAnsi="Courier New" w:eastAsia="Courier New" w:cs="Courier New"/>
          <w:b w:val="0"/>
          <w:i w:val="0"/>
          <w:sz w:val="17"/>
        </w:rPr>
        <w:t xml:space="preserve">    col 5 (E): RPYX</w:t>
      </w:r>
    </w:p>
    <w:p>
      <w:pPr>
        <w:spacing w:before="0" w:after="0"/>
        <w:ind w:left="227"/>
      </w:pPr>
      <w:r>
        <w:rPr>
          <w:rFonts w:ascii="Courier New" w:hAnsi="Courier New" w:eastAsia="Courier New" w:cs="Courier New"/>
          <w:b w:val="0"/>
          <w:i w:val="0"/>
          <w:sz w:val="17"/>
        </w:rPr>
        <w:t xml:space="preserve">    col 4 (R): OMTS</w:t>
      </w:r>
    </w:p>
    <w:p>
      <w:pPr>
        <w:spacing w:before="0" w:after="0"/>
        <w:ind w:left="227"/>
      </w:pPr>
      <w:r>
        <w:rPr>
          <w:rFonts w:ascii="Courier New" w:hAnsi="Courier New" w:eastAsia="Courier New" w:cs="Courier New"/>
          <w:b w:val="0"/>
          <w:i w:val="0"/>
          <w:sz w:val="17"/>
        </w:rPr>
        <w:t xml:space="preserve">    col 1 (S): EEEU</w:t>
      </w:r>
    </w:p>
    <w:p>
      <w:pPr>
        <w:spacing w:before="0" w:after="0"/>
        <w:ind w:left="227"/>
      </w:pPr>
      <w:r>
        <w:rPr>
          <w:rFonts w:ascii="Courier New" w:hAnsi="Courier New" w:eastAsia="Courier New" w:cs="Courier New"/>
          <w:b w:val="0"/>
          <w:i w:val="0"/>
          <w:sz w:val="17"/>
        </w:rPr>
        <w:t xml:space="preserve">    col 6 (T): CLRX</w:t>
      </w:r>
    </w:p>
    <w:p>
      <w:pPr>
        <w:spacing w:before="0" w:after="0"/>
        <w:ind w:left="227"/>
      </w:pPr>
      <w:r>
        <w:rPr>
          <w:rFonts w:ascii="Courier New" w:hAnsi="Courier New" w:eastAsia="Courier New" w:cs="Courier New"/>
          <w:b w:val="0"/>
          <w:i w:val="0"/>
          <w:sz w:val="17"/>
        </w:rPr>
        <w:t xml:space="preserve">  Reconstructed rows:</w:t>
      </w:r>
    </w:p>
    <w:p>
      <w:pPr>
        <w:spacing w:before="0" w:after="0"/>
        <w:ind w:left="227"/>
      </w:pPr>
      <w:r>
        <w:rPr>
          <w:rFonts w:ascii="Courier New" w:hAnsi="Courier New" w:eastAsia="Courier New" w:cs="Courier New"/>
          <w:b w:val="0"/>
          <w:i w:val="0"/>
          <w:sz w:val="17"/>
        </w:rPr>
        <w:t xml:space="preserve">    row 1: ENFORC</w:t>
      </w:r>
    </w:p>
    <w:p>
      <w:pPr>
        <w:spacing w:before="0" w:after="0"/>
        <w:ind w:left="227"/>
      </w:pPr>
      <w:r>
        <w:rPr>
          <w:rFonts w:ascii="Courier New" w:hAnsi="Courier New" w:eastAsia="Courier New" w:cs="Courier New"/>
          <w:b w:val="0"/>
          <w:i w:val="0"/>
          <w:sz w:val="17"/>
        </w:rPr>
        <w:t xml:space="preserve">    row 2: ECOMPL</w:t>
      </w:r>
    </w:p>
    <w:p>
      <w:pPr>
        <w:spacing w:before="0" w:after="0"/>
        <w:ind w:left="227"/>
      </w:pPr>
      <w:r>
        <w:rPr>
          <w:rFonts w:ascii="Courier New" w:hAnsi="Courier New" w:eastAsia="Courier New" w:cs="Courier New"/>
          <w:b w:val="0"/>
          <w:i w:val="0"/>
          <w:sz w:val="17"/>
        </w:rPr>
        <w:t xml:space="preserve">    row 3: EXITYR</w:t>
      </w:r>
    </w:p>
    <w:p>
      <w:pPr>
        <w:spacing w:before="0" w:after="0"/>
        <w:ind w:left="227"/>
      </w:pPr>
      <w:r>
        <w:rPr>
          <w:rFonts w:ascii="Courier New" w:hAnsi="Courier New" w:eastAsia="Courier New" w:cs="Courier New"/>
          <w:b w:val="0"/>
          <w:i w:val="0"/>
          <w:sz w:val="17"/>
        </w:rPr>
        <w:t xml:space="preserve">    row 4: ULESXX</w:t>
      </w:r>
    </w:p>
    <w:p>
      <w:pPr>
        <w:spacing w:before="0" w:after="0"/>
        <w:ind w:left="227"/>
      </w:pPr>
      <w:r>
        <w:rPr>
          <w:rFonts w:ascii="Courier New" w:hAnsi="Courier New" w:eastAsia="Courier New" w:cs="Courier New"/>
          <w:b w:val="0"/>
          <w:i w:val="0"/>
          <w:sz w:val="17"/>
        </w:rPr>
        <w:t xml:space="preserve">  Row-wise: ENFORCECOMPLEXITYRULESXX</w:t>
      </w:r>
    </w:p>
    <w:p>
      <w:pPr>
        <w:spacing w:before="0" w:after="0"/>
        <w:ind w:left="227"/>
      </w:pPr>
      <w:r>
        <w:rPr>
          <w:rFonts w:ascii="Courier New" w:hAnsi="Courier New" w:eastAsia="Courier New" w:cs="Courier New"/>
          <w:b w:val="0"/>
          <w:i w:val="0"/>
          <w:sz w:val="17"/>
        </w:rPr>
        <w:t xml:space="preserve">  Remove 2 trailing pad 'X': ENFORCECOMPLEXITYRULES</w:t>
      </w:r>
    </w:p>
    <w:p>
      <w:pPr>
        <w:spacing w:before="80" w:after="40"/>
      </w:pPr>
      <w:r>
        <w:rPr>
          <w:rFonts w:ascii="Arial" w:hAnsi="Arial" w:eastAsia="Arial" w:cs="Arial"/>
          <w:b w:val="0"/>
          <w:i/>
          <w:sz w:val="18"/>
        </w:rPr>
        <w:t>Suggested marks: 1 mark for the key column order; 2 marks for reconstructing the columns; 2 marks for the row-wise plaintext; 1 mark for stripping the padding.</w:t>
      </w:r>
    </w:p>
    <w:p>
      <w:pPr>
        <w:spacing w:before="0" w:after="120"/>
      </w:pPr>
      <w:r>
        <w:rPr>
          <w:rFonts w:ascii="Arial" w:hAnsi="Arial" w:eastAsia="Arial" w:cs="Arial"/>
          <w:b w:val="0"/>
          <w:i/>
          <w:sz w:val="18"/>
        </w:rPr>
        <w:t>Confidence: computed - 3 x 4 fill-rows/read-columns convention verified against lecture slides 20-21 and 24.</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PLACEHOLDER</w:t>
      </w:r>
    </w:p>
    <w:p>
      <w:pPr>
        <w:spacing w:before="0" w:after="20"/>
      </w:pPr>
      <w:r>
        <w:rPr>
          <w:rFonts w:ascii="Arial" w:hAnsi="Arial" w:eastAsia="Arial" w:cs="Arial"/>
          <w:b w:val="0"/>
          <w:i w:val="0"/>
          <w:sz w:val="19"/>
        </w:rPr>
        <w:t>Topic: access control models; command: List</w:t>
      </w:r>
    </w:p>
    <w:p>
      <w:pPr>
        <w:spacing w:before="0" w:after="20"/>
      </w:pPr>
      <w:r>
        <w:rPr>
          <w:rFonts w:ascii="Arial" w:hAnsi="Arial" w:eastAsia="Arial" w:cs="Arial"/>
          <w:b w:val="0"/>
          <w:i/>
          <w:sz w:val="18"/>
        </w:rPr>
        <w:t>Status: placeholder - no supported question passed verification.</w:t>
      </w:r>
    </w:p>
    <w:p>
      <w:pPr>
        <w:spacing w:before="0" w:after="120"/>
      </w:pPr>
      <w:r>
        <w:rPr>
          <w:rFonts w:ascii="Arial" w:hAnsi="Arial" w:eastAsia="Arial" w:cs="Arial"/>
          <w:b w:val="0"/>
          <w:i w:val="0"/>
          <w:sz w:val="17"/>
        </w:rPr>
        <w:t>Reason: A6a: sub-angle not followed; use one of ['acl', 'acm', 'capability', 'access control list', 'matrix']</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that authorization mechanisms pursue and the role of reference monitors, then explain how the Chinese Wall model's simple security rule and its *-property each address a specific security concern.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aims to grant access to permitted subjects.</w:t>
            </w:r>
          </w:p>
        </w:tc>
        <w:tc>
          <w:tcPr>
            <w:tcW w:type="dxa" w:w="1330"/>
          </w:tcPr>
          <w:p>
            <w:pPr>
              <w:spacing w:after="0"/>
            </w:pPr>
            <w:r/>
            <w:r>
              <w:rPr>
                <w:rFonts w:ascii="Arial" w:hAnsi="Arial" w:eastAsia="Arial" w:cs="Arial"/>
                <w:b w:val="0"/>
                <w:i w:val="0"/>
                <w:sz w:val="15"/>
              </w:rPr>
              <w:t>"Goals of access control: Granting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control also aims to limit and prevent access.</w:t>
            </w:r>
          </w:p>
        </w:tc>
        <w:tc>
          <w:tcPr>
            <w:tcW w:type="dxa" w:w="1330"/>
          </w:tcPr>
          <w:p>
            <w:pPr>
              <w:spacing w:after="0"/>
            </w:pPr>
            <w:r/>
            <w:r>
              <w:rPr>
                <w:rFonts w:ascii="Arial" w:hAnsi="Arial" w:eastAsia="Arial" w:cs="Arial"/>
                <w:b w:val="0"/>
                <w:i w:val="0"/>
                <w:sz w:val="15"/>
              </w:rPr>
              <w:t>"Limiting access Preventing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Reference monitors are the instruments used to realize access control policies and can be deployed at every level of the system hierarchy.</w:t>
            </w:r>
          </w:p>
        </w:tc>
        <w:tc>
          <w:tcPr>
            <w:tcW w:type="dxa" w:w="1330"/>
          </w:tcPr>
          <w:p>
            <w:pPr>
              <w:spacing w:after="0"/>
            </w:pPr>
            <w:r/>
            <w:r>
              <w:rPr>
                <w:rFonts w:ascii="Arial" w:hAnsi="Arial" w:eastAsia="Arial" w:cs="Arial"/>
                <w:b w:val="0"/>
                <w:i w:val="0"/>
                <w:sz w:val="15"/>
              </w:rPr>
              <w:t>"Reference monitors are instruments for realization of access control policies."</w:t>
            </w:r>
          </w:p>
        </w:tc>
        <w:tc>
          <w:tcPr>
            <w:tcW w:type="dxa" w:w="1330"/>
          </w:tcPr>
          <w:p>
            <w:pPr>
              <w:spacing w:after="0"/>
            </w:pPr>
            <w:r/>
            <w:r>
              <w:rPr>
                <w:rFonts w:ascii="Arial" w:hAnsi="Arial" w:eastAsia="Arial" w:cs="Arial"/>
                <w:b w:val="0"/>
                <w:i w:val="0"/>
                <w:sz w:val="15"/>
              </w:rPr>
              <w:t>023 - Access Control and Authorization, slide 18</w:t>
            </w:r>
          </w:p>
        </w:tc>
        <w:tc>
          <w:tcPr>
            <w:tcW w:type="dxa" w:w="1330"/>
          </w:tcPr>
          <w:p>
            <w:pPr>
              <w:spacing w:after="0"/>
            </w:pPr>
            <w:r/>
            <w:r>
              <w:rPr>
                <w:rFonts w:ascii="Arial" w:hAnsi="Arial" w:eastAsia="Arial" w:cs="Arial"/>
                <w:b w:val="0"/>
                <w:i w:val="0"/>
                <w:sz w:val="14"/>
              </w:rPr>
              <w:t>023 - Access Control and Authorization::s18::1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simple security rule addresses conflicts of interest by only allowing access within the same company dataset already accessed or to an entirely different conflict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 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Chinese Wall *-property addresses the concern of writing unsanitized information by permitting write access only when the simple security rule allows it and no readable object in a different company dataset contains unsanitized information.</w:t>
            </w:r>
          </w:p>
        </w:tc>
        <w:tc>
          <w:tcPr>
            <w:tcW w:type="dxa" w:w="1330"/>
          </w:tcPr>
          <w:p>
            <w:pPr>
              <w:spacing w:after="0"/>
            </w:pPr>
            <w:r/>
            <w:r>
              <w:rPr>
                <w:rFonts w:ascii="Arial" w:hAnsi="Arial" w:eastAsia="Arial" w:cs="Arial"/>
                <w:b w:val="0"/>
                <w:i w:val="0"/>
                <w:sz w:val="15"/>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Chinese Wall policy is specifically crafted to resolve conflicts of interest for consultants or contractors, showing that policies can target specialized problems.</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25; 024 - Formal Security Model, slide 26; 024 - Formal Security Model, slide 27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two stages of the biometric authentication process.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covers acquisition, creation of master characteristics and storage of master characteristics.</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acquisition(s), comparison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points about biometric mechanisms and technologies, covering their definition, categories, and specific technologies with their limitations.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that can distinguish one person from another and can theoretically be used for identification or verification.</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are divided into two sectors: psychological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psychological category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behavioural category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reads the unique pattern of the iris, is coloured and visible from a distance, and requires no touch, which overcomes issues of retinal scanners.</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from disadvantages such as racial issues, dirt, grime and wounds, finger placement problems, an excessively large database to process, and spoofing, making liveness detection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TPM anchors a chain of trust during platform boot.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chain of trust is the central concept of the Trusted Computing architecture, where each stage measures and validates the next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produced by each stage are recorded in the Platform Configuration Registers (PCRs) held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components and functions of the NGSCB/Nexus architecture that support trusted computing on a platform.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a security kernel that is authenticated during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authenticates trusted programs.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does not trust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is a trusted software component.</w:t>
            </w:r>
          </w:p>
        </w:tc>
        <w:tc>
          <w:tcPr>
            <w:tcW w:type="dxa" w:w="1330"/>
          </w:tcPr>
          <w:p>
            <w:pPr>
              <w:spacing w:after="0"/>
            </w:pPr>
            <w:r/>
            <w:r>
              <w:rPr>
                <w:rFonts w:ascii="Arial" w:hAnsi="Arial" w:eastAsia="Arial" w:cs="Arial"/>
                <w:b w:val="0"/>
                <w:i w:val="0"/>
                <w:sz w:val="15"/>
              </w:rPr>
              <w:t>"Trusted software component"</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NCA runs in trusted mode and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that distinguish it from other malicious programs.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as useful or benign software so users install them willingly.</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steals private data, deletes files, records keystrokes, or opens a backdoor for further malware.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how a boot sector virus and a rootkit each achieve their malicious effect on an infected system, and explain why the rootkit is harder to detect.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boot sector virus preserves the original master boot record elsewhere before replacing it with an infected version.</w:t>
            </w:r>
          </w:p>
        </w:tc>
        <w:tc>
          <w:tcPr>
            <w:tcW w:type="dxa" w:w="1330"/>
          </w:tcPr>
          <w:p>
            <w:pPr>
              <w:spacing w:after="0"/>
            </w:pPr>
            <w:r/>
            <w:r>
              <w:rPr>
                <w:rFonts w:ascii="Arial" w:hAnsi="Arial" w:eastAsia="Arial" w:cs="Arial"/>
                <w:b w:val="0"/>
                <w:i w:val="0"/>
                <w:sz w:val="15"/>
              </w:rPr>
              <w:t>"Save the original MBR in a safe location"</w:t>
            </w:r>
          </w:p>
        </w:tc>
        <w:tc>
          <w:tcPr>
            <w:tcW w:type="dxa" w:w="1330"/>
          </w:tcPr>
          <w:p>
            <w:pPr>
              <w:spacing w:after="0"/>
            </w:pPr>
            <w:r/>
            <w:r>
              <w:rPr>
                <w:rFonts w:ascii="Arial" w:hAnsi="Arial" w:eastAsia="Arial" w:cs="Arial"/>
                <w:b w:val="0"/>
                <w:i w:val="0"/>
                <w:sz w:val="15"/>
              </w:rPr>
              <w:t>051 - Software Security, slide 8</w:t>
            </w:r>
          </w:p>
        </w:tc>
        <w:tc>
          <w:tcPr>
            <w:tcW w:type="dxa" w:w="1330"/>
          </w:tcPr>
          <w:p>
            <w:pPr>
              <w:spacing w:after="0"/>
            </w:pPr>
            <w:r/>
            <w:r>
              <w:rPr>
                <w:rFonts w:ascii="Arial" w:hAnsi="Arial" w:eastAsia="Arial" w:cs="Arial"/>
                <w:b w:val="0"/>
                <w:i w:val="0"/>
                <w:sz w:val="14"/>
              </w:rPr>
              <w:t>051 - Software Security::s08::1</w:t>
            </w:r>
          </w:p>
        </w:tc>
        <w:tc>
          <w:tcPr>
            <w:tcW w:type="dxa" w:w="1330"/>
          </w:tcPr>
          <w:p>
            <w:pPr>
              <w:spacing w:after="0"/>
            </w:pPr>
            <w:r/>
            <w:r>
              <w:rPr>
                <w:rFonts w:ascii="Arial" w:hAnsi="Arial" w:eastAsia="Arial" w:cs="Arial"/>
                <w:b w:val="0"/>
                <w:i w:val="0"/>
                <w:sz w:val="14"/>
              </w:rPr>
              <w:t>0.08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boot sector virus then overwrites the master boot record with the infected copy so the system bootstraps using it.</w:t>
            </w:r>
          </w:p>
        </w:tc>
        <w:tc>
          <w:tcPr>
            <w:tcW w:type="dxa" w:w="1330"/>
          </w:tcPr>
          <w:p>
            <w:pPr>
              <w:spacing w:after="0"/>
            </w:pPr>
            <w:r/>
            <w:r>
              <w:rPr>
                <w:rFonts w:ascii="Arial" w:hAnsi="Arial" w:eastAsia="Arial" w:cs="Arial"/>
                <w:b w:val="0"/>
                <w:i w:val="0"/>
                <w:sz w:val="15"/>
              </w:rPr>
              <w:t>"Overwrite the MBR with an infected one"</w:t>
            </w:r>
          </w:p>
        </w:tc>
        <w:tc>
          <w:tcPr>
            <w:tcW w:type="dxa" w:w="1330"/>
          </w:tcPr>
          <w:p>
            <w:pPr>
              <w:spacing w:after="0"/>
            </w:pPr>
            <w:r/>
            <w:r>
              <w:rPr>
                <w:rFonts w:ascii="Arial" w:hAnsi="Arial" w:eastAsia="Arial" w:cs="Arial"/>
                <w:b w:val="0"/>
                <w:i w:val="0"/>
                <w:sz w:val="15"/>
              </w:rPr>
              <w:t>051 - Software Security, slide 8</w:t>
            </w:r>
          </w:p>
        </w:tc>
        <w:tc>
          <w:tcPr>
            <w:tcW w:type="dxa" w:w="1330"/>
          </w:tcPr>
          <w:p>
            <w:pPr>
              <w:spacing w:after="0"/>
            </w:pPr>
            <w:r/>
            <w:r>
              <w:rPr>
                <w:rFonts w:ascii="Arial" w:hAnsi="Arial" w:eastAsia="Arial" w:cs="Arial"/>
                <w:b w:val="0"/>
                <w:i w:val="0"/>
                <w:sz w:val="14"/>
              </w:rPr>
              <w:t>051 - Software Security::s08::1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rootkit conceals malicious processes and software on the infected machine so that privileged remote access is maintained.</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rootkit is typically installed only after a vulnerability has been found and detected, keeping the computer under the author's control.</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Rootkit detection is difficult because rootkits are built to remain hidden from the very software used to detect them.</w:t>
            </w:r>
          </w:p>
        </w:tc>
        <w:tc>
          <w:tcPr>
            <w:tcW w:type="dxa" w:w="1330"/>
          </w:tcPr>
          <w:p>
            <w:pPr>
              <w:spacing w:after="0"/>
            </w:pPr>
            <w:r/>
            <w:r>
              <w:rPr>
                <w:rFonts w:ascii="Arial" w:hAnsi="Arial" w:eastAsia="Arial" w:cs="Arial"/>
                <w:b w:val="0"/>
                <w:i w:val="0"/>
                <w:sz w:val="15"/>
              </w:rPr>
              <w:t>"Rootkit detection is quite difficult as they are designed to stay hidden from the very software used to detect them."</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rootkit is difficult to detect because it is designed to conceal itself from the very detection software used against it.</w:t>
            </w:r>
          </w:p>
        </w:tc>
        <w:tc>
          <w:tcPr>
            <w:tcW w:type="dxa" w:w="1330"/>
          </w:tcPr>
          <w:p>
            <w:pPr>
              <w:spacing w:after="0"/>
            </w:pPr>
            <w:r/>
            <w:r>
              <w:rPr>
                <w:rFonts w:ascii="Arial" w:hAnsi="Arial" w:eastAsia="Arial" w:cs="Arial"/>
                <w:b w:val="0"/>
                <w:i w:val="0"/>
                <w:sz w:val="15"/>
              </w:rPr>
              <w:t>"Rootkit detection is quite difficult as they are designed to stay hidden from the very software used to detect them."</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13; 051 - Software Security, slide 8</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impacts of malware attacks on the confidentiality, integrity or availability of information.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malware attack can cause disclosure, meaning information is accessed without authorisation, which harms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malware attack can cause disruption, interrupting or preventing correct operation, which harms availability.</w:t>
            </w:r>
          </w:p>
        </w:tc>
        <w:tc>
          <w:tcPr>
            <w:tcW w:type="dxa" w:w="1330"/>
          </w:tcPr>
          <w:p>
            <w:pPr>
              <w:spacing w:after="0"/>
            </w:pPr>
            <w:r/>
            <w:r>
              <w:rPr>
                <w:rFonts w:ascii="Arial" w:hAnsi="Arial" w:eastAsia="Arial" w:cs="Arial"/>
                <w:b w:val="0"/>
                <w:i w:val="0"/>
                <w:sz w:val="15"/>
              </w:rPr>
              <w:t>"Disruption - interruption or prevention of correct operation"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Samy worm used cross-site scripting to propagate itself and describe its eventual impact, giving six distinct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writing to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retrieved the list of the user's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XML-HTTP requests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user's page had their own profile and friends list infected with the JavaScript and with Samy.</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infection ultimately spread to about 1,000,000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weakness is that any web application returning user input without filtering is a potential XSS vulnerability.</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morals, ethics and laws differ as guides for behaviour, and explain how the ACM code of ethics and professional conduct should shape a computing professional's actions.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Explain that morals are traditions of belief about right and wrong conduct, forming the bedrock of social behaviour.</w:t>
            </w:r>
          </w:p>
        </w:tc>
        <w:tc>
          <w:tcPr>
            <w:tcW w:type="dxa" w:w="1330"/>
          </w:tcPr>
          <w:p>
            <w:pPr>
              <w:spacing w:after="0"/>
            </w:pPr>
            <w:r/>
            <w:r>
              <w:rPr>
                <w:rFonts w:ascii="Arial" w:hAnsi="Arial" w:eastAsia="Arial" w:cs="Arial"/>
                <w:b w:val="0"/>
                <w:i w:val="0"/>
                <w:sz w:val="15"/>
              </w:rPr>
              <w:t>"Morals are traditions of belief about right and wrong conduct and "doing what is morally right" is the bedrock of our social behavior"</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that ethics is a suite of guiding beliefs, standards or ideals that pervades an individual or a group or community.</w:t>
            </w:r>
          </w:p>
        </w:tc>
        <w:tc>
          <w:tcPr>
            <w:tcW w:type="dxa" w:w="1330"/>
          </w:tcPr>
          <w:p>
            <w:pPr>
              <w:spacing w:after="0"/>
            </w:pPr>
            <w:r/>
            <w:r>
              <w:rPr>
                <w:rFonts w:ascii="Arial" w:hAnsi="Arial" w:eastAsia="Arial" w:cs="Arial"/>
                <w:b w:val="0"/>
                <w:i w:val="0"/>
                <w:sz w:val="15"/>
              </w:rPr>
              <w:t>"Ethics is a suite of guiding beliefs, standards, or ideals that pervades an individual or a group or community of people"</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Describe laws as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Note that ethics is a documented set of acceptable behaviours for professional or social groups, defined by the group, identifying specific actions as appropriate or inappropriate.</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under the ACM code a computing professional should contribute to society and human well-being, avoid harm, be honest and trustworthy, be fair and not discriminate, respect privacy and honour confidentiality.</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0.24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5; 071 - Ethics and Computer Security, slide 6</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the ACM code of ethics and professional conduct should guide the software engineer's actions in this situation.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engineer should aim for high quality in the processes and products of the professional work, resisting pressure to release an unfinished product.</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engineer should uphold high standards of professional competence, conduct and ethical practice while handling the release decision.</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engineer should give a comprehensive and thorough evaluation of the system and its impacts, including possible risks, before release.</w:t>
            </w:r>
          </w:p>
        </w:tc>
        <w:tc>
          <w:tcPr>
            <w:tcW w:type="dxa" w:w="1330"/>
          </w:tcPr>
          <w:p>
            <w:pPr>
              <w:spacing w:after="0"/>
            </w:pPr>
            <w:r/>
            <w:r>
              <w:rPr>
                <w:rFonts w:ascii="Arial" w:hAnsi="Arial" w:eastAsia="Arial" w:cs="Arial"/>
                <w:b w:val="0"/>
                <w:i w:val="0"/>
                <w:sz w:val="15"/>
              </w:rPr>
              <w:t>"Give comprehensive and thorough evaluations of computer systems and their impacts, including analysis of possible risks."</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engineer should design and implement the patient-monitoring system so that it is robustly and usably secure.</w:t>
            </w:r>
          </w:p>
        </w:tc>
        <w:tc>
          <w:tcPr>
            <w:tcW w:type="dxa" w:w="1330"/>
          </w:tcPr>
          <w:p>
            <w:pPr>
              <w:spacing w:after="0"/>
            </w:pPr>
            <w:r/>
            <w:r>
              <w:rPr>
                <w:rFonts w:ascii="Arial" w:hAnsi="Arial" w:eastAsia="Arial" w:cs="Arial"/>
                <w:b w:val="0"/>
                <w:i w:val="0"/>
                <w:sz w:val="15"/>
              </w:rPr>
              <w:t>"Design and implement systems that are robustly and usably secure."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engineer should protect patients' personal information, since privacy means protecting one's personal information.</w:t>
            </w:r>
          </w:p>
        </w:tc>
        <w:tc>
          <w:tcPr>
            <w:tcW w:type="dxa" w:w="1330"/>
          </w:tcPr>
          <w:p>
            <w:pPr>
              <w:spacing w:after="0"/>
            </w:pPr>
            <w:r/>
            <w:r>
              <w:rPr>
                <w:rFonts w:ascii="Arial" w:hAnsi="Arial" w:eastAsia="Arial" w:cs="Arial"/>
                <w:b w:val="0"/>
                <w:i w:val="0"/>
                <w:sz w:val="15"/>
              </w:rPr>
              <w:t>"Protecting one's personal information"</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 071 - Ethics and Computer Security, slide 13</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points about software insecurity and buffer overflows, covering their causes, how a stack buffer overflow hijacks execution, and techniques used to strengthen software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Software insecurity arises because an attacker can modify system resources that are critical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key source of software insecurity is the failure to validate user input.</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Buffer overflows are among the most widely used exploitation techniques.</w:t>
            </w:r>
          </w:p>
        </w:tc>
        <w:tc>
          <w:tcPr>
            <w:tcW w:type="dxa" w:w="1330"/>
          </w:tcPr>
          <w:p>
            <w:pPr>
              <w:spacing w:after="0"/>
            </w:pPr>
            <w:r/>
            <w:r>
              <w:rPr>
                <w:rFonts w:ascii="Arial" w:hAnsi="Arial" w:eastAsia="Arial" w:cs="Arial"/>
                <w:b w:val="0"/>
                <w:i w:val="0"/>
                <w:sz w:val="15"/>
              </w:rPr>
              <w:t>"Buffer overﬂows are a most widely used exploitation technique."</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Without proper bound checking, a local buffer can overspill into the adjacent upper stack area.</w:t>
            </w:r>
          </w:p>
        </w:tc>
        <w:tc>
          <w:tcPr>
            <w:tcW w:type="dxa" w:w="1330"/>
          </w:tcPr>
          <w:p>
            <w:pPr>
              <w:spacing w:after="0"/>
            </w:pPr>
            <w:r/>
            <w:r>
              <w:rPr>
                <w:rFonts w:ascii="Arial" w:hAnsi="Arial" w:eastAsia="Arial" w:cs="Arial"/>
                <w:b w:val="0"/>
                <w:i w:val="0"/>
                <w:sz w:val="15"/>
              </w:rPr>
              <w:t>"Without proper bound checking a buffer content can overspill into adjacent upper stack area."</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By controlling the buffer content, an attacker can overwrite the return address with an arbitrary value and thereby hijack the execution flow.</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(5) points about the Windows security mechanisms, covering the directory service used to organise resources, the registry hives holding security data, how access rights are encoded, and why the complexity of these mechanisms can itself be a weakness.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Active Directory, introduced in Windows 2000, is an LDAP-like directory service used to organise system resources such as users, groups, credentials, policies and trust.</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0.59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registry is a hierarchical database of critical system information, and specific hives such as SAM and Security hold security-related data like the SAM database and security logs.</w:t>
            </w:r>
          </w:p>
        </w:tc>
        <w:tc>
          <w:tcPr>
            <w:tcW w:type="dxa" w:w="1330"/>
          </w:tcPr>
          <w:p>
            <w:pPr>
              <w:spacing w:after="0"/>
            </w:pPr>
            <w:r/>
            <w:r>
              <w:rPr>
                <w:rFonts w:ascii="Arial" w:hAnsi="Arial" w:eastAsia="Arial" w:cs="Arial"/>
                <w:b w:val="0"/>
                <w:i w:val="0"/>
                <w:sz w:val="15"/>
              </w:rPr>
              <w:t>"A hierarchical database containing critical system information"</w:t>
            </w:r>
          </w:p>
        </w:tc>
        <w:tc>
          <w:tcPr>
            <w:tcW w:type="dxa" w:w="1330"/>
          </w:tcPr>
          <w:p>
            <w:pPr>
              <w:spacing w:after="0"/>
            </w:pPr>
            <w:r/>
            <w:r>
              <w:rPr>
                <w:rFonts w:ascii="Arial" w:hAnsi="Arial" w:eastAsia="Arial" w:cs="Arial"/>
                <w:b w:val="0"/>
                <w:i w:val="0"/>
                <w:sz w:val="15"/>
              </w:rPr>
              <w:t>041 - Windows Security, slide 4</w:t>
            </w:r>
          </w:p>
        </w:tc>
        <w:tc>
          <w:tcPr>
            <w:tcW w:type="dxa" w:w="1330"/>
          </w:tcPr>
          <w:p>
            <w:pPr>
              <w:spacing w:after="0"/>
            </w:pPr>
            <w:r/>
            <w:r>
              <w:rPr>
                <w:rFonts w:ascii="Arial" w:hAnsi="Arial" w:eastAsia="Arial" w:cs="Arial"/>
                <w:b w:val="0"/>
                <w:i w:val="0"/>
                <w:sz w:val="14"/>
              </w:rPr>
              <w:t>041 - Windows Security::s04::1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Access rights describe what a subject can do to an object and are encoded as a 32-bit mask, with standard rights such as DELETE, READ_CONTROL and WRITE_DAC common to most object types.</w:t>
            </w:r>
          </w:p>
        </w:tc>
        <w:tc>
          <w:tcPr>
            <w:tcW w:type="dxa" w:w="1330"/>
          </w:tcPr>
          <w:p>
            <w:pPr>
              <w:spacing w:after="0"/>
            </w:pPr>
            <w:r/>
            <w:r>
              <w:rPr>
                <w:rFonts w:ascii="Arial" w:hAnsi="Arial" w:eastAsia="Arial" w:cs="Arial"/>
                <w:b w:val="0"/>
                <w:i w:val="0"/>
                <w:sz w:val="15"/>
              </w:rPr>
              <w:t>"Encoded as a 32-bit mask"</w:t>
            </w:r>
          </w:p>
        </w:tc>
        <w:tc>
          <w:tcPr>
            <w:tcW w:type="dxa" w:w="1330"/>
          </w:tcPr>
          <w:p>
            <w:pPr>
              <w:spacing w:after="0"/>
            </w:pPr>
            <w:r/>
            <w:r>
              <w:rPr>
                <w:rFonts w:ascii="Arial" w:hAnsi="Arial" w:eastAsia="Arial" w:cs="Arial"/>
                <w:b w:val="0"/>
                <w:i w:val="0"/>
                <w:sz w:val="15"/>
              </w:rPr>
              <w:t>041 - Windows Security, slide 16</w:t>
            </w:r>
          </w:p>
        </w:tc>
        <w:tc>
          <w:tcPr>
            <w:tcW w:type="dxa" w:w="1330"/>
          </w:tcPr>
          <w:p>
            <w:pPr>
              <w:spacing w:after="0"/>
            </w:pPr>
            <w:r/>
            <w:r>
              <w:rPr>
                <w:rFonts w:ascii="Arial" w:hAnsi="Arial" w:eastAsia="Arial" w:cs="Arial"/>
                <w:b w:val="0"/>
                <w:i w:val="0"/>
                <w:sz w:val="14"/>
              </w:rPr>
              <w:t>041 - Windows Security::s16::1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Windows contains complex mechanisms for user account and object management and access control, and DACs allow fine-grained access control of heterogeneous entities in Windows and its applications.</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complexity of Windows security mechanisms is also its enemy, because misconfiguration and implementation bugs may lead to severe security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041 - Windows Security, slide 16; 041 - Windows Security, slide 21; 041 - Windows Security, slide 4; 041 - Windows Security, slide 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