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reasons why software is insecure, with particular reference to buffer overflows.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Windows provides a rich set of security mechanisms, yet its complexity is often described as its own worst enemy. Explain six aspects of Windows security mechanisms, covering their purpose, the components involved, and the risks that arise from their complexity.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two characteristics of Trojan horse malware as described in the lecture, focusing on how it behaves and what harm it causes.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Explain six techniques or behaviours by which malware such as viruses, worms and rootkits propagate themselves or conceal their activity on an infected system, as described in the lecture.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how a disclosure threat and a disruption threat each affect the confidentiality, integrity and availability of an information system, as described in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Discuss the Samy worm as a case study of a cross-site scripting attack, explaining how the malicious script was injected, how it spread between users, and what impact it had, as described in the lecture.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typical locations where network-based IDS sensors are placed in a network.</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Explain three preventive network security mechanisms that an organization can deploy to protect its network, describing what each mechanism does to control or secure traffic.</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List two formal security models named in the lecture and, for each, state the specific security concern it is designed to address.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Discuss the access control structures used to implement access policies, covering the access control matrix, access control lists and capabilities, and explain the requirements such structures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how the chain of trust is established in the Trusted Computing architecture, referring to the role of the TPM and the measurements taken during boot.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Describe the two primary system components of the Next Generation Secure Computing Base (NGSCB) and, for each component, state its role in the trusted platform.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A biometric system performs identification and authentication through a sequence of stages. List TWO (2) stages that belong to the authentication stage of this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State the definition of a biometric as given in the course, and state the two sectors into which today's biometric applications are categorised. Then state one example technology from each sector.</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the difference between morals, ethics and laws as three forms of guidance for professional conduct in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Refer to your answer in (a). Explain six requirements that a professional code of ethics and conduct, such as the ACM code, places on a computing professional working in computer security.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password security controls that can be applied to password files and user accounts to reduce the risk of password compromise.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three motivations for adopting single sign-on, and state three design criteria that Kerberos satisfies as an SSO solution.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ways in which an intrusion detection system supports the detection and defence of a system against attacks, as described in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Compare the three security concepts of vulnerability, threat and attack as defined in the lecture, and explain how protection mechanisms are organised to counter threats to assets.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the goals that access control pursues and the role of the reference monitor in authorization, then describe how reference monitors relate to access control policies and where they may be deployed in a system.</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State the Chinese Wall model's simple security rule and its *-property, explain the type of policy the model represents, and describe how its permissions behave over time.</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computing professional joins a group that has a documented set of acceptable behaviors, and the group defines which specific actions are appropriate or inappropriate. The group also publishes a code of ethics and professional conduct, but some members argue that such a code may not reflect the ethics of every member and is often not enforceable.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five points about how a professional code of ethics, such as the ACM code, guides the ethical conduct of a computing professional, including what such a code is and the limitations of relying on it.</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Discuss five points on how privacy and organizational responsibility apply to the scenario, where the group publishes a code of ethics and professional conduct. Your answer should consider the ethical dimensions of handling personal information and the responsibilities the group and its members bear.</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