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for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ways in which a professional code of ethics and conduct, such as the ACM code, guides the behaviour of a computing professional.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of ethics is a documented set of acceptable behaviours for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code is defined by the professional group itself.</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identifies which specific actions are appropriate or inappropriate.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It requires the professional to contribute to society and human well-being, recognising all people as stakeholders.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obliges the professional to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It directs the professional to maintain high standards of professional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classified as information flow models, and state the specific concern that the Chinese Wall model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listed as an information flow model concerned with identifying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policy is designed to address the specific concern of conflicts of interest by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27; 024 - Formal Security Model,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three main access control structures used to implement access policies, namely the access control matrix, access control lists and capabilities, and for each structure state one advantage or disadvantage associated with its use.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strength of the access control matrix is that it is clear to define and easy to verify.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weakness of the access control matrix is that it scales poorly and handles changes poorly.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object-centred description of the access rights held on that object.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make it easy to see and manage the access rights on an object, including through abstractions.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control lists suffer from a poor overview of a subject's rights and from difficulty in revoking and sharing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points about software insecurity and buffer overflows as presented in the Software Security lecture.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Buffer overflows are one of the most widely used exploitation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aspects of Windows security mechanisms as presented in the Windows Security lecture, covering the role of subjects and tokens, the purpose of Active Directory, the nature of Windows access control, and the risks arising from the complexity of these mechanisms.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what Windows treats as subjects, namely processes and threads.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where the security credentials of a subject are kept, i.e. in a token.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Active Directory as an LDAP-like directory service introduced in Windows 2000 for organising system resources.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Windows systems provide complex mechanisms for user account and object management and for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DACS allow fine-grained access control over heterogeneous entities both in Windows itself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Warn that the complexity of Windows security mechanisms can itself cause severe security incidents through misconfiguration or implementation bugs.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biometric system performs its work in two broad stages. List the TWO (2)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in which the master characteristics are acquired, created and stored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in which acquisition is repeated and the result is compared and a decision made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biometric mechanisms and technologies as an alternative to passwords, covering the definition of a biometric, the two categories of biometric applications, and the specific technologies with their limitations.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Retinal scanning is very efficient and cannot be spoofed, but it has disadvantages such as the user having to look directly, a high FTE ratio, acceptability concerns, light exposure and hygiene.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from disadvantages including racial issues, dirt, grime and wounds, placement of finger, too big a database to process, and spoofing so liveness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2;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password security controls that can be applied to protect password files and accounts.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Applying access control to password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Deactivating accounts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Kerberos and single sign-on (SSO) as authentication mechanisms, covering the motivation for SSO, the design criteria of Kerberos, and the strengths and weaknesses of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One motivation for single sign-on is to reduce the number of passwords users must memorize.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can be implemented through client-server architectures such as Kerberos or Active Directory.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resist eavesdropping by never transmitting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provides secure authentication even over an insecure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weakness of Kerberos is that it constitutes a single point of failure.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23</w:t>
              <w:br/>
              <w:t>022 -​ Identification and Authentication::​s23::​1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23</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as described in the lecture, focusing on how it behaves and what it does to the host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so that users install them unsuspectingly.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steals private data, deletes files, records keystrokes, or creates a way for further malware to be installed.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malware attack techniques and propagation methods described in the lecture, explaining for each how the technique operates and what impact it has on the infected system or its users.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Rootkits conceal malicious processes and software on the infected machine so that the attacker retains privileged remote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Rootkits are typically installed after a vulnerability has been discovered, allowing the attacker to keep control of the compromised computer.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Spyware gathers sensitive user data such as logins, passwords, visited sites and keystrokes, and can redirect the browser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executable-file virus can propagate by appending its virus body to a host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executable-file virus can hijack execution by overwriting the program header so that the entry point switches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four goals of access control and state what a reference monitor does in an access control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four goals of access control are granting access, limiting access, preventing access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instrument that makes authorization decisions and realizes access control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Chinese Wall model by stating the concern it is designed to address, explaining its simple security rule and its write-access rule, and explaining how a subject's permitted access changes over time.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intended to resolve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classified as a confidentiality access control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access is granted only if the object lies within the Wall or in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write rule allows a write only if the simple security rule permits it and no object readable by the subject lies in a different company dataset containing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rights are dynamic and depend on the subject's history of previous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Once a subject accesses one company's information, it is blocked from companies in the same conflict class but remains free to access companies in other conflict classes.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disclosure threat and a usurpation threat each affect the confidentiality, integrity and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disclosure threat involves unauthorized access to information, which breaches confidentiality, and confidentiality services are the countermeasure against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usurpation threat is unauthorized control of part of a system, and availability services are what counter this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the Samy worm and the cross-site scripting (XSS) behaviour it exploited, covering how the malicious script was injected, how it spread between users,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retrieved the list of a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field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own profile and friends list infected with the JavaScript and with Samy.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eventually infected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underlying XSS weakness is that any web application returning user input without filtering is a potential XSS vulnerability, allowing arbitrary JavaScript to run in the user's browser.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and give one typical location for such a sensor.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placed strategically so that the most valuable assets are defended.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typical sensor location is just inside the firewall (or on the DMZ, server farm segment, or segment connecting mainframe/midrange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and, for each, state the protection it provides to an organization's network.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to improve data security and network performance.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limits each user to only the access and permission needed for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advantages that adopting an organisational code of ethics brings to a computing professional's conduct, and state what may happen to a member who fails to follow such a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makes acceptable standards of behaviour clearer to understand.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communicates shared guidelines that everyone is expected to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responsibilities of computing professionals and organisations in protecting the privacy of users' personal information, with reference to professional codes of ethics and the constraints under which information specialists must operate.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Computing professionals are expected to follow a formal code of ethics and professional conduct, such as that of the ACM.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Professional bodies such as AITP support members with education and information on relevant IT issues, helping them handle privacy concerns responsibly.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ACM maintains a code of ethics and professional conduct for computing professionals.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Merely describing moral and ethical dimensions of ICT is insufficient; organisations must actively address privacy obligations.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Users and especially information specialists have definite responsibilities to perform within ethical, moral and legal constraints, including protecting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Organisations must ensure that privacy protection is treated as part of the ethical and legal constraints under which ICT is used.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the TPM in a chain of trust, how the chain is built from hardware to software, and how the platform's trusted state is finally established.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TPM is a tamper-resistant hardware module mounted in the platform that performs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In the chain of trust, each stage measures and validates the next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measurement results are recorded in Platform Configuration Registers (PCRs) located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chain begins at the hardware TPM and then proceeds through software components such as the RTM, TPM software stack, BIOS and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At the end of the chain, the whole platform is verified to be in a trusted state.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NGSCB/Nexus architecture by describing its two primary system components and the security functions each performs on the trusted platform.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isolates normal-mode processes from trusted-mode processes by separating them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authenticates and protects data that is entered, stored, communicated and displayed by means of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security kernel is authenticated at boot, authenticates trusted programs, and provides the application interface to the TPM without trusting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intrusion detection systems and related protection mechanisms are used to detect and defend against attacks on computer systems.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detects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an attack while it is still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IDS supports forensic analysis after an attack has finished.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passive detection system is unable to actively stop an attack that is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threat classes and countermeasures described in the lecture, covering how threats are defined, how attacks relate to vulnerabilities, and how protection mechanisms and specific defences address these dangers.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defined as an entity that represents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described as a deliberate act that takes advantage of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Protection of assets involves prevention, detection and response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Threats are potential violations of security, whereas attacks are actual violations.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provides a safe, isolated environment for running or opening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