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substitution ciphers by describing how plain-text is transformed, what serves as the key, how the approach relates to Shannon's principle of confusion, and how this idea carries over to modern ciphers.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substitution replaces plain-text letters with other letters.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transformed text produced by the replacement is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substitution rule as the key of the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Relate substitution to Shannon's principle of confusion.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the substitution idea is employed in modern ciphers.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Contrast with Vigenere, which uses a keyword to select encrypting rows and resists simple frequency analysis.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14</w:t>
              <w:br/>
              <w:t>031 -​ Classical Cryptography::​s14::​1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14;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IDS sensors are placed in a network-based IDS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positioned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positioned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preventive network security mechanisms that an organization can deploy to protect its network, explaining what each mechanism does.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sharing network connections and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grants a user only the access and permission required to fulfil the user's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Trusted Computing, focusing on how it begins and how measurements are recorded.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begins at the hardware TPM and then proceeds through software stages such as RTM, TPM Software Stack, BIOS and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Measurements taken during the chain are stored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describing what each component is and how it supports trusted execution on the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aims to isolate normal-mode processes from trusted-mode processes by placing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functionality to authenticate and protect data that is entered, stored, communicated, and displayed by means of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acts as a security kernel that is authenticated at boot time.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Nexus authenticates trusted programs and provides the application interface to the TPM, without trusting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a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that make up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 which acquisition is repeated, followed by comparison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definition of a biometric as given in the lecture, and state the TWO (2) sectors into which today's biometric applications are categorised. Then name the THREE (3) biometric technologies listed under the behavioural sector.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two sectors are the physiological sector and the behavioural sector.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sector covers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sector covers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Biometric methods are listed as an alternative user authentication mechanism alongside smart cards and two-factor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iris scan reads the unique pattern of the iris, which is coloured and visible from far, and requires no touch.</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24; 072 - Biometrics and Authentication, slide 10; 072 - Biometrics and Authentication, slide 2; 072 - Biometrics and Authentication, slide 4</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 on a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 horses conceal their malicious purpose by presenting themselves as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capture keystrokes, or create a way for additional malware to be installed.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covering how malicious code is attached to executables, how early viruses and worms spread, how rootkits and spyware operate on infected hosts, and how self-replication supports propagation.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be attached to an executable by appending the virus body to a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executable can be infected by overwriting its program header so that the entry point switches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Early malware such as Elk Cloner spread through boot sector infection.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Rootkits hide malicious processes and software so that the infected machine stays under the malware author's remote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logins and passwords, records visited sites and logs keystrokes to support identity theft.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forms of guidance for conduct in computer security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a computing professional's behaviour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rules that apply to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should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should avoid causing harm through their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should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access-control policy, stating the specific concern it addresses and how its access decisions depend on a subject's access history.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designed to address a specific concern: conflicts of interest involving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under the Chinese Wall change dynamically, since what a subject may access depends on the history of its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access control matrix, access control lists and capability lists as structures for implementing access policies, and state the requirements that any such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one of the structures used to implement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Capability lists (C-List) are named as a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Access control lists (ACL) are named as a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structure must be able to express control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access control structure must support verifiability of correctness.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access control structure must provide scalability and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buffer overflow is and how it can be exploited to hijack a program's execution flow.</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buffer overflow arises because the copy routine does not verify the length of the input string, so a longer string than the buffer can hold overflows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Because bounds are not checked, the overflowing buffer content spills into the adjacent higher stack area, letting the attacker overwrite the return address with an arbitrary value and divert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Windows security mechanisms or components and, for each, briefly indicate the security function it performs.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Security Reference Monitor operating in kernel mode performs ACL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winlogon process in user mode handles user logon.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Local Security Authority verifies and changes passwords and manages access tokens and audit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Security Accounts Manager holds the accounts database and performs password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 Account Control enforces limited user privileges.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acts as an LDAP-like directory service for organising system resources such as users, groups and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3; 041 - Windows Security, slide 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classes of threats to a computer system and, for each, identify the security objective whose violation represents the harm caused.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harming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harming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the user's friends (heros) by issuing a GET request to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XML-HTTP requests against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profile had their own profile and friends list infected, which is how the worm propagated.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about one million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weakness is that any web application returning user input without filtering is a potential XSS vulnerability, allowing arbitrary JavaScript to run in the victim's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an intrusion detection system can support the detection and defence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passive detection system can log events and raise alerts once an attack has been identified.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14; 062 - Intrusion Detection System, slide 29</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the distinction between a threat and an attack, together with the role of vulnerabilities, shapes the countermeasures a security team should deploy against malware and other threat classes.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only a potential violation of security, so countermeasures must anticipate danger before any actual breach occurs.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so countermeasures must also detect and respond once exploitation happens.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Because a threat is an entity representing constant danger to an asset, countermeasures must be continuous rather than one-off.</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Because an attack deliberately exploits a vulnerability, patching or removing weaknesses is itself a countermeasure.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Protection of assets must combine prevention, detection and response techniques rather than relying on a single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Countermeasures should follow defense-in-depth and a layered security architecture so that one failed layer does not expose the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28; 011 - Introduction to Computer Security, slide 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software house is drafting a code of ethics for its security team. A junior developer asks why the team cannot simply rely on the ACM code, and a manager wants to know what such a documented code can and cannot achieve for the group.</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documented code of ethics provides to a professional group, and discuss the limitations such a code has when guiding the ethical conduct of its members.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written record of the behaviours that a professional or social group considers acceptable.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established by the group itself rather than imposed from outside.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spells out which particular actions are acceptable and which are not.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limitation is that the code may fail to capture the ethical views held by every individual in the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Another limitation is that the code often cannot be enforced, since it is a code of conduct and not a legal document.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explain five ethical concerns the security team's code of ethics should address when handling personal information, and why the organization itself, not only individual developers, must take responsibility for protecting that information.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code should require the team to protect individuals' personal information as a privacy obligation.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should address the accuracy of information, covering authentication and fidelity of the data held.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code should settle who owns information about individuals and how it may be sold or exchanged.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code should define what information a person has a right to obtain about others and how it may be used.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organization should adopt a recognized professional code of ethics and conduct, such as the ACM code, as the basis for its own responsibility.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7</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system administrator is reviewing how the Linux servers in a campus laboratory protect user accounts. She wants to strengthen the controls applied to password files and login behaviour, and is also concerned about how passwords are stored in encrypted form.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(5) password security controls that can be applied to protect user accounts, and state how a password is stored in encrypted 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password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time of the last login should be displayed to the 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Password policies should be defined,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password is stored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the administrator considers deploying Kerberos and single sign-on so that laboratory users authenticate once and are not burdened by repeated password entry. Discuss the motivation for single sign-on and the design criteria that Kerberos must satisfy, and explain how a user's password is used at login.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must be secure against eavesdropping, so no password is sent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must be transparent,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At login the hash of the user's password becomes the client's secret key.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