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8BA9" w14:textId="77777777" w:rsidR="00F420BC" w:rsidRDefault="00000000">
      <w:pPr>
        <w:tabs>
          <w:tab w:val="left" w:pos="4082"/>
        </w:tabs>
        <w:spacing w:before="66"/>
        <w:ind w:right="45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b/>
          <w:color w:val="1C1C1C"/>
          <w:spacing w:val="-1"/>
          <w:w w:val="105"/>
          <w:sz w:val="19"/>
        </w:rPr>
        <w:t>CONFIDENTIAL</w:t>
      </w:r>
      <w:r>
        <w:rPr>
          <w:rFonts w:ascii="Arial"/>
          <w:b/>
          <w:color w:val="1C1C1C"/>
          <w:spacing w:val="-1"/>
          <w:w w:val="105"/>
          <w:sz w:val="19"/>
        </w:rPr>
        <w:tab/>
      </w:r>
      <w:r>
        <w:rPr>
          <w:rFonts w:ascii="Arial"/>
          <w:b/>
          <w:noProof/>
          <w:color w:val="1C1C1C"/>
          <w:position w:val="-88"/>
          <w:sz w:val="19"/>
        </w:rPr>
        <w:drawing>
          <wp:inline distT="0" distB="0" distL="0" distR="0" wp14:anchorId="1134D1C5" wp14:editId="32602B83">
            <wp:extent cx="553212" cy="66294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12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/>
          <w:color w:val="1C1C1C"/>
          <w:sz w:val="19"/>
        </w:rPr>
        <w:t xml:space="preserve">                           </w:t>
      </w:r>
      <w:r>
        <w:rPr>
          <w:rFonts w:ascii="Arial"/>
          <w:b/>
          <w:color w:val="1C1C1C"/>
          <w:w w:val="105"/>
          <w:sz w:val="19"/>
        </w:rPr>
        <w:t>CS/MOCK OCT</w:t>
      </w:r>
      <w:r>
        <w:rPr>
          <w:rFonts w:ascii="Arial"/>
          <w:b/>
          <w:color w:val="1C1C1C"/>
          <w:spacing w:val="-22"/>
          <w:w w:val="105"/>
          <w:sz w:val="19"/>
        </w:rPr>
        <w:t xml:space="preserve"> </w:t>
      </w:r>
      <w:r>
        <w:rPr>
          <w:rFonts w:ascii="Arial"/>
          <w:b/>
          <w:color w:val="2D2F2F"/>
          <w:w w:val="105"/>
          <w:sz w:val="19"/>
        </w:rPr>
        <w:t>2026/CSC662</w:t>
      </w:r>
    </w:p>
    <w:p w14:paraId="54418738" w14:textId="77777777" w:rsidR="00F420BC" w:rsidRDefault="00F420BC">
      <w:pPr>
        <w:spacing w:before="5"/>
        <w:rPr>
          <w:rFonts w:ascii="Arial" w:eastAsia="Arial" w:hAnsi="Arial" w:cs="Arial"/>
          <w:sz w:val="9"/>
          <w:szCs w:val="9"/>
        </w:rPr>
      </w:pPr>
    </w:p>
    <w:p w14:paraId="70ED4B5B" w14:textId="77777777" w:rsidR="00F420BC" w:rsidRDefault="00000000">
      <w:pPr>
        <w:spacing w:line="20" w:lineRule="atLeast"/>
        <w:ind w:left="2322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AB1BC87">
          <v:group id="_x0000_s2083" style="width:238.35pt;height:1.45pt;mso-position-horizontal-relative:char;mso-position-vertical-relative:line" coordsize="4767,29">
            <v:group id="_x0000_s2084" style="position:absolute;left:14;top:14;width:4738;height:2" coordorigin="14,14" coordsize="4738,2">
              <v:shape id="_x0000_s2085" style="position:absolute;left:14;top:14;width:4738;height:2" coordorigin="14,14" coordsize="4738,0" path="m14,14r4738,e" filled="f" strokecolor="#34342f" strokeweight="1.44pt">
                <v:path arrowok="t"/>
              </v:shape>
            </v:group>
            <w10:anchorlock/>
          </v:group>
        </w:pict>
      </w:r>
    </w:p>
    <w:p w14:paraId="5A70D4FF" w14:textId="77777777" w:rsidR="00F420BC" w:rsidRDefault="00000000">
      <w:pPr>
        <w:spacing w:before="129" w:line="287" w:lineRule="auto"/>
        <w:ind w:left="2912" w:right="2875"/>
        <w:jc w:val="center"/>
        <w:rPr>
          <w:rFonts w:ascii="Arial" w:eastAsia="Arial" w:hAnsi="Arial" w:cs="Arial"/>
          <w:sz w:val="23"/>
          <w:szCs w:val="23"/>
        </w:rPr>
      </w:pPr>
      <w:r>
        <w:rPr>
          <w:rFonts w:ascii="Arial"/>
          <w:color w:val="1C1C1C"/>
          <w:w w:val="105"/>
          <w:sz w:val="23"/>
        </w:rPr>
        <w:t xml:space="preserve">UNIVERSITI TEKNOLOGI MARA</w:t>
        <w:br/>
        <w:t xml:space="preserve">MARKING SCHEME</w:t>
      </w:r>
    </w:p>
    <w:p w14:paraId="35A82D0E" w14:textId="77777777" w:rsidR="00F420BC" w:rsidRDefault="00F420BC">
      <w:pPr>
        <w:spacing w:before="4"/>
        <w:rPr>
          <w:rFonts w:ascii="Arial" w:eastAsia="Arial" w:hAnsi="Arial" w:cs="Arial"/>
          <w:sz w:val="6"/>
          <w:szCs w:val="6"/>
        </w:rPr>
      </w:pPr>
    </w:p>
    <w:p w14:paraId="0FD53394" w14:textId="77777777" w:rsidR="00F420BC" w:rsidRDefault="00000000">
      <w:pPr>
        <w:spacing w:line="20" w:lineRule="atLeast"/>
        <w:ind w:left="230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2DF349E">
          <v:group id="_x0000_s2080" style="width:239.05pt;height:1.45pt;mso-position-horizontal-relative:char;mso-position-vertical-relative:line" coordsize="4781,29">
            <v:group id="_x0000_s2081" style="position:absolute;left:14;top:14;width:4752;height:2" coordorigin="14,14" coordsize="4752,2">
              <v:shape id="_x0000_s2082" style="position:absolute;left:14;top:14;width:4752;height:2" coordorigin="14,14" coordsize="4752,0" path="m14,14r4752,e" filled="f" strokecolor="#34342f" strokeweight="1.44pt">
                <v:path arrowok="t"/>
              </v:shape>
            </v:group>
            <w10:anchorlock/>
          </v:group>
        </w:pict>
      </w:r>
    </w:p>
    <w:p w14:paraId="01285ECE" w14:textId="77777777" w:rsidR="00F420BC" w:rsidRDefault="00F420BC">
      <w:pPr>
        <w:spacing w:before="7"/>
        <w:rPr>
          <w:rFonts w:ascii="Arial" w:eastAsia="Arial" w:hAnsi="Arial" w:cs="Arial"/>
          <w:sz w:val="20"/>
          <w:szCs w:val="20"/>
        </w:rPr>
      </w:pPr>
    </w:p>
    <w:p w14:paraId="04C9B47F" w14:textId="77777777" w:rsidR="00F420BC" w:rsidRDefault="00000000">
      <w:pPr>
        <w:spacing w:line="200" w:lineRule="atLeast"/>
        <w:ind w:left="11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56C17A98">
          <v:group id="_x0000_s2069" style="width:457.95pt;height:128.9pt;mso-position-horizontal-relative:char;mso-position-vertical-relative:line" coordsize="9159,2578">
            <v:group id="_x0000_s2078" style="position:absolute;left:22;top:58;width:9116;height:2" coordorigin="22,58" coordsize="9116,2">
              <v:shape id="_x0000_s2079" style="position:absolute;left:22;top:58;width:9116;height:2" coordorigin="22,58" coordsize="9116,0" path="m22,58r9115,e" filled="f" strokecolor="#2b2b2b" strokeweight="2.16pt">
                <v:path arrowok="t"/>
              </v:shape>
            </v:group>
            <v:group id="_x0000_s2076" style="position:absolute;left:58;top:29;width:2;height:2513" coordorigin="58,29" coordsize="2,2513">
              <v:shape id="_x0000_s2077" style="position:absolute;left:58;top:29;width:2;height:2513" coordorigin="58,29" coordsize="0,2513" path="m58,2542l58,29e" filled="f" strokecolor="#232323" strokeweight="2.52pt">
                <v:path arrowok="t"/>
              </v:shape>
            </v:group>
            <v:group id="_x0000_s2074" style="position:absolute;left:9101;top:22;width:2;height:2535" coordorigin="9101,22" coordsize="2,2535">
              <v:shape id="_x0000_s2075" style="position:absolute;left:9101;top:22;width:2;height:2535" coordorigin="9101,22" coordsize="0,2535" path="m9101,2556r,-2534e" filled="f" strokecolor="#282828" strokeweight="2.16pt">
                <v:path arrowok="t"/>
              </v:shape>
            </v:group>
            <v:group id="_x0000_s2070" style="position:absolute;left:22;top:2506;width:9116;height:2" coordorigin="22,2506" coordsize="9116,2">
              <v:shape id="_x0000_s2073" style="position:absolute;left:22;top:2506;width:9116;height:2" coordorigin="22,2506" coordsize="9116,0" path="m22,2506r9115,e" filled="f" strokecolor="#1f1f1f" strokeweight="2.16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72" type="#_x0000_t202" style="position:absolute;left:331;top:526;width:2560;height:1541" filled="f" stroked="f">
                <v:textbox inset="0,0,0,0">
                  <w:txbxContent>
                    <w:p w14:paraId="162F9639" w14:textId="77777777" w:rsidR="00F420BC" w:rsidRDefault="00000000">
                      <w:pPr>
                        <w:tabs>
                          <w:tab w:val="left" w:pos="2130"/>
                        </w:tabs>
                        <w:spacing w:line="235" w:lineRule="exact"/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</w:pPr>
                      <w:r>
                        <w:rPr>
                          <w:rFonts w:ascii="Arial"/>
                          <w:color w:val="2D2F2F"/>
                          <w:sz w:val="23"/>
                        </w:rPr>
                        <w:t xml:space="preserve">COURSE</w:t>
                        <w:tab/>
                        <w:t xml:space="preserve">:</w:t>
                      </w:r>
                    </w:p>
                    <w:p w14:paraId="162F9639" w14:textId="77777777" w:rsidR="00F420BC" w:rsidRDefault="00000000">
                      <w:pPr>
                        <w:tabs>
                          <w:tab w:val="left" w:pos="2130"/>
                        </w:tabs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2D2F2F"/>
                          <w:sz w:val="23"/>
                        </w:rPr>
                        <w:t xml:space="preserve">COURSE CODE</w:t>
                        <w:tab/>
                        <w:t xml:space="preserve">:</w:t>
                      </w:r>
                    </w:p>
                    <w:p w14:paraId="162F9639" w14:textId="77777777" w:rsidR="00F420BC" w:rsidRDefault="00000000">
                      <w:pPr>
                        <w:tabs>
                          <w:tab w:val="left" w:pos="2130"/>
                        </w:tabs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2D2F2F"/>
                          <w:sz w:val="23"/>
                        </w:rPr>
                        <w:t xml:space="preserve">EXAMINATION</w:t>
                        <w:tab/>
                        <w:t xml:space="preserve">:</w:t>
                      </w:r>
                    </w:p>
                    <w:p w14:paraId="162F9639" w14:textId="77777777" w:rsidR="00F420BC" w:rsidRDefault="00000000">
                      <w:pPr>
                        <w:tabs>
                          <w:tab w:val="left" w:pos="2130"/>
                        </w:tabs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2D2F2F"/>
                          <w:sz w:val="23"/>
                        </w:rPr>
                        <w:t xml:space="preserve">TIME</w:t>
                        <w:tab/>
                        <w:t xml:space="preserve">:</w:t>
                      </w:r>
                    </w:p>
                  </w:txbxContent>
                </v:textbox>
              </v:shape>
              <v:shape id="_x0000_s2071" type="#_x0000_t202" style="position:absolute;left:2952;top:526;width:2650;height:1541" filled="f" stroked="f">
                <v:textbox inset="0,0,0,0">
                  <w:txbxContent>
                    <w:p w14:paraId="12CFBB3B" w14:textId="77777777" w:rsidR="00F420BC" w:rsidRDefault="00000000">
                      <w:pPr>
                        <w:spacing w:line="235" w:lineRule="exact"/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COMPUTER SECURITY</w:t>
                      </w:r>
                    </w:p>
                    <w:p w14:paraId="12CFBB3B" w14:textId="77777777" w:rsidR="00F420BC" w:rsidRDefault="00000000">
                      <w:pPr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CSC662</w:t>
                      </w:r>
                    </w:p>
                    <w:p w14:paraId="12CFBB3B" w14:textId="77777777" w:rsidR="00F420BC" w:rsidRDefault="00000000">
                      <w:pPr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OCTOBER 2026 (MOCK)</w:t>
                      </w:r>
                    </w:p>
                    <w:p w14:paraId="12CFBB3B" w14:textId="77777777" w:rsidR="00F420BC" w:rsidRDefault="00000000">
                      <w:pPr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3 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491E0D55" w14:textId="77777777" w:rsidR="00F420BC" w:rsidRDefault="00F420BC">
      <w:pPr>
        <w:spacing w:before="4"/>
        <w:rPr>
          <w:rFonts w:ascii="Arial" w:eastAsia="Arial" w:hAnsi="Arial" w:cs="Arial"/>
          <w:sz w:val="27"/>
          <w:szCs w:val="27"/>
        </w:rPr>
      </w:pPr>
    </w:p>
    <w:p w14:paraId="20F246C3" w14:textId="77777777" w:rsidR="00F420BC" w:rsidRDefault="00000000">
      <w:pPr>
        <w:spacing w:before="75"/>
        <w:ind w:left="205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spacing w:val="-18"/>
          <w:w w:val="105"/>
          <w:sz w:val="19"/>
        </w:rPr>
        <w:t xml:space="preserve">MARKING SCHEME NOTES</w:t>
      </w:r>
    </w:p>
    <w:p w14:paraId="09916901" w14:textId="77777777" w:rsidR="00F420BC" w:rsidRDefault="00F420BC">
      <w:pPr>
        <w:spacing w:before="8"/>
        <w:rPr>
          <w:rFonts w:ascii="Arial" w:eastAsia="Arial" w:hAnsi="Arial" w:cs="Arial"/>
          <w:sz w:val="21"/>
          <w:szCs w:val="21"/>
        </w:rPr>
      </w:pPr>
    </w:p>
    <w:p w14:paraId="2A760DC0" w14:textId="77777777" w:rsidR="00F420BC" w:rsidRDefault="00000000">
      <w:pPr>
        <w:numPr>
          <w:ilvl w:val="0"/>
          <w:numId w:val="12"/>
        </w:numPr>
        <w:tabs>
          <w:tab w:val="left" w:pos="775"/>
          <w:tab w:val="left" w:pos="4957"/>
        </w:tabs>
        <w:ind w:hanging="576"/>
        <w:rPr>
          <w:rFonts w:ascii="Arial" w:eastAsia="Arial" w:hAnsi="Arial" w:cs="Arial"/>
          <w:sz w:val="19"/>
          <w:szCs w:val="19"/>
        </w:rPr>
        <w:keepNext/>
        <w:keepLines/>
      </w:pPr>
      <w:r>
        <w:rPr>
          <w:rFonts w:ascii="Arial"/>
          <w:color w:val="1C1C1C"/>
          <w:w w:val="105"/>
          <w:sz w:val="19"/>
        </w:rPr>
        <w:t xml:space="preserve">This marking scheme accompanies the CSC662 mock paper (October 2026).</w:t>
      </w:r>
    </w:p>
    <w:p w14:paraId="0DFA560B" w14:textId="77777777" w:rsidR="00F420BC" w:rsidRDefault="00000000">
      <w:pPr>
        <w:spacing w:before="12"/>
        <w:ind w:left="4957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1C1C1C"/>
          <w:w w:val="105"/>
          <w:sz w:val="19"/>
        </w:rPr>
        <w:t xml:space="preserve">Computed answers show working; theory answers are supported by lecture slides (not lecturer-marked) with a verbatim quote and slide citation.</w:t>
      </w:r>
    </w:p>
    <w:p w14:paraId="57C3AEEC" w14:textId="77777777" w:rsidR="00F420BC" w:rsidRDefault="00F420BC">
      <w:pPr>
        <w:spacing w:before="1"/>
        <w:rPr>
          <w:rFonts w:ascii="Arial" w:eastAsia="Arial" w:hAnsi="Arial" w:cs="Arial"/>
          <w:sz w:val="21"/>
          <w:szCs w:val="21"/>
        </w:rPr>
      </w:pPr>
    </w:p>
    <w:p w14:paraId="091A8627" w14:textId="77777777" w:rsidR="00F420BC" w:rsidRDefault="00000000">
      <w:pPr>
        <w:numPr>
          <w:ilvl w:val="0"/>
          <w:numId w:val="12"/>
        </w:numPr>
        <w:tabs>
          <w:tab w:val="left" w:pos="768"/>
        </w:tabs>
        <w:ind w:left="767" w:hanging="576"/>
        <w:rPr>
          <w:rFonts w:ascii="Arial" w:eastAsia="Arial" w:hAnsi="Arial" w:cs="Arial"/>
          <w:sz w:val="19"/>
          <w:szCs w:val="19"/>
        </w:rPr>
        <w:keepNext/>
        <w:keepLines/>
      </w:pPr>
      <w:r>
        <w:rPr>
          <w:rFonts w:ascii="Arial"/>
          <w:color w:val="444644"/>
          <w:spacing w:val="-2"/>
          <w:w w:val="105"/>
          <w:sz w:val="19"/>
        </w:rPr>
        <w:t xml:space="preserve">Supported theory marking points quote the lecture decks; any unresolved slot would remain a visible placeholder.</w:t>
      </w:r>
    </w:p>
    <w:p w14:paraId="599947A7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685EC86D" w14:textId="77777777" w:rsidR="00F420BC" w:rsidRDefault="00F420BC">
      <w:pPr>
        <w:spacing w:before="1"/>
        <w:rPr>
          <w:rFonts w:ascii="Arial" w:eastAsia="Arial" w:hAnsi="Arial" w:cs="Arial"/>
          <w:sz w:val="23"/>
          <w:szCs w:val="23"/>
        </w:rPr>
      </w:pPr>
    </w:p>
    <w:p w14:paraId="173BF9FB" w14:textId="77777777" w:rsidR="00F420BC" w:rsidRDefault="00000000">
      <w:pPr>
        <w:numPr>
          <w:ilvl w:val="0"/>
          <w:numId w:val="12"/>
        </w:numPr>
        <w:tabs>
          <w:tab w:val="left" w:pos="782"/>
        </w:tabs>
        <w:spacing w:line="245" w:lineRule="auto"/>
        <w:ind w:right="189" w:hanging="590"/>
        <w:rPr>
          <w:rFonts w:ascii="Arial" w:eastAsia="Arial" w:hAnsi="Arial" w:cs="Arial"/>
          <w:sz w:val="19"/>
          <w:szCs w:val="19"/>
        </w:rPr>
        <w:keepNext/>
        <w:keepLines/>
      </w:pPr>
      <w:r>
        <w:rPr>
          <w:rFonts w:ascii="Arial"/>
          <w:color w:val="2D2F2F"/>
          <w:w w:val="105"/>
          <w:sz w:val="19"/>
        </w:rPr>
        <w:t xml:space="preserve">Part A = 10 x (2 + 6); Part B = 2 x (5 + 5); total = 100 marks.</w:t>
      </w:r>
    </w:p>
    <w:p w14:paraId="72F1D9BD" w14:textId="77777777" w:rsidR="00F420BC" w:rsidRDefault="00000000">
      <w:pPr>
        <w:numPr>
          <w:ilvl w:val="0"/>
          <w:numId w:val="12"/>
        </w:numPr>
        <w:tabs>
          <w:tab w:val="left" w:pos="825"/>
          <w:tab w:val="left" w:pos="1674"/>
        </w:tabs>
        <w:spacing w:before="13" w:line="450" w:lineRule="atLeast"/>
        <w:ind w:left="1026" w:right="2767" w:hanging="842"/>
        <w:rPr>
          <w:rFonts w:ascii="Arial" w:eastAsia="Arial" w:hAnsi="Arial" w:cs="Arial"/>
          <w:sz w:val="19"/>
          <w:szCs w:val="19"/>
        </w:rPr>
        <w:keepNext/>
        <w:keepLines/>
      </w:pPr>
      <w:r>
        <w:rPr>
          <w:rFonts w:ascii="Arial"/>
          <w:color w:val="2D2F2F"/>
          <w:w w:val="105"/>
          <w:sz w:val="19"/>
        </w:rPr>
        <w:t xml:space="preserve">Computed: 2 slot(s). Supported theory: 22 slots. Placeholders: 0.</w:t>
      </w:r>
      <w:proofErr w:type="spellStart"/>
      <w:proofErr w:type="spellEnd"/>
    </w:p>
    <w:p w14:paraId="433B1368" w14:textId="77777777" w:rsidR="00F420BC" w:rsidRDefault="00000000">
      <w:pPr>
        <w:tabs>
          <w:tab w:val="left" w:pos="1674"/>
        </w:tabs>
        <w:spacing w:before="19"/>
        <w:ind w:left="983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spacing w:val="-20"/>
          <w:w w:val="115"/>
          <w:sz w:val="19"/>
        </w:rPr>
        <w:t xml:space="preserve">Questions and answers are for local study use only.</w:t>
      </w:r>
    </w:p>
    <w:p w14:paraId="4C645E6A" w14:textId="77777777" w:rsidR="00F420BC" w:rsidRDefault="00F420BC">
      <w:pPr>
        <w:spacing w:before="1"/>
        <w:rPr>
          <w:rFonts w:ascii="Arial" w:eastAsia="Arial" w:hAnsi="Arial" w:cs="Arial"/>
          <w:sz w:val="21"/>
          <w:szCs w:val="21"/>
        </w:rPr>
      </w:pPr>
    </w:p>
    <w:p w14:paraId="4186D5FC" w14:textId="77777777" w:rsidR="00F420BC" w:rsidRDefault="00000000">
      <w:pPr>
        <w:numPr>
          <w:ilvl w:val="0"/>
          <w:numId w:val="12"/>
        </w:numPr>
        <w:tabs>
          <w:tab w:val="left" w:pos="768"/>
        </w:tabs>
        <w:ind w:left="767" w:hanging="576"/>
        <w:rPr>
          <w:rFonts w:ascii="Arial" w:eastAsia="Arial" w:hAnsi="Arial" w:cs="Arial"/>
          <w:sz w:val="19"/>
          <w:szCs w:val="19"/>
        </w:rPr>
        <w:keepNext/>
        <w:keepLines/>
      </w:pPr>
      <w:r>
        <w:rPr>
          <w:rFonts w:ascii="Arial"/>
          <w:color w:val="2D2F2F"/>
          <w:w w:val="110"/>
          <w:sz w:val="19"/>
        </w:rPr>
        <w:t xml:space="preserve">Near-copy rejection used all 35 past papers; style widening is recorded per slot.</w:t>
      </w:r>
    </w:p>
    <w:p w14:paraId="6CCBF757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67DCB9CB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19D07DE2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6E7A1879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5D09BDD6" w14:textId="77777777" w:rsidR="00F420BC" w:rsidRDefault="00F420BC">
      <w:pPr>
        <w:spacing w:before="6"/>
        <w:rPr>
          <w:rFonts w:ascii="Arial" w:eastAsia="Arial" w:hAnsi="Arial" w:cs="Arial"/>
          <w:sz w:val="21"/>
          <w:szCs w:val="21"/>
        </w:rPr>
      </w:pPr>
    </w:p>
    <w:p w14:paraId="6642A143" w14:textId="77777777" w:rsidR="00F420BC" w:rsidRDefault="00F420BC">
      <w:pPr>
        <w:spacing w:before="2"/>
        <w:rPr>
          <w:rFonts w:ascii="Times New Roman" w:eastAsia="Times New Roman" w:hAnsi="Times New Roman" w:cs="Times New Roman"/>
          <w:sz w:val="9"/>
          <w:szCs w:val="9"/>
        </w:rPr>
      </w:pPr>
    </w:p>
    <w:p w14:paraId="779437E4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42C19F" w14:textId="77777777" w:rsidR="00CA4E0D" w:rsidRDefault="00CA4E0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4BE0222" w14:textId="77777777" w:rsidR="00CA4E0D" w:rsidRDefault="00CA4E0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C3115B3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21A2ED8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18404DC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BB5771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167CFE" w14:textId="77777777" w:rsidR="00F420BC" w:rsidRDefault="00F420BC">
      <w:pPr>
        <w:spacing w:before="2"/>
        <w:rPr>
          <w:rFonts w:ascii="Times New Roman" w:eastAsia="Times New Roman" w:hAnsi="Times New Roman" w:cs="Times New Roman"/>
          <w:sz w:val="10"/>
          <w:szCs w:val="10"/>
        </w:rPr>
      </w:pPr>
    </w:p>
    <w:p w14:paraId="7FC5E82C" w14:textId="77777777" w:rsidR="00F420BC" w:rsidRDefault="00000000">
      <w:pPr>
        <w:spacing w:line="20" w:lineRule="atLeast"/>
        <w:ind w:left="16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5191889">
          <v:group id="_x0000_s2064" style="width:452.2pt;height:1.45pt;mso-position-horizontal-relative:char;mso-position-vertical-relative:line" coordsize="9044,29">
            <v:group id="_x0000_s2065" style="position:absolute;left:14;top:14;width:9015;height:2" coordorigin="14,14" coordsize="9015,2">
              <v:shape id="_x0000_s2066" style="position:absolute;left:14;top:14;width:9015;height:2" coordorigin="14,14" coordsize="9015,0" path="m14,14r9015,e" filled="f" strokecolor="#2f2f2f" strokeweight="1.44pt">
                <v:path arrowok="t"/>
              </v:shape>
            </v:group>
            <w10:anchorlock/>
          </v:group>
        </w:pict>
      </w:r>
    </w:p>
    <w:p w14:paraId="6668E042" w14:textId="77777777" w:rsidR="00F420BC" w:rsidRDefault="00000000">
      <w:pPr>
        <w:spacing w:before="95"/>
        <w:ind w:right="2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1C1C1C"/>
          <w:w w:val="105"/>
          <w:sz w:val="19"/>
        </w:rPr>
        <w:t xml:space="preserve">FOR MARKERS' USE ONLY</w:t>
      </w:r>
    </w:p>
    <w:p w14:paraId="607042FA" w14:textId="77777777" w:rsidR="00F420BC" w:rsidRDefault="00F420BC">
      <w:pPr>
        <w:spacing w:before="2"/>
        <w:rPr>
          <w:rFonts w:ascii="Arial" w:eastAsia="Arial" w:hAnsi="Arial" w:cs="Arial"/>
          <w:sz w:val="7"/>
          <w:szCs w:val="7"/>
        </w:rPr>
      </w:pPr>
    </w:p>
    <w:p w14:paraId="4DC66C74" w14:textId="77777777" w:rsidR="00F420BC" w:rsidRDefault="00000000">
      <w:pPr>
        <w:spacing w:line="20" w:lineRule="atLeast"/>
        <w:ind w:left="14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551720E5">
          <v:group id="_x0000_s2061" style="width:452.9pt;height:1.45pt;mso-position-horizontal-relative:char;mso-position-vertical-relative:line" coordsize="9058,29">
            <v:group id="_x0000_s2062" style="position:absolute;left:14;top:14;width:9029;height:2" coordorigin="14,14" coordsize="9029,2">
              <v:shape id="_x0000_s2063" style="position:absolute;left:14;top:14;width:9029;height:2" coordorigin="14,14" coordsize="9029,0" path="m14,14r9029,e" filled="f" strokecolor="#2f2f2f" strokeweight="1.44pt">
                <v:path arrowok="t"/>
              </v:shape>
            </v:group>
            <w10:anchorlock/>
          </v:group>
        </w:pict>
      </w:r>
    </w:p>
    <w:p w14:paraId="503B6CBD" w14:textId="77777777" w:rsidR="00F420BC" w:rsidRDefault="00000000">
      <w:pPr>
        <w:spacing w:before="8"/>
        <w:ind w:right="23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1C1C1C"/>
          <w:sz w:val="19"/>
        </w:rPr>
        <w:t xml:space="preserve">This marking scheme consists of 14 printed pages</w:t>
      </w:r>
    </w:p>
    <w:p w14:paraId="12C77D42" w14:textId="77777777" w:rsidR="00F420BC" w:rsidRDefault="00F420BC">
      <w:pPr>
        <w:jc w:val="center"/>
        <w:rPr>
          <w:rFonts w:ascii="Arial" w:eastAsia="Arial" w:hAnsi="Arial" w:cs="Arial"/>
          <w:sz w:val="19"/>
          <w:szCs w:val="19"/>
        </w:rPr>
        <w:sectPr w:rsidR="00F420BC">
          <w:footerReference w:type="default" r:id="rId8"/>
          <w:type w:val="continuous"/>
          <w:pgSz w:w="11910" w:h="16850"/>
          <w:pgMar w:top="1360" w:right="1300" w:bottom="1700" w:left="1220" w:header="720" w:footer="1503" w:gutter="0"/>
          <w:cols w:space="720"/>
        </w:sectPr>
      </w:pPr>
    </w:p>
    <w:p w14:paraId="163CAD17" w14:textId="77777777" w:rsidR="00F420BC" w:rsidRDefault="00F420BC">
      <w:pPr>
        <w:rPr>
          <w:rFonts w:ascii="Arial" w:eastAsia="Arial" w:hAnsi="Arial" w:cs="Arial"/>
          <w:i/>
          <w:sz w:val="20"/>
          <w:szCs w:val="20"/>
        </w:rPr>
      </w:pPr>
    </w:p>
    <w:p w14:paraId="30C90E45" w14:textId="77777777" w:rsidR="00F420BC" w:rsidRDefault="00F420BC">
      <w:pPr>
        <w:spacing w:before="9"/>
        <w:rPr>
          <w:rFonts w:ascii="Arial" w:eastAsia="Arial" w:hAnsi="Arial" w:cs="Arial"/>
          <w:i/>
          <w:sz w:val="17"/>
          <w:szCs w:val="17"/>
        </w:rPr>
      </w:pPr>
    </w:p>
    <w:p>
      <w:pPr>
        <w:spacing w:before="0" w:after="80"/>
        <w:jc w:val="center"/>
      </w:pPr>
      <w:r>
        <w:rPr>
          <w:rFonts w:ascii="Arial" w:hAnsi="Arial" w:eastAsia="Arial" w:cs="Arial"/>
          <w:b/>
          <w:i w:val="0"/>
          <w:sz w:val="28"/>
        </w:rPr>
        <w:t>CSC662 - MARKING SCHEME (MOCK OCTOBER 2026)</w:t>
      </w:r>
    </w:p>
    <w:p>
      <w:pPr>
        <w:spacing w:before="0" w:after="80"/>
      </w:pPr>
      <w:r>
        <w:rPr>
          <w:rFonts w:ascii="Arial" w:hAnsi="Arial" w:eastAsia="Arial" w:cs="Arial"/>
          <w:b w:val="0"/>
          <w:i/>
          <w:sz w:val="18"/>
        </w:rPr>
        <w:t>Labels: computed / supported by lecture slides (not lecturer-marked) / placeholder. No official marking scheme exists for the real CSC662 papers; this is generated for the mock.</w:t>
      </w:r>
    </w:p>
    <w:p>
      <w:pPr>
        <w:spacing w:before="0" w:after="200"/>
      </w:pPr>
      <w:r>
        <w:rPr>
          <w:rFonts w:ascii="Arial" w:hAnsi="Arial" w:eastAsia="Arial" w:cs="Arial"/>
          <w:b w:val="0"/>
          <w:i/>
          <w:sz w:val="18"/>
        </w:rPr>
        <w:t>Entailment labels: supported = the quote directly supports the marking point (or the point passed the stem-overlap gate without an LLM check); partly supported = the quote supports part of the point or is ambiguous; not supported = the quote does not support the point. Only 'not supported' points triggered regeneration.</w:t>
      </w:r>
    </w:p>
    <w:p>
      <w:pPr>
        <w:spacing w:before="0" w:after="120"/>
      </w:pPr>
      <w:r>
        <w:rPr>
          <w:rFonts w:ascii="Arial" w:hAnsi="Arial" w:eastAsia="Arial" w:cs="Arial"/>
          <w:b w:val="0"/>
          <w:i w:val="0"/>
          <w:sz w:val="20"/>
        </w:rPr>
        <w:t>Part A: 10 x (2 + 6) = 80 marks. Part B: 2 x (5 + 5) = 20 marks. Total: 100 marks. Slots: 2 computed, 22 supported by lecture slides, 0 placeholder.</w:t>
      </w:r>
    </w:p>
    <w:p>
      <w:pPr>
        <w:spacing w:before="0" w:after="200"/>
      </w:pPr>
      <w:r>
        <w:rPr>
          <w:rFonts w:ascii="Arial" w:hAnsi="Arial" w:eastAsia="Arial" w:cs="Arial"/>
          <w:b w:val="0"/>
          <w:i/>
          <w:sz w:val="18"/>
        </w:rPr>
        <w:t>Methods: computed answers use verified solvers. Theory answers are supported by lecture slides (not lecturer-marked). Each marking point carries a verbatim quote, a deck/slide/chunk citation and a term-overlap score; low overlap is flagged for human review. Sources are restricted to the slot topic's allowed decks, and a slide is not reused across questions where an alternative exists.</w:t>
      </w:r>
    </w:p>
    <w:p>
      <w:pPr>
        <w:spacing w:before="240" w:after="40"/>
      </w:pPr>
      <w:r>
        <w:rPr>
          <w:rFonts w:ascii="Arial" w:hAnsi="Arial" w:eastAsia="Arial" w:cs="Arial"/>
          <w:b/>
          <w:i w:val="0"/>
          <w:sz w:val="24"/>
        </w:rPr>
        <w:t>PART A - QUESTION 1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A1a - 2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State TWO (2) reasons why software is insecure according to the lecture.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310"/>
        <w:tblInd w:type="dxa" w:w="0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559"/>
        <w:gridCol w:w="2793"/>
        <w:gridCol w:w="2514"/>
        <w:gridCol w:w="1490"/>
        <w:gridCol w:w="1117"/>
        <w:gridCol w:w="837"/>
      </w:tblGrid>
      <w:tr>
        <w:trPr>
          <w:cantSplit/>
          <w:tblHeader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Verdict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Overlap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Attackers can cause insecurity by altering resources that are essential to program execution, such as the instruction pointer or function call addresses.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"Software insecurity stems from attacker's ability to modify system resources criticial for program execution, e.g. instruction pointer, function call addresses, interrupt addresses, etc."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051 - Software Security, slide 30</w:t>
              <w:br/>
              <w:t>051 -​ Software Security::​s30::​1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0.67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 major cause of software insecurity is the failure to properly validate input supplied by users.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"One of the key sources for software insecurity is failed validation of user input."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051 - Software Security, slide 30</w:t>
              <w:br/>
              <w:t>051 -​ Software Security::​s30::​1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0.50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20"/>
      </w:pPr>
      <w:r>
        <w:rPr>
          <w:rFonts w:ascii="Arial" w:hAnsi="Arial" w:eastAsia="Arial" w:cs="Arial"/>
          <w:b w:val="0"/>
          <w:i/>
          <w:sz w:val="18"/>
        </w:rPr>
        <w:t>Style confidence: LOW - exact examples n&lt;3; widened via topic+marks (any command).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051 - Software Security, slide 30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A1b - 6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Refer to your answer in (a). Explain six ways Windows security mechanisms manage users, objects and access, and why their complexity can itself become a security risk.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310"/>
        <w:tblInd w:type="dxa" w:w="0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559"/>
        <w:gridCol w:w="2793"/>
        <w:gridCol w:w="2514"/>
        <w:gridCol w:w="1490"/>
        <w:gridCol w:w="1117"/>
        <w:gridCol w:w="837"/>
      </w:tblGrid>
      <w:tr>
        <w:trPr>
          <w:cantSplit/>
          <w:tblHeader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Verdict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Overlap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Windows offers elaborate built-in mechanisms covering user accounts, objects and access control.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"Windows systems contain complex security mechanisms for user account and object management as well as access control."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041 - Windows Security, slide 21</w:t>
              <w:br/>
              <w:t>041 -​ Windows Security::​s21::​1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0.64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Discretionary access control lists allow detailed control over diverse objects both in the OS and in applications.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"DACS enable ﬁne-grained access control of heterogeneous entities in Windows itself as well as applications."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041 - Windows Security, slide 21</w:t>
              <w:br/>
              <w:t>041 -​ Windows Security::​s21::​1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0.30 LOW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Because the mechanisms are so complex, poor configuration or coding flaws can cause serious security breaches.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"The complexity of Windows security mechanisms is also its enemy: misconﬁguration as well as implementation bugs may lead to severe security incidents."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041 - Windows Security, slide 21</w:t>
              <w:br/>
              <w:t>041 -​ Windows Security::​s21::​1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0.25 LOW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Active Directory, introduced with Windows 2000, is a directory service that organises users, groups, credentials, resources and policies.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"Active directory introduced in Windows 2000 is an LDAP-like directory service for organization of system resources:"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041 - Windows Security, slide 6</w:t>
              <w:br/>
              <w:t>041 -​ Windows Security::​s06::​1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0.58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Security attributes for a running subject are held in a token that maps the principal to the subject and is passed on to child processes.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"Security credentials for a subject are stored in a token."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041 - Windows Security, slide 11</w:t>
              <w:br/>
              <w:t>041 -​ Windows Security::​s11::​1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partly supported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0.27 LOW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registry stores security-relevant hives such as the SAM database, security logs and program paths.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"HKEY_LOCAL_MACHINE \ SAM: SAM database"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041 - Windows Security, slide 4</w:t>
              <w:br/>
              <w:t>041 -​ Windows Security::​s04::​1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partly supported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0.18 LOW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041 - Windows Security, slide 11; 041 - Windows Security, slide 21; 041 - Windows Security, slide 4; 041 - Windows Security, slide 6</w:t>
      </w:r>
    </w:p>
    <w:p>
      <w:pPr>
        <w:spacing w:before="240" w:after="40"/>
      </w:pPr>
      <w:r>
        <w:rPr>
          <w:rFonts w:ascii="Arial" w:hAnsi="Arial" w:eastAsia="Arial" w:cs="Arial"/>
          <w:b/>
          <w:i w:val="0"/>
          <w:sz w:val="24"/>
        </w:rPr>
        <w:t>PART A - QUESTION 2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A2a - 2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Explain how a substitution cipher works and what serves as its key.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310"/>
        <w:tblInd w:type="dxa" w:w="0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559"/>
        <w:gridCol w:w="2793"/>
        <w:gridCol w:w="2514"/>
        <w:gridCol w:w="1490"/>
        <w:gridCol w:w="1117"/>
        <w:gridCol w:w="837"/>
      </w:tblGrid>
      <w:tr>
        <w:trPr>
          <w:cantSplit/>
          <w:tblHeader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Verdict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Overlap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Encryption replaces each plaintext letter with a different letter to produce the ciphertext.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"In substitution ciphers, we replace the plain-text letters with other letters"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031 - Classical Cryptography, slide 4</w:t>
              <w:br/>
              <w:t>031 -​ Classical Cryptography::​s04::​1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0.33 LOW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substitution rule itself functions as the key of the cipher.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"The substitution rule is the key"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031 - Classical Cryptography, slide 4</w:t>
              <w:br/>
              <w:t>031 -​ Classical Cryptography::​s04::​1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0.40 LOW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031 - Classical Cryptography, slide 4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A2b - 6 marks - computed - matches lecture slide 15 (standard tableau)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Decrypt the following ciphertext using the Vigenere cipher with the key CIPHER. Use the standard 26 x 26 Vigenere tableau, writing the key over the message and repeating it as necessary.</w:t>
        <w:br/>
        <w:t>UMRBVVNWVPREQE</w:t>
      </w:r>
    </w:p>
    <w:p>
      <w:pPr>
        <w:spacing w:before="60" w:after="20"/>
      </w:pPr>
      <w:r>
        <w:rPr>
          <w:rFonts w:ascii="Arial" w:hAnsi="Arial" w:eastAsia="Arial" w:cs="Arial"/>
          <w:b/>
          <w:i w:val="0"/>
          <w:sz w:val="20"/>
        </w:rPr>
        <w:t>Answer: SECURELOGINNOW</w:t>
      </w:r>
    </w:p>
    <w:p>
      <w:pPr>
        <w:spacing w:before="0" w:after="40"/>
      </w:pPr>
      <w:r>
        <w:rPr>
          <w:rFonts w:ascii="Arial" w:hAnsi="Arial" w:eastAsia="Arial" w:cs="Arial"/>
          <w:b w:val="0"/>
          <w:i/>
          <w:sz w:val="18"/>
        </w:rPr>
        <w:t>The 26 x 26 Vigenere tableau is printed in the question paper.</w:t>
      </w:r>
    </w:p>
    <w:p>
      <w:pPr>
        <w:spacing w:before="80" w:after="40"/>
      </w:pPr>
      <w:r>
        <w:rPr>
          <w:rFonts w:ascii="Arial" w:hAnsi="Arial" w:eastAsia="Arial" w:cs="Arial"/>
          <w:b/>
          <w:i w:val="0"/>
          <w:sz w:val="20"/>
        </w:rPr>
        <w:t>Working: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>Standard 26 x 26 tableau, A=0; key repeated over the ciphertext.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>Ciphertext: UMRBVVNWVPREQE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>Key:        CIPHERCIPHERCI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>Letter-by-letter: C - K mod 26 = P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U (20) - C ( 2) = 18 -&gt; S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M (12) - I ( 8) =  4 -&gt; E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R (17) - P (15) =  2 -&gt; C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B ( 1) - H ( 7) = 20 -&gt; U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V (21) - E ( 4) = 17 -&gt; R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V (21) - R (17) =  4 -&gt; E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N (13) - C ( 2) = 11 -&gt; L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W (22) - I ( 8) = 14 -&gt; O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V (21) - P (15) =  6 -&gt; G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P (15) - H ( 7) =  8 -&gt; I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R (17) - E ( 4) = 13 -&gt; N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E ( 4) - R (17) = 13 -&gt; N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Q (16) - C ( 2) = 14 -&gt; O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E ( 4) - I ( 8) = 22 -&gt; W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>Plaintext:  SECURELOGINNOW</w:t>
      </w:r>
    </w:p>
    <w:p>
      <w:pPr>
        <w:spacing w:before="80" w:after="40"/>
      </w:pPr>
      <w:r>
        <w:rPr>
          <w:rFonts w:ascii="Arial" w:hAnsi="Arial" w:eastAsia="Arial" w:cs="Arial"/>
          <w:b w:val="0"/>
          <w:i/>
          <w:sz w:val="18"/>
        </w:rPr>
        <w:t>Suggested marks: 1 mark for the key/table setup; 4 marks for the letter-by-letter working; 1 mark for the complete answer.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Confidence: computed - matches lecture slide 15 (standard tableau).</w:t>
      </w:r>
    </w:p>
    <w:p>
      <w:pPr>
        <w:spacing w:before="240" w:after="40"/>
      </w:pPr>
      <w:r>
        <w:rPr>
          <w:rFonts w:ascii="Arial" w:hAnsi="Arial" w:eastAsia="Arial" w:cs="Arial"/>
          <w:b/>
          <w:i w:val="0"/>
          <w:sz w:val="24"/>
        </w:rPr>
        <w:t>PART A - QUESTION 3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A3a - 2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State TWO (2) formal security models that address integrity or conflicts of interest.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310"/>
        <w:tblInd w:type="dxa" w:w="0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559"/>
        <w:gridCol w:w="2793"/>
        <w:gridCol w:w="2514"/>
        <w:gridCol w:w="1490"/>
        <w:gridCol w:w="1117"/>
        <w:gridCol w:w="837"/>
      </w:tblGrid>
      <w:tr>
        <w:trPr>
          <w:cantSplit/>
          <w:tblHeader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Verdict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Overlap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Biba model, which adds integrity verification on top of access control.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"Biba model: additional integrity verification"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024 - Formal Security Model, slide 5</w:t>
              <w:br/>
              <w:t>024 -​ Formal Security Model::​s05::​1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0.50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Chinese Wall model, which identifies conflicts of interest.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"Chinese Wall model: identification of conflicts of interest"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024 - Formal Security Model, slide 5</w:t>
              <w:br/>
              <w:t>024 -​ Formal Security Model::​s05::​1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1.00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024 - Formal Security Model, slide 5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A3b - 6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Describe six (6) points about the access control matrix, access control list and capability structures, covering how each is organised and its stated advantages or disadvantages.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310"/>
        <w:tblInd w:type="dxa" w:w="0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559"/>
        <w:gridCol w:w="2793"/>
        <w:gridCol w:w="2514"/>
        <w:gridCol w:w="1490"/>
        <w:gridCol w:w="1117"/>
        <w:gridCol w:w="837"/>
      </w:tblGrid>
      <w:tr>
        <w:trPr>
          <w:cantSplit/>
          <w:tblHeader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Verdict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Overlap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access control matrix is presented as a basic control structure.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"ACM is a basic control structure."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023 - Access Control and Authorization, slide 8</w:t>
              <w:br/>
              <w:t>023 -​ Access Control and Authorization::​s08::​1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0.60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ACM is credited with clarity of definition and being easy to verify.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"Advantages: clarity of deﬁnition easy to verify"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023 - Access Control and Authorization, slide 8</w:t>
              <w:br/>
              <w:t>023 -​ Access Control and Authorization::​s08::​1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0.50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ACM suffers from poor scalability and poor handling of changes.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"Disadvantages: poor scalability poor handling of changes"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023 - Access Control and Authorization, slide 8</w:t>
              <w:br/>
              <w:t>023 -​ Access Control and Authorization::​s08::​1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0.67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An ACL is an object-centred description of access rights, illustrated by entries such as bill.doc granting Bob read and write.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"ACL is an object-centered description of access rights: bill.doc: {Bob: read, write}"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023 - Access Control and Authorization, slide 10</w:t>
              <w:br/>
              <w:t>023 -​ Access Control and Authorization::​s10::​1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0.67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ACL advantages include easy access to object access rights and relatively easy management using abstractions.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"Advantages: easy access to object access rights relative easiness of management using abstractions"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023 - Access Control and Authorization, slide 10</w:t>
              <w:br/>
              <w:t>023 -​ Access Control and Authorization::​s10::​1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0.80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ACL disadvantages include poor overview of access rights per subject, difficulty of revocation and difficulty of sharing.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"Disadvantages: poor overview of access rights per subject difﬁculty of revocation difﬁculty of sharing"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023 - Access Control and Authorization, slide 10</w:t>
              <w:br/>
              <w:t>023 -​ Access Control and Authorization::​s10::​1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0.75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20"/>
      </w:pPr>
      <w:r>
        <w:rPr>
          <w:rFonts w:ascii="Arial" w:hAnsi="Arial" w:eastAsia="Arial" w:cs="Arial"/>
          <w:b w:val="0"/>
          <w:i/>
          <w:sz w:val="18"/>
        </w:rPr>
        <w:t>Style confidence: LOW - exact examples n&lt;3; widened via topic+marks (any command).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023 - Access Control and Authorization, slide 10; 023 - Access Control and Authorization, slide 8</w:t>
      </w:r>
    </w:p>
    <w:p>
      <w:pPr>
        <w:spacing w:before="240" w:after="40"/>
      </w:pPr>
      <w:r>
        <w:rPr>
          <w:rFonts w:ascii="Arial" w:hAnsi="Arial" w:eastAsia="Arial" w:cs="Arial"/>
          <w:b/>
          <w:i w:val="0"/>
          <w:sz w:val="24"/>
        </w:rPr>
        <w:t>PART A - QUESTION 4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A4a - 2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List TWO (2) goals of access control and state what a reference monitor does.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310"/>
        <w:tblInd w:type="dxa" w:w="0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559"/>
        <w:gridCol w:w="2793"/>
        <w:gridCol w:w="2514"/>
        <w:gridCol w:w="1490"/>
        <w:gridCol w:w="1117"/>
        <w:gridCol w:w="837"/>
      </w:tblGrid>
      <w:tr>
        <w:trPr>
          <w:cantSplit/>
          <w:tblHeader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Verdict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Overlap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One goal of access control is granting access.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"Goals of access control: Granting access"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023 - Access Control and Authorization, slide 4</w:t>
              <w:br/>
              <w:t>023 -​ Access Control and Authorization::​s04::​1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1.00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 reference monitor is responsible for making authorization decisions.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"Reference monitor makes authorization decisions."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023 - Access Control and Authorization, slide 4</w:t>
              <w:br/>
              <w:t>023 -​ Access Control and Authorization::​s04::​1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0.83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20"/>
      </w:pPr>
      <w:r>
        <w:rPr>
          <w:rFonts w:ascii="Arial" w:hAnsi="Arial" w:eastAsia="Arial" w:cs="Arial"/>
          <w:b w:val="0"/>
          <w:i/>
          <w:sz w:val="18"/>
        </w:rPr>
        <w:t>Style confidence: LOW - exact examples n&lt;3; widened via topic+marks (any command).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023 - Access Control and Authorization, slide 4</w:t>
      </w:r>
    </w:p>
    <w:p>
      <w:pPr>
        <w:spacing w:before="0" w:after="80"/>
      </w:pPr>
      <w:r>
        <w:rPr>
          <w:rFonts w:ascii="Arial" w:hAnsi="Arial" w:eastAsia="Arial" w:cs="Arial"/>
          <w:b w:val="0"/>
          <w:i/>
          <w:sz w:val="18"/>
        </w:rPr>
        <w:t>Status: computed placeholder - no question generated for this type.</w:t>
      </w:r>
    </w:p>
    <w:p>
      <w:pPr>
        <w:spacing w:before="240" w:after="40"/>
      </w:pPr>
      <w:r>
        <w:rPr>
          <w:rFonts w:ascii="Arial" w:hAnsi="Arial" w:eastAsia="Arial" w:cs="Arial"/>
          <w:b/>
          <w:i w:val="0"/>
          <w:sz w:val="24"/>
        </w:rPr>
        <w:t>PART A - QUESTION 5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A5a - 2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Explain two characteristics of Trojan horse malware that distinguish its behaviour on an infected host.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310"/>
        <w:tblInd w:type="dxa" w:w="0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559"/>
        <w:gridCol w:w="2793"/>
        <w:gridCol w:w="2514"/>
        <w:gridCol w:w="1490"/>
        <w:gridCol w:w="1117"/>
        <w:gridCol w:w="837"/>
      </w:tblGrid>
      <w:tr>
        <w:trPr>
          <w:cantSplit/>
          <w:tblHeader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Verdict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Overlap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Trojans disguise themselves as legitimate or benign software so users install them willingly.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"They usually masquerade as helpful or harmless programs"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051 - Software Security, slide 12</w:t>
              <w:br/>
              <w:t>051 -​ Software Security::​s12::​1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0.00 LOW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Once running, a Trojan steals private data, deletes files, records keystrokes, or opens a backdoor for additional malware.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"begin to steal private data, delete files, log keystrokes or provide an opening for further malware to get installed"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051 - Software Security, slide 12</w:t>
              <w:br/>
              <w:t>051 -​ Software Security::​s12::​1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0.57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051 - Software Security, slide 12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A5b - 6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Describe six techniques by which malware infects a host or propagates itself, and the effect of each technique.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310"/>
        <w:tblInd w:type="dxa" w:w="0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559"/>
        <w:gridCol w:w="2793"/>
        <w:gridCol w:w="2514"/>
        <w:gridCol w:w="1490"/>
        <w:gridCol w:w="1117"/>
        <w:gridCol w:w="837"/>
      </w:tblGrid>
      <w:tr>
        <w:trPr>
          <w:cantSplit/>
          <w:tblHeader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Verdict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Overlap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 boot sector infector saves the original master boot record elsewhere before overwriting it with an infected version, so the system then boots using the infected MBR.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"Save the original MBR in a safe location"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051 - Software Security, slide 8</w:t>
              <w:br/>
              <w:t>051 -​ Software Security::​s08::​1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partly supported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0.20 LOW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 COM-file infector appends the virus body to the program and replaces the program's entry point with a jump into the virus body.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"Replace a program entry point with a jump to a virus body"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051 - Software Security, slide 9</w:t>
              <w:br/>
              <w:t>051 -​ Software Security::​s09::​1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0.58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 COM-file infector restores the original entry point and transfers control back to it once the virus code has finished executing.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"Virus code restores the original entry point and jumps to it after its own execution"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051 - Software Security, slide 9</w:t>
              <w:br/>
              <w:t>051 -​ Software Security::​s09::​1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0.44 LOW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An EXE-file infector overwrites the program header so that the entry point is switched to the virus.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"Over write a program header to switch the entry point to a virus"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051 - Software Security, slide 10</w:t>
              <w:br/>
              <w:t>051 -​ Software Security::​s10::​1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0.60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An EXE-file infector lets the infected program jump to its original entry point during execution, so the host still appears to run normally.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"Jump to the original entry point during execution"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051 - Software Security, slide 10</w:t>
              <w:br/>
              <w:t>051 -​ Software Security::​s10::​1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partly supported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0.35 LOW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 rootkit is typically installed after a vulnerability has been found and detected, so that the infected computer stays under the malware author's control.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"They are usually installed after a vulnerability has been found and detected so that the infected computer continues to be under the control of the malware author."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051 - Software Security, slide 13</w:t>
              <w:br/>
              <w:t>051 -​ Software Security::​s13::​1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0.80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051 - Software Security, slide 10; 051 - Software Security, slide 13; 051 - Software Security, slide 8; 051 - Software Security, slide 9</w:t>
      </w:r>
    </w:p>
    <w:p>
      <w:pPr>
        <w:spacing w:before="240" w:after="40"/>
      </w:pPr>
      <w:r>
        <w:rPr>
          <w:rFonts w:ascii="Arial" w:hAnsi="Arial" w:eastAsia="Arial" w:cs="Arial"/>
          <w:b/>
          <w:i w:val="0"/>
          <w:sz w:val="24"/>
        </w:rPr>
        <w:t>PART A - QUESTION 6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A6a - 2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State the two stages of the biometric authentication process.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310"/>
        <w:tblInd w:type="dxa" w:w="0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559"/>
        <w:gridCol w:w="2793"/>
        <w:gridCol w:w="2514"/>
        <w:gridCol w:w="1490"/>
        <w:gridCol w:w="1117"/>
        <w:gridCol w:w="837"/>
      </w:tblGrid>
      <w:tr>
        <w:trPr>
          <w:cantSplit/>
          <w:tblHeader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Verdict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Overlap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identification stage, which involves acquisition, creation of master characteristics and storage of master characteristics.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"Identification Stage Acquisition Creation of Master characteristics Storage of Master characteristics"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072 - Biometrics and Authentication, slide 5</w:t>
              <w:br/>
              <w:t>072 -​ Biometrics and Authentication::​s05::​1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0.86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authentication stage, which involves acquisition(s), comparison and decision.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"Authentication Stage Acquisition(s) Comparison Decision"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072 - Biometrics and Authentication, slide 5</w:t>
              <w:br/>
              <w:t>072 -​ Biometrics and Authentication::​s05::​1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0.83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072 - Biometrics and Authentication, slide 5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A6b - 6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State six facts about biometric mechanisms and technologies as presented in the course, covering the definition, the categories, and specific biometric technologies.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310"/>
        <w:tblInd w:type="dxa" w:w="0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559"/>
        <w:gridCol w:w="2793"/>
        <w:gridCol w:w="2514"/>
        <w:gridCol w:w="1490"/>
        <w:gridCol w:w="1117"/>
        <w:gridCol w:w="837"/>
      </w:tblGrid>
      <w:tr>
        <w:trPr>
          <w:cantSplit/>
          <w:tblHeader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Verdict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Overlap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 biometric is defined as a physiological or behavioural characteristic of a human being that can distinguish one person from another and can theoretically be used for identification or verification of identity.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"A biometric is a physiological or behavioural characteristic of a human being that can distinguish one person from another and that theoretically can be used for identification or verification of identity."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072 - Biometrics and Authentication, slide 2</w:t>
              <w:br/>
              <w:t>072 -​ Biometrics and Authentication::​s02::​1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0.92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Biometric applications available today are divided into two sectors: psychological and behavioural.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"Biometric applications available today are categorized into 2 sectors"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072 - Biometrics and Authentication, slide 4</w:t>
              <w:br/>
              <w:t>072 -​ Biometrics and Authentication::​s04::​1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0.67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psychological sector includes iris, fingerprints, hand, retinal and face recognition.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"Psychological: Iris, Fingerprints, Hand, Retinal and Face recognition"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072 - Biometrics and Authentication, slide 4</w:t>
              <w:br/>
              <w:t>072 -​ Biometrics and Authentication::​s04::​1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0.78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behavioural sector includes voice, typing pattern and signature.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"Behavioural: Voice, Typing pattern, Signature"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072 - Biometrics and Authentication, slide 4</w:t>
              <w:br/>
              <w:t>072 -​ Biometrics and Authentication::​s04::​1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0.67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Fingerprint processing divides the print into loops, whorls and arch and calculates minutiae points (ridge endings).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"Divides print into loops, whorls and arch"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072 - Biometrics and Authentication, slide 6</w:t>
              <w:br/>
              <w:t>072 -​ Biometrics and Authentication::​s06::​1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partly supported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0.46 LOW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Iris scanning scans the unique pattern of the iris, which is coloured and visible from far, and requires no touch, thereby overcoming retinal scanner issues.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"Scans unique pattern of iris"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072 - Biometrics and Authentication, slide 10</w:t>
              <w:br/>
              <w:t>072 -​ Biometrics and Authentication::​s10::​1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partly supported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0.29 LOW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20"/>
      </w:pPr>
      <w:r>
        <w:rPr>
          <w:rFonts w:ascii="Arial" w:hAnsi="Arial" w:eastAsia="Arial" w:cs="Arial"/>
          <w:b w:val="0"/>
          <w:i/>
          <w:sz w:val="18"/>
        </w:rPr>
        <w:t>Style confidence: LOW - exact examples n&lt;3; widened via topic+marks (any command).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072 - Biometrics and Authentication, slide 10; 072 - Biometrics and Authentication, slide 2; 072 - Biometrics and Authentication, slide 4; 072 - Biometrics and Authentication, slide 6</w:t>
      </w:r>
    </w:p>
    <w:p>
      <w:pPr>
        <w:spacing w:before="240" w:after="40"/>
      </w:pPr>
      <w:r>
        <w:rPr>
          <w:rFonts w:ascii="Arial" w:hAnsi="Arial" w:eastAsia="Arial" w:cs="Arial"/>
          <w:b/>
          <w:i w:val="0"/>
          <w:sz w:val="24"/>
        </w:rPr>
        <w:t>PART A - QUESTION 7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A7a - 2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Explain where NIDS sensors should be placed and why such placement matters.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310"/>
        <w:tblInd w:type="dxa" w:w="0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559"/>
        <w:gridCol w:w="2793"/>
        <w:gridCol w:w="2514"/>
        <w:gridCol w:w="1490"/>
        <w:gridCol w:w="1117"/>
        <w:gridCol w:w="837"/>
      </w:tblGrid>
      <w:tr>
        <w:trPr>
          <w:cantSplit/>
          <w:tblHeader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Verdict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Overlap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Sensors should be positioned deliberately so that the most valuable assets are defended.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"Place IDS sensors strategically to defend most valuable assets"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062 - Intrusion Detection System, slide 7</w:t>
              <w:br/>
              <w:t>062 -​ Intrusion Detection System::​s07::​1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0.62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 typical sensor location is just inside the firewall.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"Just inside the firewall"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062 - Intrusion Detection System, slide 7</w:t>
              <w:br/>
              <w:t>062 -​ Intrusion Detection System::​s07::​1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0.50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062 - Intrusion Detection System, slide 7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A7b - 6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State six preventive network security mechanisms and, for each, one function it performs in protecting an organization's network.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310"/>
        <w:tblInd w:type="dxa" w:w="0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559"/>
        <w:gridCol w:w="2793"/>
        <w:gridCol w:w="2514"/>
        <w:gridCol w:w="1490"/>
        <w:gridCol w:w="1117"/>
        <w:gridCol w:w="837"/>
      </w:tblGrid>
      <w:tr>
        <w:trPr>
          <w:cantSplit/>
          <w:tblHeader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Verdict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Overlap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Firewall: it controls incoming and outgoing network traffic according to predetermined security policies.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"Control incoming and outgoing traffic on network with predetermined security policies."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061 - Network Security, slide 3</w:t>
              <w:br/>
              <w:t>061 -​ Network Security::​s03::​1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0.80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Proxy server: it improves data security and network performance by acting as a firewall and web filter, sharing connections and caching data.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"Proxy servers act as a firewall and web filter, provide shared network connections, and cache data to speed up common requests."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061 - Network Security, slide 3</w:t>
              <w:br/>
              <w:t>061 -​ Network Security::​s03::​1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0.79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Network segmentation: it creates boundaries between network segments whose computing assets share a common function, risk or role.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"Boundaries between network segments where computing assets within the segment have a common function, risk or role within an organization."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061 - Network Security, slide 3</w:t>
              <w:br/>
              <w:t>061 -​ Network Security::​s03::​1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0.77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Remote access VPN: it gives individual hosts or clients remote and secure access to the organization's network.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"Provides remote and secure access to an organization network to individual hosts or clients"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061 - Network Security, slide 4</w:t>
              <w:br/>
              <w:t>061 -​ Network Security::​s04::​1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0.89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Zero Trust Network Access (ZTNA): a user is granted only the access and permission required to fulfil the role.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"A user should only has access and permission that required to fulfill the role"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061 - Network Security, slide 4</w:t>
              <w:br/>
              <w:t>061 -​ Network Security::​s04::​1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0.58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Intrusion Detection/Prevention Systems (IDS/IPS): they detect or prevent attacks such as brute force, Denial-of-Service and exploits of network vulnerabilities.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"To detect or prevent the network security attacks such as brute force attacks, Denial-of-Service attacks and exploits of network vulnerabilities."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061 - Network Security, slide 4</w:t>
              <w:br/>
              <w:t>061 -​ Network Security::​s04::​1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0.69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20"/>
      </w:pPr>
      <w:r>
        <w:rPr>
          <w:rFonts w:ascii="Arial" w:hAnsi="Arial" w:eastAsia="Arial" w:cs="Arial"/>
          <w:b w:val="0"/>
          <w:i/>
          <w:sz w:val="18"/>
        </w:rPr>
        <w:t>Style confidence: LOW - exact examples n&lt;3; widened via topic+marks (any command).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061 - Network Security, slide 3; 061 - Network Security, slide 4</w:t>
      </w:r>
    </w:p>
    <w:p>
      <w:pPr>
        <w:spacing w:before="240" w:after="40"/>
      </w:pPr>
      <w:r>
        <w:rPr>
          <w:rFonts w:ascii="Arial" w:hAnsi="Arial" w:eastAsia="Arial" w:cs="Arial"/>
          <w:b/>
          <w:i w:val="0"/>
          <w:sz w:val="24"/>
        </w:rPr>
        <w:t>PART A - QUESTION 8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A8a - 2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Explain two password security controls used to protect password files and accounts.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310"/>
        <w:tblInd w:type="dxa" w:w="0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559"/>
        <w:gridCol w:w="2793"/>
        <w:gridCol w:w="2514"/>
        <w:gridCol w:w="1490"/>
        <w:gridCol w:w="1117"/>
        <w:gridCol w:w="837"/>
      </w:tblGrid>
      <w:tr>
        <w:trPr>
          <w:cantSplit/>
          <w:tblHeader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Verdict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Overlap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Access control should be applied to password files to protect them.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"Access control applied to password ﬁles"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022 - Identification and Authentication, slide 12</w:t>
              <w:br/>
              <w:t>022 -​ Identification and Authentication::​s12::​1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0.50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Accounts should be de-activated after multiple failed login attempts.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"De-activation of accounts after multiple failed logins"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022 - Identification and Authentication, slide 12</w:t>
              <w:br/>
              <w:t>022 -​ Identification and Authentication::​s12::​1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0.75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022 - Identification and Authentication, slide 12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A8b - 6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Discuss three design criteria of Kerberos and three motivations for adopting single sign-on in distributed environments.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310"/>
        <w:tblInd w:type="dxa" w:w="0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559"/>
        <w:gridCol w:w="2793"/>
        <w:gridCol w:w="2514"/>
        <w:gridCol w:w="1490"/>
        <w:gridCol w:w="1117"/>
        <w:gridCol w:w="837"/>
      </w:tblGrid>
      <w:tr>
        <w:trPr>
          <w:cantSplit/>
          <w:tblHeader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Verdict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Overlap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Kerberos must prevent eavesdropping by ensuring that passwords are never transmitted in clear text.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"Security against eavesdropping: no password transmission in clear text."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022 - Identification and Authentication, slide 18</w:t>
              <w:br/>
              <w:t>022 -​ Identification and Authentication::​s18::​1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0.40 LOW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Kerberos must guarantee reliability by requiring prior authentication for every use of a service.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"Reliability: every use of a service requires prior authentication."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022 - Identification and Authentication, slide 18</w:t>
              <w:br/>
              <w:t>022 -​ Identification and Authentication::​s18::​1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0.67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Kerberos must be transparent so that the user is unaware of any authentication beyond the initial login.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"Transparency: user is not aware of any authentication beyond an initial login."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022 - Identification and Authentication, slide 18</w:t>
              <w:br/>
              <w:t>022 -​ Identification and Authentication::​s18::​1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0.70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Kerberos must be scalable to support a large number of servers and clients.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"Scalability: support for a large number of servers and clients."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022 - Identification and Authentication, slide 18</w:t>
              <w:br/>
              <w:t>022 -​ Identification and Authentication::​s18::​1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0.75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Single sign-on reduces the burden on users to memorize passwords.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"Reduce the need to memorize passwords"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022 - Identification and Authentication, slide 16</w:t>
              <w:br/>
              <w:t>022 -​ Identification and Authentication::​s16::​1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0.43 LOW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Single sign-on reduces the time users spend typing passwords.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"Reduce the time spent on typing passwords"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022 - Identification and Authentication, slide 16</w:t>
              <w:br/>
              <w:t>022 -​ Identification and Authentication::​s16::​1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0.43 LOW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022 - Identification and Authentication, slide 16; 022 - Identification and Authentication, slide 18</w:t>
      </w:r>
    </w:p>
    <w:p>
      <w:pPr>
        <w:spacing w:before="240" w:after="40"/>
      </w:pPr>
      <w:r>
        <w:rPr>
          <w:rFonts w:ascii="Arial" w:hAnsi="Arial" w:eastAsia="Arial" w:cs="Arial"/>
          <w:b/>
          <w:i w:val="0"/>
          <w:sz w:val="24"/>
        </w:rPr>
        <w:t>PART A - QUESTION 9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A9a - 2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Explain how a chain of trust is established in trusted computing using the TPM.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310"/>
        <w:tblInd w:type="dxa" w:w="0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559"/>
        <w:gridCol w:w="2793"/>
        <w:gridCol w:w="2514"/>
        <w:gridCol w:w="1490"/>
        <w:gridCol w:w="1117"/>
        <w:gridCol w:w="837"/>
      </w:tblGrid>
      <w:tr>
        <w:trPr>
          <w:cantSplit/>
          <w:tblHeader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Verdict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Overlap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Each stage of the chain measures and validates the following stage.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"Each stage measures and validates the next one"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073 - Trusted Computing, slide 8</w:t>
              <w:br/>
              <w:t>073 -​ Trusted Computing::​s08::​1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0.60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measurements produced are stored in Platform Configuration Registers on the TPM.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"Measurements go into Platform Configuration Registers (PCRs) on the TPM"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073 - Trusted Computing, slide 8</w:t>
              <w:br/>
              <w:t>073 -​ Trusted Computing::​s08::​1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0.71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073 - Trusted Computing, slide 8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A9b - 6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Explain six components and functions of the NGSCB architecture, focusing on the Nexus and the Nexus Computing Agent.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310"/>
        <w:tblInd w:type="dxa" w:w="0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559"/>
        <w:gridCol w:w="2793"/>
        <w:gridCol w:w="2514"/>
        <w:gridCol w:w="1490"/>
        <w:gridCol w:w="1117"/>
        <w:gridCol w:w="837"/>
      </w:tblGrid>
      <w:tr>
        <w:trPr>
          <w:cantSplit/>
          <w:tblHeader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Verdict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Overlap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Nexus is a security kernel that is authenticated during boot.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"Security kernel, authenticated on boot"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073 - Trusted Computing, slide 14</w:t>
              <w:br/>
              <w:t>073 -​ Trusted Computing::​s14::​1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0.67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Nexus provides an application interface to the TPM.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"Application interface to TPM"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073 - Trusted Computing, slide 14</w:t>
              <w:br/>
              <w:t>073 -​ Trusted Computing::​s14::​1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0.60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Nexus Computing Agent is a trusted software component.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"Trusted software component"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073 - Trusted Computing, slide 15</w:t>
              <w:br/>
              <w:t>073 -​ Trusted Computing::​s15::​1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0.40 LOW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NCA runs in a trusted mode that communicates with the Nexus.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"Runs in trusted mode that communicates with Nexus"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073 - Trusted Computing, slide 15</w:t>
              <w:br/>
              <w:t>073 -​ Trusted Computing::​s15::​1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0.83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Nexus is a special kernel forming the core of the trusted operating environment.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"Special kernel (core of the trusted operating)"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073 - Trusted Computing, slide 13</w:t>
              <w:br/>
              <w:t>073 -​ Trusted Computing::​s13::​1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0.62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Nexus isolates normal-mode processes from trusted-mode processes differently in memory.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"Isolate the process of normal mode and trusted mode differently in memory"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073 - Trusted Computing, slide 13</w:t>
              <w:br/>
              <w:t>073 -​ Trusted Computing::​s13::​1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0.86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073 - Trusted Computing, slide 13; 073 - Trusted Computing, slide 14; 073 - Trusted Computing, slide 15</w:t>
      </w:r>
    </w:p>
    <w:p>
      <w:pPr>
        <w:spacing w:before="240" w:after="40"/>
      </w:pPr>
      <w:r>
        <w:rPr>
          <w:rFonts w:ascii="Arial" w:hAnsi="Arial" w:eastAsia="Arial" w:cs="Arial"/>
          <w:b/>
          <w:i w:val="0"/>
          <w:sz w:val="24"/>
        </w:rPr>
        <w:t>PART A - QUESTION 10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A10a - 2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List two impacts of threats on confidentiality, integrity or availability.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310"/>
        <w:tblInd w:type="dxa" w:w="0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559"/>
        <w:gridCol w:w="2793"/>
        <w:gridCol w:w="2514"/>
        <w:gridCol w:w="1490"/>
        <w:gridCol w:w="1117"/>
        <w:gridCol w:w="837"/>
      </w:tblGrid>
      <w:tr>
        <w:trPr>
          <w:cantSplit/>
          <w:tblHeader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Verdict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Overlap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Disclosure is a threat class involving unauthorized access to information, which harms confidentiality.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"Disclosure - unauthorized access to information"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011 - Introduction to Computer Security, slide 10</w:t>
              <w:br/>
              <w:t>011 -​ Introduction to Computer Security::​s10::​1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0.44 LOW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Deception involves acceptance of false data, which harms integrity.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"Deception - acceptance of false data"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011 - Introduction to Computer Security, slide 10</w:t>
              <w:br/>
              <w:t>011 -​ Introduction to Computer Security::​s10::​1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0.57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20"/>
      </w:pPr>
      <w:r>
        <w:rPr>
          <w:rFonts w:ascii="Arial" w:hAnsi="Arial" w:eastAsia="Arial" w:cs="Arial"/>
          <w:b w:val="0"/>
          <w:i/>
          <w:sz w:val="18"/>
        </w:rPr>
        <w:t>Style confidence: LOW - exact examples n&lt;3; widened via topic+marks (any command).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011 - Introduction to Computer Security, slide 10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A10b - 6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Explain how the Samy worm used cross-site scripting to infect MySpace user profiles, and what made the attack so widespread.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310"/>
        <w:tblInd w:type="dxa" w:w="0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559"/>
        <w:gridCol w:w="2793"/>
        <w:gridCol w:w="2514"/>
        <w:gridCol w:w="1490"/>
        <w:gridCol w:w="1117"/>
        <w:gridCol w:w="837"/>
      </w:tblGrid>
      <w:tr>
        <w:trPr>
          <w:cantSplit/>
          <w:tblHeader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Verdict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Overlap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worm injected JavaScript into a user profile by writing to document.body.innerHTML.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"Inject Javascript into a user proﬁle using document.body.innerHTML"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052 - Web Security, slide 15</w:t>
              <w:br/>
              <w:t>052 -​ Web Security::​s15::​1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0.70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It retrieved the list of the user's heroes by issuing a GET request to a user profile.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"Get the list of user's heros by using a GET on a user proﬁle"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052 - Web Security, slide 15</w:t>
              <w:br/>
              <w:t>052 -​ Web Security::​s15::​1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0.43 LOW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It added Samy as a friend by performing an XML-HTTP request against the addFriends page.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"Add Samy as a ﬁeld by performing XML-HTTP on the addFriends page"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052 - Web Security, slide 15</w:t>
              <w:br/>
              <w:t>052 -​ Web Security::​s15::​1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0.70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Any visitor to an infected profile had their own profile and friends list infected, enabling self-propagation.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"Any user who visits an infected user's page will gets proﬁle infected with Javascript and his friends list infected with Samy"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052 - Web Security, slide 15</w:t>
              <w:br/>
              <w:t>052 -​ Web Security::​s15::​1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0.30 LOW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worm reached a very large scale, infecting roughly one million MySpace profiles.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"Eventually about 1,000,000 MySpace proﬁles were infected."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052 - Web Security, slide 15</w:t>
              <w:br/>
              <w:t>052 -​ Web Security::​s15::​1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0.20 LOW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underlying weakness is that any web application returning user input without filtering is a potential XSS vulnerability.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"Any web application that returns user input without ﬁltering is a potential XSS vulnerability!"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052 - Web Security, slide 13</w:t>
              <w:br/>
              <w:t>052 -​ Web Security::​s13::​1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0.77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052 - Web Security, slide 13; 052 - Web Security, slide 15</w:t>
      </w:r>
    </w:p>
    <w:p>
      <w:pPr>
        <w:spacing w:before="240" w:after="40"/>
      </w:pPr>
      <w:r>
        <w:rPr>
          <w:rFonts w:ascii="Arial" w:hAnsi="Arial" w:eastAsia="Arial" w:cs="Arial"/>
          <w:b/>
          <w:i w:val="0"/>
          <w:sz w:val="24"/>
        </w:rPr>
        <w:t>PART B - QUESTION 1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B1a - 5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Explain how an intrusion detection system contributes to detecting and defending against attacks, and outline the limitations of misuse-based detection.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310"/>
        <w:tblInd w:type="dxa" w:w="0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559"/>
        <w:gridCol w:w="2793"/>
        <w:gridCol w:w="2514"/>
        <w:gridCol w:w="1490"/>
        <w:gridCol w:w="1117"/>
        <w:gridCol w:w="837"/>
      </w:tblGrid>
      <w:tr>
        <w:trPr>
          <w:cantSplit/>
          <w:tblHeader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Verdict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Overlap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An IDS detects malicious activity occurring in computer systems.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"Detects malicious activity in computer systems"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062 - Intrusion Detection System, slide 2</w:t>
              <w:br/>
              <w:t>062 -​ Intrusion Detection System::​s02::​1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0.71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An IDS can identify attacks that are currently in progress and stop them.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"Identifies and stops attacks in progress"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062 - Intrusion Detection System, slide 2</w:t>
              <w:br/>
              <w:t>062 -​ Intrusion Detection System::​s02::​1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0.43 LOW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An IDS supports forensic analysis after an attack has finished.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"Conducts forensic analysis once attack is over"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062 - Intrusion Detection System, slide 2</w:t>
              <w:br/>
              <w:t>062 -​ Intrusion Detection System::​s02::​1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0.38 LOW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Misuse detection represents attacks as patterns or signatures so that variations of the same attack can still be recognised.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"there are ways to represent attacks in the form of a pattern or a signature so that even variations of the same attack can be detected"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062 - Intrusion Detection System, slide 17</w:t>
              <w:br/>
              <w:t>062 -​ Intrusion Detection System::​s17::​1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0.73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Misuse detection is of little use against unknown attack methods, which is a key limitation.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"They can detect many or all known attack patterns, but they are of little use for unknown attack methods."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062 - Intrusion Detection System, slide 17</w:t>
              <w:br/>
              <w:t>062 -​ Intrusion Detection System::​s17::​1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0.62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20"/>
      </w:pPr>
      <w:r>
        <w:rPr>
          <w:rFonts w:ascii="Arial" w:hAnsi="Arial" w:eastAsia="Arial" w:cs="Arial"/>
          <w:b w:val="0"/>
          <w:i/>
          <w:sz w:val="18"/>
        </w:rPr>
        <w:t>Style confidence: LOW - exact examples n&lt;3; widened via topic+marks (any command).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062 - Intrusion Detection System, slide 17; 062 - Intrusion Detection System, slide 2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B1b - 5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Explain the distinction between a vulnerability, a threat and an attack, and describe how organisations counter threats arising from forces of nature and from malicious web input.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310"/>
        <w:tblInd w:type="dxa" w:w="0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559"/>
        <w:gridCol w:w="2793"/>
        <w:gridCol w:w="2514"/>
        <w:gridCol w:w="1490"/>
        <w:gridCol w:w="1117"/>
        <w:gridCol w:w="837"/>
      </w:tblGrid>
      <w:tr>
        <w:trPr>
          <w:cantSplit/>
          <w:tblHeader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Verdict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Overlap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 vulnerability is a weakness in a system that can be exploited to damage its assets.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"Vulnerabilities: Weakness of a system that can be exploited to damage assets"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011 - Introduction to Computer Security, slide 9</w:t>
              <w:br/>
              <w:t>011 -​ Introduction to Computer Security::​s09::​1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1.00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 threat is only a potential violation of security, not yet an actual one.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"Threats: A threat is a "potential" violation of security"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011 - Introduction to Computer Security, slide 9</w:t>
              <w:br/>
              <w:t>011 -​ Introduction to Computer Security::​s09::​1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0.50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An attack is the actual violation of security that has occurred.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"Attacks: The actual violation of security"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011 - Introduction to Computer Security, slide 9</w:t>
              <w:br/>
              <w:t>011 -​ Introduction to Computer Security::​s09::​1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0.67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Forces of nature are counted among the most dangerous threats to information systems.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"Forces of nature are among the most dangerous threats"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011 - Introduction to Computer Security, slide 13</w:t>
              <w:br/>
              <w:t>011 -​ Introduction to Computer Security::​s13::​1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0.67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Organisations must put controls in place to limit the damage from such threats and prepare contingency plans so operations can continue.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"Organizations must implement controls to limit damage and prepare contingency plans for continued operations"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011 - Introduction to Computer Security, slide 13</w:t>
              <w:br/>
              <w:t>011 -​ Introduction to Computer Security::​s13::​1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0.60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20"/>
      </w:pPr>
      <w:r>
        <w:rPr>
          <w:rFonts w:ascii="Arial" w:hAnsi="Arial" w:eastAsia="Arial" w:cs="Arial"/>
          <w:b w:val="0"/>
          <w:i/>
          <w:sz w:val="18"/>
        </w:rPr>
        <w:t>Style confidence: LOW - exact examples n&lt;3; widened via topic+marks (any command).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011 - Introduction to Computer Security, slide 13; 011 - Introduction to Computer Security, slide 9</w:t>
      </w:r>
    </w:p>
    <w:p>
      <w:pPr>
        <w:spacing w:before="240" w:after="40"/>
      </w:pPr>
      <w:r>
        <w:rPr>
          <w:rFonts w:ascii="Arial" w:hAnsi="Arial" w:eastAsia="Arial" w:cs="Arial"/>
          <w:b/>
          <w:i w:val="0"/>
          <w:sz w:val="24"/>
        </w:rPr>
        <w:t>PART B - QUESTION 2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B2a - 5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State the meaning of morals, ethics and laws, and state two limitations of relying on a professional code of ethics.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310"/>
        <w:tblInd w:type="dxa" w:w="0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559"/>
        <w:gridCol w:w="2793"/>
        <w:gridCol w:w="2514"/>
        <w:gridCol w:w="1490"/>
        <w:gridCol w:w="1117"/>
        <w:gridCol w:w="837"/>
      </w:tblGrid>
      <w:tr>
        <w:trPr>
          <w:cantSplit/>
          <w:tblHeader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Verdict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Overlap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Morals are described as traditions of belief concerning right and wrong conduct.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"Morals are traditions of belief about right and wrong conduct"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071 - Ethics and Computer Security, slide 5</w:t>
              <w:br/>
              <w:t>071 -​ Ethics and Computer Security::​s05::​1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0.86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Ethics is characterised as a suite of guiding beliefs, standards or ideals that pervades an individual or a group or community.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"Ethics is a suite of guiding beliefs, standards, or ideals that pervades an individual or a group or community of people"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071 - Ethics and Computer Security, slide 5</w:t>
              <w:br/>
              <w:t>071 -​ Ethics and Computer Security::​s05::​1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0.91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Laws are defined as formal rules of conduct imposed by a sovereign authority such as a government on its subjects or citizens.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"Laws are formal rules of conduct that a sovereign authority, such as a government, imposes on its subjects or citizens"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071 - Ethics and Computer Security, slide 5</w:t>
              <w:br/>
              <w:t>071 -​ Ethics and Computer Security::​s05::​1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0.92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 code of ethics may fail to reflect the ethical views of every member of the group.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"May not reflect the ethical of every member of the group."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071 - Ethics and Computer Security, slide 9</w:t>
              <w:br/>
              <w:t>071 -​ Ethics and Computer Security::​s09::​1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0.67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A code of ethics is often not enforceable because it is a code of conduct rather than a legal document.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"Many times it isn't enforceable. It's a code of conduct, not a legal document."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071 - Ethics and Computer Security, slide 9</w:t>
              <w:br/>
              <w:t>071 -​ Ethics and Computer Security::​s09::​1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0.55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20"/>
      </w:pPr>
      <w:r>
        <w:rPr>
          <w:rFonts w:ascii="Arial" w:hAnsi="Arial" w:eastAsia="Arial" w:cs="Arial"/>
          <w:b w:val="0"/>
          <w:i/>
          <w:sz w:val="18"/>
        </w:rPr>
        <w:t>Style confidence: LOW - exact examples n&lt;3; widened via topic+marks (any command).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071 - Ethics and Computer Security, slide 5; 071 - Ethics and Computer Security, slide 9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B2b - 5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Discuss what a professional code of ethics and conduct for computing staff should contain and how it should guide their behaviour, with reference to recognised codes and the ethical issues they address.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dxa" w:w="9310"/>
        <w:tblInd w:type="dxa" w:w="0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559"/>
        <w:gridCol w:w="2793"/>
        <w:gridCol w:w="2514"/>
        <w:gridCol w:w="1490"/>
        <w:gridCol w:w="1117"/>
        <w:gridCol w:w="837"/>
      </w:tblGrid>
      <w:tr>
        <w:trPr>
          <w:cantSplit/>
          <w:tblHeader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Verdict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/>
                <w:i w:val="0"/>
                <w:sz w:val="16"/>
              </w:rPr>
              <w:t>Overlap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State that a code of ethics is a documented set of acceptable behaviours for a professional or social group.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"Documented set of acceptable behaviors for professional or social groups."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071 - Ethics and Computer Security, slide 6</w:t>
              <w:br/>
              <w:t>071 -​ Ethics and Computer Security::​s06::​1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0.67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Note that recognised bodies such as the ACM have their own code of ethics and professional conduct.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"Association of Computing Machinery ACM (founded 1947) has a code of ethics and professional conduct."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071 - Ethics and Computer Security, slide 7</w:t>
              <w:br/>
              <w:t>071 -​ Ethics and Computer Security::​s07::​1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0.46 LOW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Give an example of an ACM ethical principle, such as contributing to society and human well-being.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"Contribute to society and to human well-being, acknowledging that all people are stakeholders in computing."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071 - Ethics and Computer Security, slide 11</w:t>
              <w:br/>
              <w:t>071 -​ Ethics and Computer Security::​s11::​1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0.44 LOW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Give an example of ACM professional conduct, such as maintaining high standards of competence, conduct and ethical practice.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"Maintain high standards of professional competence, conduct, and ethical practice."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071 - Ethics and Computer Security, slide 12</w:t>
              <w:br/>
              <w:t>071 -​ Ethics and Computer Security::​s12::​1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 (stem gate)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0.73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279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Explain that the code should address privacy by protecting a person's personal information.</w:t>
            </w:r>
          </w:p>
        </w:tc>
        <w:tc>
          <w:tcPr>
            <w:tcW w:type="dxa" w:w="25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"Protecting one's personal information"</w:t>
            </w:r>
          </w:p>
        </w:tc>
        <w:tc>
          <w:tcPr>
            <w:tcW w:type="dxa" w:w="149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071 - Ethics and Computer Security, slide 13</w:t>
              <w:br/>
              <w:t>071 -​ Ethics and Computer Security::​s13::​1</w:t>
            </w:r>
          </w:p>
        </w:tc>
        <w:tc>
          <w:tcPr>
            <w:tcW w:type="dxa" w:w="11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supported</w:t>
            </w:r>
          </w:p>
        </w:tc>
        <w:tc>
          <w:tcPr>
            <w:tcW w:type="dxa" w:w="83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0.43 LOW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20"/>
      </w:pPr>
      <w:r>
        <w:rPr>
          <w:rFonts w:ascii="Arial" w:hAnsi="Arial" w:eastAsia="Arial" w:cs="Arial"/>
          <w:b w:val="0"/>
          <w:i/>
          <w:sz w:val="18"/>
        </w:rPr>
        <w:t>Style confidence: LOW - exact examples n&lt;3; widened via topic+marks (any command).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071 - Ethics and Computer Security, slide 11; 071 - Ethics and Computer Security, slide 12; 071 - Ethics and Computer Security, slide 13; 071 - Ethics and Computer Security, slide 6; 071 - Ethics and Computer Security, slide 7</w:t>
      </w:r>
    </w:p>
    <w:p>
      <w:pPr>
        <w:spacing w:before="160" w:after="80"/>
        <w:jc w:val="center"/>
      </w:pPr>
      <w:r>
        <w:rPr>
          <w:rFonts w:ascii="Arial" w:hAnsi="Arial" w:eastAsia="Arial" w:cs="Arial"/>
          <w:b w:val="0"/>
          <w:i/>
          <w:sz w:val="18"/>
        </w:rPr>
        <w:t>End of marking scheme.</w:t>
      </w:r>
    </w:p>
    <w:sectPr w:rsidR="00F420BC">
      <w:headerReference w:type="default" r:id="rId9"/>
      <w:footerReference w:type="default" r:id="rId10"/>
      <w:pgSz w:w="11910" w:h="16850"/>
      <w:pgMar w:top="1680" w:right="1320" w:bottom="1620" w:left="1280" w:header="1401" w:footer="1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2CF54" w14:textId="77777777" w:rsidR="007439AC" w:rsidRDefault="007439AC">
      <w:r>
        <w:separator/>
      </w:r>
    </w:p>
  </w:endnote>
  <w:endnote w:type="continuationSeparator" w:id="0">
    <w:p w14:paraId="559AFB73" w14:textId="77777777" w:rsidR="007439AC" w:rsidRDefault="00743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183B5" w14:textId="77777777" w:rsidR="00F420BC" w:rsidRDefault="00000000">
    <w:pPr>
      <w:spacing w:line="14" w:lineRule="auto"/>
      <w:rPr>
        <w:sz w:val="20"/>
        <w:szCs w:val="20"/>
      </w:rPr>
    </w:pPr>
    <w:r>
      <w:pict w14:anchorId="0B774C93"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68.85pt;margin-top:761.85pt;width:151.3pt;height:10.5pt;z-index:-12208;mso-position-horizontal-relative:page;mso-position-vertical-relative:page" filled="f" stroked="f">
          <v:textbox inset="0,0,0,0">
            <w:txbxContent>
              <w:p w14:paraId="3C678536" w14:textId="77777777" w:rsidR="00F420BC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Times New Roman" w:hAnsi="Times New Roman"/>
                    <w:color w:val="444644"/>
                    <w:w w:val="105"/>
                    <w:sz w:val="17"/>
                  </w:rPr>
                  <w:t xml:space="preserve">© </w:t>
                </w:r>
                <w:r>
                  <w:rPr>
                    <w:rFonts w:ascii="Arial" w:hAnsi="Arial"/>
                    <w:color w:val="2D2F2F"/>
                    <w:w w:val="105"/>
                    <w:sz w:val="16"/>
                  </w:rPr>
                  <w:t>Hak</w:t>
                </w:r>
                <w:r>
                  <w:rPr>
                    <w:rFonts w:ascii="Arial" w:hAnsi="Arial"/>
                    <w:color w:val="2D2F2F"/>
                    <w:spacing w:val="-2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D2F2F"/>
                    <w:spacing w:val="-1"/>
                    <w:w w:val="105"/>
                    <w:sz w:val="16"/>
                  </w:rPr>
                  <w:t>Cipta</w:t>
                </w:r>
                <w:r>
                  <w:rPr>
                    <w:rFonts w:ascii="Arial" w:hAnsi="Arial"/>
                    <w:color w:val="2D2F2F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C1C1C"/>
                    <w:w w:val="105"/>
                    <w:sz w:val="16"/>
                  </w:rPr>
                  <w:t>Universiti</w:t>
                </w:r>
                <w:r>
                  <w:rPr>
                    <w:rFonts w:ascii="Arial" w:hAnsi="Arial"/>
                    <w:color w:val="1C1C1C"/>
                    <w:spacing w:val="-3"/>
                    <w:w w:val="105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1C1C1C"/>
                    <w:w w:val="105"/>
                    <w:sz w:val="16"/>
                  </w:rPr>
                  <w:t>Teknologi</w:t>
                </w:r>
                <w:proofErr w:type="spellEnd"/>
                <w:r>
                  <w:rPr>
                    <w:rFonts w:ascii="Arial" w:hAnsi="Arial"/>
                    <w:color w:val="1C1C1C"/>
                    <w:spacing w:val="3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D2F2F"/>
                    <w:w w:val="105"/>
                    <w:sz w:val="16"/>
                  </w:rPr>
                  <w:t>MARA</w:t>
                </w:r>
              </w:p>
            </w:txbxContent>
          </v:textbox>
          <w10:wrap anchorx="page" anchory="page"/>
        </v:shape>
      </w:pict>
    </w:r>
    <w:r>
      <w:pict w14:anchorId="7AC16AF5">
        <v:shape id="_x0000_s1035" type="#_x0000_t202" style="position:absolute;margin-left:441.8pt;margin-top:761pt;width:77.05pt;height:11.5pt;z-index:-12184;mso-position-horizontal-relative:page;mso-position-vertical-relative:page" filled="f" stroked="f">
          <v:textbox inset="0,0,0,0">
            <w:txbxContent>
              <w:p w14:paraId="22DB9579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C1C1C"/>
                    <w:spacing w:val="-1"/>
                    <w:w w:val="105"/>
                    <w:sz w:val="19"/>
                  </w:rPr>
                  <w:t>CONFIDENTIAL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73CE" w14:textId="77777777" w:rsidR="00F420BC" w:rsidRDefault="00000000">
    <w:pPr>
      <w:spacing w:line="14" w:lineRule="auto"/>
      <w:rPr>
        <w:sz w:val="20"/>
        <w:szCs w:val="20"/>
      </w:rPr>
    </w:pPr>
    <w:r>
      <w:pict w14:anchorId="53AF0E0F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445.4pt;margin-top:757.75pt;width:76pt;height:11.5pt;z-index:-12088;mso-position-horizontal-relative:page;mso-position-vertical-relative:page" filled="f" stroked="f">
          <v:textbox inset="0,0,0,0">
            <w:txbxContent>
              <w:p w14:paraId="64E1ACF0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F2121"/>
                    <w:spacing w:val="-1"/>
                    <w:w w:val="105"/>
                    <w:sz w:val="19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7DBB4AA2">
        <v:shape id="_x0000_s1030" type="#_x0000_t202" style="position:absolute;margin-left:68.85pt;margin-top:758.95pt;width:152.3pt;height:10pt;z-index:-12064;mso-position-horizontal-relative:page;mso-position-vertical-relative:page" filled="f" stroked="f">
          <v:textbox inset="0,0,0,0">
            <w:txbxContent>
              <w:p w14:paraId="6584F775" w14:textId="77777777" w:rsidR="00F420BC" w:rsidRDefault="00000000">
                <w:pPr>
                  <w:spacing w:line="184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/>
                    <w:color w:val="2F3331"/>
                    <w:w w:val="105"/>
                    <w:sz w:val="16"/>
                  </w:rPr>
                  <w:t>©</w:t>
                </w:r>
                <w:r>
                  <w:rPr>
                    <w:rFonts w:ascii="Arial" w:hAnsi="Arial"/>
                    <w:color w:val="2F3331"/>
                    <w:spacing w:val="15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F2121"/>
                    <w:w w:val="105"/>
                    <w:sz w:val="16"/>
                  </w:rPr>
                  <w:t>Hak</w:t>
                </w:r>
                <w:r>
                  <w:rPr>
                    <w:rFonts w:ascii="Arial" w:hAnsi="Arial"/>
                    <w:color w:val="1F2121"/>
                    <w:spacing w:val="20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F2121"/>
                    <w:spacing w:val="-1"/>
                    <w:w w:val="105"/>
                    <w:sz w:val="16"/>
                  </w:rPr>
                  <w:t>Cipta</w:t>
                </w:r>
                <w:r>
                  <w:rPr>
                    <w:rFonts w:ascii="Arial" w:hAnsi="Arial"/>
                    <w:color w:val="1F2121"/>
                    <w:spacing w:val="13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F2121"/>
                    <w:spacing w:val="-2"/>
                    <w:w w:val="105"/>
                    <w:sz w:val="16"/>
                  </w:rPr>
                  <w:t>Universiti</w:t>
                </w:r>
                <w:r>
                  <w:rPr>
                    <w:rFonts w:ascii="Arial" w:hAnsi="Arial"/>
                    <w:color w:val="1F2121"/>
                    <w:spacing w:val="-3"/>
                    <w:w w:val="105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F3331"/>
                    <w:w w:val="105"/>
                    <w:sz w:val="16"/>
                  </w:rPr>
                  <w:t>Teknologi</w:t>
                </w:r>
                <w:proofErr w:type="spellEnd"/>
                <w:r>
                  <w:rPr>
                    <w:rFonts w:ascii="Arial" w:hAnsi="Arial"/>
                    <w:color w:val="2F3331"/>
                    <w:spacing w:val="11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F3331"/>
                    <w:w w:val="105"/>
                    <w:sz w:val="16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4F212" w14:textId="77777777" w:rsidR="00F420BC" w:rsidRDefault="00000000">
    <w:pPr>
      <w:spacing w:line="14" w:lineRule="auto"/>
      <w:rPr>
        <w:sz w:val="20"/>
        <w:szCs w:val="20"/>
      </w:rPr>
    </w:pPr>
    <w:r>
      <w:pict w14:anchorId="152B2C5B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446.1pt;margin-top:756.25pt;width:76.3pt;height:12pt;z-index:-12040;mso-position-horizontal-relative:page;mso-position-vertical-relative:page" filled="f" stroked="f">
          <v:textbox inset="0,0,0,0">
            <w:txbxContent>
              <w:p w14:paraId="209BA8B4" w14:textId="77777777" w:rsidR="00F420BC" w:rsidRDefault="00000000">
                <w:pPr>
                  <w:spacing w:line="224" w:lineRule="exact"/>
                  <w:ind w:left="2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/>
                    <w:color w:val="282A2A"/>
                    <w:spacing w:val="-1"/>
                    <w:sz w:val="20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34514A25">
        <v:shape id="_x0000_s1028" type="#_x0000_t202" style="position:absolute;margin-left:69.9pt;margin-top:757.5pt;width:151.95pt;height:10pt;z-index:-12016;mso-position-horizontal-relative:page;mso-position-vertical-relative:page" filled="f" stroked="f">
          <v:textbox inset="0,0,0,0">
            <w:txbxContent>
              <w:p w14:paraId="3B89415C" w14:textId="77777777" w:rsidR="00F420BC" w:rsidRDefault="00000000">
                <w:pPr>
                  <w:spacing w:line="184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/>
                    <w:color w:val="606060"/>
                    <w:w w:val="105"/>
                    <w:sz w:val="16"/>
                  </w:rPr>
                  <w:t>©</w:t>
                </w:r>
                <w:r>
                  <w:rPr>
                    <w:rFonts w:ascii="Arial" w:hAnsi="Arial"/>
                    <w:color w:val="606060"/>
                    <w:spacing w:val="3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82A2A"/>
                    <w:w w:val="105"/>
                    <w:sz w:val="16"/>
                  </w:rPr>
                  <w:t>Hak</w:t>
                </w:r>
                <w:r>
                  <w:rPr>
                    <w:rFonts w:ascii="Arial" w:hAnsi="Arial"/>
                    <w:color w:val="282A2A"/>
                    <w:spacing w:val="-2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>Cipta</w:t>
                </w:r>
                <w:r>
                  <w:rPr>
                    <w:rFonts w:ascii="Arial" w:hAnsi="Arial"/>
                    <w:color w:val="3D3F3D"/>
                    <w:spacing w:val="9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82A2A"/>
                    <w:w w:val="105"/>
                    <w:sz w:val="16"/>
                  </w:rPr>
                  <w:t>Universiti</w:t>
                </w:r>
                <w:r>
                  <w:rPr>
                    <w:rFonts w:ascii="Arial" w:hAnsi="Arial"/>
                    <w:color w:val="282A2A"/>
                    <w:spacing w:val="4"/>
                    <w:w w:val="105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>Teknologi</w:t>
                </w:r>
                <w:r>
                  <w:rPr>
                    <w:rFonts w:ascii="Arial" w:hAnsi="Arial"/>
                    <w:color w:val="3D3F3D"/>
                    <w:spacing w:val="9"/>
                    <w:w w:val="105"/>
                    <w:sz w:val="16"/>
                  </w:rPr>
                  <w:t/>
                </w:r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/>
                </w:r>
                <w:proofErr w:type="spellEnd"/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 xml:space="preserve"> 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F5EA3" w14:textId="77777777" w:rsidR="007439AC" w:rsidRDefault="007439AC">
      <w:r>
        <w:separator/>
      </w:r>
    </w:p>
  </w:footnote>
  <w:footnote w:type="continuationSeparator" w:id="0">
    <w:p w14:paraId="4B7017FD" w14:textId="77777777" w:rsidR="007439AC" w:rsidRDefault="00743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A79F6" w14:textId="77777777" w:rsidR="00F420BC" w:rsidRDefault="00000000">
    <w:pPr>
      <w:spacing w:line="14" w:lineRule="auto"/>
      <w:rPr>
        <w:sz w:val="20"/>
        <w:szCs w:val="20"/>
      </w:rPr>
    </w:pPr>
    <w:r>
      <w:pict w14:anchorId="693124C0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72.8pt;margin-top:70.1pt;width:75.2pt;height:12pt;z-index:-12160;mso-position-horizontal-relative:page;mso-position-vertical-relative:page" filled="f" stroked="f">
          <v:textbox inset="0,0,0,0">
            <w:txbxContent>
              <w:p w14:paraId="2FB3CDDC" w14:textId="77777777" w:rsidR="00F420BC" w:rsidRDefault="00000000">
                <w:pPr>
                  <w:spacing w:line="224" w:lineRule="exact"/>
                  <w:ind w:left="2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/>
                    <w:color w:val="282A2A"/>
                    <w:spacing w:val="-3"/>
                    <w:sz w:val="20"/>
                  </w:rPr>
                  <w:t>CONFIDENTIAL</w:t>
                </w:r>
                <w:r>
                  <w:rPr>
                    <w:rFonts w:ascii="Arial"/>
                    <w:color w:val="282A2A"/>
                    <w:spacing w:val="-2"/>
                    <w:sz w:val="20"/>
                  </w:rPr>
                  <w:t/>
                </w:r>
              </w:p>
            </w:txbxContent>
          </v:textbox>
          <w10:wrap anchorx="page" anchory="page"/>
        </v:shape>
      </w:pict>
    </w:r>
    <w:r>
      <w:pict w14:anchorId="1D5BBB62">
        <v:shape id="_x0000_s1033" type="#_x0000_t202" style="position:absolute;margin-left:296.45pt;margin-top:69.05pt;width:11.55pt;height:14.7pt;z-index:-12136;mso-position-horizontal-relative:page;mso-position-vertical-relative:page" filled="f" stroked="f">
          <v:textbox inset="0,0,0,0">
            <w:txbxContent>
              <w:p w14:paraId="6AC4CA41" w14:textId="77777777" w:rsidR="00F420BC" w:rsidRDefault="00000000">
                <w:pPr>
                  <w:spacing w:before="16"/>
                  <w:ind w:left="68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color w:val="282A2A"/>
                    <w:w w:val="120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63306C13">
        <v:shape id="_x0000_s1032" type="#_x0000_t202" style="position:absolute;margin-left:379.40pt;margin-top:70.1pt;width:145.00pt;height:12pt;z-index:-12112;mso-position-horizontal-relative:page;mso-position-vertical-relative:page" filled="f" stroked="f">
          <v:textbox inset="0,0,0,0">
            <w:txbxContent>
              <w:p w14:paraId="2460FAD9" w14:textId="77777777" w:rsidR="00F420BC" w:rsidRDefault="00000000">
                <w:pPr>
                  <w:spacing w:line="224" w:lineRule="exact"/>
                  <w:ind w:left="2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/>
                    <w:color w:val="282A2A"/>
                    <w:sz w:val="20"/>
                  </w:rPr>
                  <w:t>CS/MOCK OCT</w:t>
                </w:r>
                <w:r>
                  <w:rPr>
                    <w:rFonts w:ascii="Arial"/>
                    <w:color w:val="282A2A"/>
                    <w:spacing w:val="-24"/>
                    <w:sz w:val="20"/>
                  </w:rPr>
                  <w:t xml:space="preserve"> </w:t>
                </w:r>
                <w:r>
                  <w:rPr>
                    <w:rFonts w:ascii="Arial"/>
                    <w:color w:val="282A2A"/>
                    <w:sz w:val="20"/>
                  </w:rPr>
                  <w:t>2026/CSC662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3C81A" w14:textId="77777777" w:rsidR="00F420BC" w:rsidRDefault="00000000">
    <w:pPr>
      <w:spacing w:line="14" w:lineRule="auto"/>
      <w:rPr>
        <w:sz w:val="20"/>
        <w:szCs w:val="20"/>
      </w:rPr>
    </w:pPr>
    <w:r>
      <w:pict w14:anchorId="2D9631ED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2.45pt;margin-top:73pt;width:74.9pt;height:11.5pt;z-index:-11992;mso-position-horizontal-relative:page;mso-position-vertical-relative:page" filled="f" stroked="f">
          <v:textbox inset="0,0,0,0">
            <w:txbxContent>
              <w:p w14:paraId="7C2FAB11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F2121"/>
                    <w:spacing w:val="-2"/>
                    <w:w w:val="105"/>
                    <w:sz w:val="19"/>
                  </w:rPr>
                  <w:t>CONFIDENTIAL</w:t>
                </w:r>
                <w:r>
                  <w:rPr>
                    <w:rFonts w:ascii="Arial"/>
                    <w:color w:val="1F2121"/>
                    <w:spacing w:val="-1"/>
                    <w:w w:val="105"/>
                    <w:sz w:val="19"/>
                  </w:rPr>
                  <w:t/>
                </w:r>
              </w:p>
            </w:txbxContent>
          </v:textbox>
          <w10:wrap anchorx="page" anchory="page"/>
        </v:shape>
      </w:pict>
    </w:r>
    <w:r>
      <w:pict w14:anchorId="76062BAF">
        <v:shape id="_x0000_s1026" type="#_x0000_t202" style="position:absolute;margin-left:297.15pt;margin-top:73.05pt;width:10.75pt;height:12.5pt;z-index:-11968;mso-position-horizontal-relative:page;mso-position-vertical-relative:page" filled="f" stroked="f">
          <v:textbox inset="0,0,0,0">
            <w:txbxContent>
              <w:p w14:paraId="05B9DF7A" w14:textId="77777777" w:rsidR="00F420BC" w:rsidRDefault="00000000">
                <w:pPr>
                  <w:spacing w:line="224" w:lineRule="exact"/>
                  <w:ind w:left="40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color w:val="1F2121"/>
                    <w:w w:val="110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65C6C990">
        <v:shape id="_x0000_s1025" type="#_x0000_t202" style="position:absolute;margin-left:379.00pt;margin-top:73pt;width:145.00pt;height:11.5pt;z-index:-11944;mso-position-horizontal-relative:page;mso-position-vertical-relative:page" filled="f" stroked="f">
          <v:textbox inset="0,0,0,0">
            <w:txbxContent>
              <w:p w14:paraId="25FFE3C7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F2121"/>
                    <w:w w:val="105"/>
                    <w:sz w:val="19"/>
                  </w:rPr>
                  <w:t>CS/MOCK OCT</w:t>
                </w:r>
                <w:r>
                  <w:rPr>
                    <w:rFonts w:ascii="Arial"/>
                    <w:color w:val="1F2121"/>
                    <w:spacing w:val="-34"/>
                    <w:w w:val="105"/>
                    <w:sz w:val="19"/>
                  </w:rPr>
                  <w:t xml:space="preserve"> </w:t>
                </w:r>
                <w:r>
                  <w:rPr>
                    <w:rFonts w:ascii="Arial"/>
                    <w:color w:val="1F2121"/>
                    <w:w w:val="105"/>
                    <w:sz w:val="19"/>
                  </w:rPr>
                  <w:t>2026/CSC662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E6D44"/>
    <w:multiLevelType w:val="hybridMultilevel"/>
    <w:tmpl w:val="53541F00"/>
    <w:lvl w:ilvl="0" w:tplc="943E9532">
      <w:start w:val="1"/>
      <w:numFmt w:val="lowerLetter"/>
      <w:lvlText w:val="%1)"/>
      <w:lvlJc w:val="left"/>
      <w:pPr>
        <w:ind w:left="606" w:hanging="447"/>
        <w:jc w:val="left"/>
      </w:pPr>
      <w:rPr>
        <w:rFonts w:ascii="Arial" w:eastAsia="Arial" w:hAnsi="Arial" w:hint="default"/>
        <w:color w:val="1F2121"/>
        <w:w w:val="103"/>
        <w:sz w:val="21"/>
        <w:szCs w:val="21"/>
      </w:rPr>
    </w:lvl>
    <w:lvl w:ilvl="1" w:tplc="13FE417A">
      <w:start w:val="1"/>
      <w:numFmt w:val="bullet"/>
      <w:lvlText w:val="•"/>
      <w:lvlJc w:val="left"/>
      <w:pPr>
        <w:ind w:left="1476" w:hanging="447"/>
      </w:pPr>
      <w:rPr>
        <w:rFonts w:hint="default"/>
      </w:rPr>
    </w:lvl>
    <w:lvl w:ilvl="2" w:tplc="699CFE5A">
      <w:start w:val="1"/>
      <w:numFmt w:val="bullet"/>
      <w:lvlText w:val="•"/>
      <w:lvlJc w:val="left"/>
      <w:pPr>
        <w:ind w:left="2346" w:hanging="447"/>
      </w:pPr>
      <w:rPr>
        <w:rFonts w:hint="default"/>
      </w:rPr>
    </w:lvl>
    <w:lvl w:ilvl="3" w:tplc="909C34B0">
      <w:start w:val="1"/>
      <w:numFmt w:val="bullet"/>
      <w:lvlText w:val="•"/>
      <w:lvlJc w:val="left"/>
      <w:pPr>
        <w:ind w:left="3217" w:hanging="447"/>
      </w:pPr>
      <w:rPr>
        <w:rFonts w:hint="default"/>
      </w:rPr>
    </w:lvl>
    <w:lvl w:ilvl="4" w:tplc="AF480B3A">
      <w:start w:val="1"/>
      <w:numFmt w:val="bullet"/>
      <w:lvlText w:val="•"/>
      <w:lvlJc w:val="left"/>
      <w:pPr>
        <w:ind w:left="4087" w:hanging="447"/>
      </w:pPr>
      <w:rPr>
        <w:rFonts w:hint="default"/>
      </w:rPr>
    </w:lvl>
    <w:lvl w:ilvl="5" w:tplc="0366D528">
      <w:start w:val="1"/>
      <w:numFmt w:val="bullet"/>
      <w:lvlText w:val="•"/>
      <w:lvlJc w:val="left"/>
      <w:pPr>
        <w:ind w:left="4957" w:hanging="447"/>
      </w:pPr>
      <w:rPr>
        <w:rFonts w:hint="default"/>
      </w:rPr>
    </w:lvl>
    <w:lvl w:ilvl="6" w:tplc="EBB63B20">
      <w:start w:val="1"/>
      <w:numFmt w:val="bullet"/>
      <w:lvlText w:val="•"/>
      <w:lvlJc w:val="left"/>
      <w:pPr>
        <w:ind w:left="5827" w:hanging="447"/>
      </w:pPr>
      <w:rPr>
        <w:rFonts w:hint="default"/>
      </w:rPr>
    </w:lvl>
    <w:lvl w:ilvl="7" w:tplc="C93CB9A4">
      <w:start w:val="1"/>
      <w:numFmt w:val="bullet"/>
      <w:lvlText w:val="•"/>
      <w:lvlJc w:val="left"/>
      <w:pPr>
        <w:ind w:left="6698" w:hanging="447"/>
      </w:pPr>
      <w:rPr>
        <w:rFonts w:hint="default"/>
      </w:rPr>
    </w:lvl>
    <w:lvl w:ilvl="8" w:tplc="6B4A5B60">
      <w:start w:val="1"/>
      <w:numFmt w:val="bullet"/>
      <w:lvlText w:val="•"/>
      <w:lvlJc w:val="left"/>
      <w:pPr>
        <w:ind w:left="7568" w:hanging="447"/>
      </w:pPr>
      <w:rPr>
        <w:rFonts w:hint="default"/>
      </w:rPr>
    </w:lvl>
  </w:abstractNum>
  <w:abstractNum w:abstractNumId="1" w15:restartNumberingAfterBreak="0">
    <w:nsid w:val="2D3917F7"/>
    <w:multiLevelType w:val="hybridMultilevel"/>
    <w:tmpl w:val="2698FAA6"/>
    <w:lvl w:ilvl="0" w:tplc="7FAA166A">
      <w:start w:val="1"/>
      <w:numFmt w:val="lowerLetter"/>
      <w:lvlText w:val="%1)"/>
      <w:lvlJc w:val="left"/>
      <w:pPr>
        <w:ind w:left="592" w:hanging="425"/>
        <w:jc w:val="left"/>
      </w:pPr>
      <w:rPr>
        <w:rFonts w:ascii="Arial" w:eastAsia="Arial" w:hAnsi="Arial" w:hint="default"/>
        <w:color w:val="2F3331"/>
        <w:w w:val="103"/>
        <w:sz w:val="21"/>
        <w:szCs w:val="21"/>
      </w:rPr>
    </w:lvl>
    <w:lvl w:ilvl="1" w:tplc="3AE25568">
      <w:start w:val="1"/>
      <w:numFmt w:val="bullet"/>
      <w:lvlText w:val="•"/>
      <w:lvlJc w:val="left"/>
      <w:pPr>
        <w:ind w:left="1463" w:hanging="425"/>
      </w:pPr>
      <w:rPr>
        <w:rFonts w:hint="default"/>
      </w:rPr>
    </w:lvl>
    <w:lvl w:ilvl="2" w:tplc="F05CBFD6">
      <w:start w:val="1"/>
      <w:numFmt w:val="bullet"/>
      <w:lvlText w:val="•"/>
      <w:lvlJc w:val="left"/>
      <w:pPr>
        <w:ind w:left="2335" w:hanging="425"/>
      </w:pPr>
      <w:rPr>
        <w:rFonts w:hint="default"/>
      </w:rPr>
    </w:lvl>
    <w:lvl w:ilvl="3" w:tplc="E9BC8320">
      <w:start w:val="1"/>
      <w:numFmt w:val="bullet"/>
      <w:lvlText w:val="•"/>
      <w:lvlJc w:val="left"/>
      <w:pPr>
        <w:ind w:left="3207" w:hanging="425"/>
      </w:pPr>
      <w:rPr>
        <w:rFonts w:hint="default"/>
      </w:rPr>
    </w:lvl>
    <w:lvl w:ilvl="4" w:tplc="EA9863BC">
      <w:start w:val="1"/>
      <w:numFmt w:val="bullet"/>
      <w:lvlText w:val="•"/>
      <w:lvlJc w:val="left"/>
      <w:pPr>
        <w:ind w:left="4078" w:hanging="425"/>
      </w:pPr>
      <w:rPr>
        <w:rFonts w:hint="default"/>
      </w:rPr>
    </w:lvl>
    <w:lvl w:ilvl="5" w:tplc="8B302BA0">
      <w:start w:val="1"/>
      <w:numFmt w:val="bullet"/>
      <w:lvlText w:val="•"/>
      <w:lvlJc w:val="left"/>
      <w:pPr>
        <w:ind w:left="4950" w:hanging="425"/>
      </w:pPr>
      <w:rPr>
        <w:rFonts w:hint="default"/>
      </w:rPr>
    </w:lvl>
    <w:lvl w:ilvl="6" w:tplc="0BE0E4EC">
      <w:start w:val="1"/>
      <w:numFmt w:val="bullet"/>
      <w:lvlText w:val="•"/>
      <w:lvlJc w:val="left"/>
      <w:pPr>
        <w:ind w:left="5822" w:hanging="425"/>
      </w:pPr>
      <w:rPr>
        <w:rFonts w:hint="default"/>
      </w:rPr>
    </w:lvl>
    <w:lvl w:ilvl="7" w:tplc="C9BE071A">
      <w:start w:val="1"/>
      <w:numFmt w:val="bullet"/>
      <w:lvlText w:val="•"/>
      <w:lvlJc w:val="left"/>
      <w:pPr>
        <w:ind w:left="6693" w:hanging="425"/>
      </w:pPr>
      <w:rPr>
        <w:rFonts w:hint="default"/>
      </w:rPr>
    </w:lvl>
    <w:lvl w:ilvl="8" w:tplc="D284ADE2">
      <w:start w:val="1"/>
      <w:numFmt w:val="bullet"/>
      <w:lvlText w:val="•"/>
      <w:lvlJc w:val="left"/>
      <w:pPr>
        <w:ind w:left="7565" w:hanging="425"/>
      </w:pPr>
      <w:rPr>
        <w:rFonts w:hint="default"/>
      </w:rPr>
    </w:lvl>
  </w:abstractNum>
  <w:abstractNum w:abstractNumId="2" w15:restartNumberingAfterBreak="0">
    <w:nsid w:val="30E91EBF"/>
    <w:multiLevelType w:val="hybridMultilevel"/>
    <w:tmpl w:val="88EC52B2"/>
    <w:lvl w:ilvl="0" w:tplc="0EF882AE">
      <w:start w:val="1"/>
      <w:numFmt w:val="lowerLetter"/>
      <w:lvlText w:val="%1)"/>
      <w:lvlJc w:val="left"/>
      <w:pPr>
        <w:ind w:left="592" w:hanging="418"/>
        <w:jc w:val="left"/>
      </w:pPr>
      <w:rPr>
        <w:rFonts w:ascii="Arial" w:eastAsia="Arial" w:hAnsi="Arial" w:hint="default"/>
        <w:color w:val="212423"/>
        <w:w w:val="104"/>
        <w:sz w:val="20"/>
        <w:szCs w:val="20"/>
      </w:rPr>
    </w:lvl>
    <w:lvl w:ilvl="1" w:tplc="D5747F74">
      <w:start w:val="1"/>
      <w:numFmt w:val="bullet"/>
      <w:lvlText w:val="•"/>
      <w:lvlJc w:val="left"/>
      <w:pPr>
        <w:ind w:left="920" w:hanging="418"/>
      </w:pPr>
      <w:rPr>
        <w:rFonts w:hint="default"/>
      </w:rPr>
    </w:lvl>
    <w:lvl w:ilvl="2" w:tplc="F328E3B0">
      <w:start w:val="1"/>
      <w:numFmt w:val="bullet"/>
      <w:lvlText w:val="•"/>
      <w:lvlJc w:val="left"/>
      <w:pPr>
        <w:ind w:left="1249" w:hanging="418"/>
      </w:pPr>
      <w:rPr>
        <w:rFonts w:hint="default"/>
      </w:rPr>
    </w:lvl>
    <w:lvl w:ilvl="3" w:tplc="7292EE48">
      <w:start w:val="1"/>
      <w:numFmt w:val="bullet"/>
      <w:lvlText w:val="•"/>
      <w:lvlJc w:val="left"/>
      <w:pPr>
        <w:ind w:left="1578" w:hanging="418"/>
      </w:pPr>
      <w:rPr>
        <w:rFonts w:hint="default"/>
      </w:rPr>
    </w:lvl>
    <w:lvl w:ilvl="4" w:tplc="F2BE1850">
      <w:start w:val="1"/>
      <w:numFmt w:val="bullet"/>
      <w:lvlText w:val="•"/>
      <w:lvlJc w:val="left"/>
      <w:pPr>
        <w:ind w:left="1907" w:hanging="418"/>
      </w:pPr>
      <w:rPr>
        <w:rFonts w:hint="default"/>
      </w:rPr>
    </w:lvl>
    <w:lvl w:ilvl="5" w:tplc="0764D27A">
      <w:start w:val="1"/>
      <w:numFmt w:val="bullet"/>
      <w:lvlText w:val="•"/>
      <w:lvlJc w:val="left"/>
      <w:pPr>
        <w:ind w:left="2236" w:hanging="418"/>
      </w:pPr>
      <w:rPr>
        <w:rFonts w:hint="default"/>
      </w:rPr>
    </w:lvl>
    <w:lvl w:ilvl="6" w:tplc="1E365848">
      <w:start w:val="1"/>
      <w:numFmt w:val="bullet"/>
      <w:lvlText w:val="•"/>
      <w:lvlJc w:val="left"/>
      <w:pPr>
        <w:ind w:left="2565" w:hanging="418"/>
      </w:pPr>
      <w:rPr>
        <w:rFonts w:hint="default"/>
      </w:rPr>
    </w:lvl>
    <w:lvl w:ilvl="7" w:tplc="15DAB53C">
      <w:start w:val="1"/>
      <w:numFmt w:val="bullet"/>
      <w:lvlText w:val="•"/>
      <w:lvlJc w:val="left"/>
      <w:pPr>
        <w:ind w:left="2894" w:hanging="418"/>
      </w:pPr>
      <w:rPr>
        <w:rFonts w:hint="default"/>
      </w:rPr>
    </w:lvl>
    <w:lvl w:ilvl="8" w:tplc="39B080CE">
      <w:start w:val="1"/>
      <w:numFmt w:val="bullet"/>
      <w:lvlText w:val="•"/>
      <w:lvlJc w:val="left"/>
      <w:pPr>
        <w:ind w:left="3223" w:hanging="418"/>
      </w:pPr>
      <w:rPr>
        <w:rFonts w:hint="default"/>
      </w:rPr>
    </w:lvl>
  </w:abstractNum>
  <w:abstractNum w:abstractNumId="3" w15:restartNumberingAfterBreak="0">
    <w:nsid w:val="31013B23"/>
    <w:multiLevelType w:val="hybridMultilevel"/>
    <w:tmpl w:val="D62E30E4"/>
    <w:lvl w:ilvl="0" w:tplc="18B42ACC">
      <w:start w:val="1"/>
      <w:numFmt w:val="lowerLetter"/>
      <w:lvlText w:val="%1)"/>
      <w:lvlJc w:val="left"/>
      <w:pPr>
        <w:ind w:left="592" w:hanging="432"/>
        <w:jc w:val="left"/>
      </w:pPr>
      <w:rPr>
        <w:rFonts w:ascii="Arial" w:eastAsia="Arial" w:hAnsi="Arial" w:hint="default"/>
        <w:color w:val="282A2A"/>
        <w:w w:val="98"/>
        <w:sz w:val="22"/>
        <w:szCs w:val="22"/>
      </w:rPr>
    </w:lvl>
    <w:lvl w:ilvl="1" w:tplc="3A86A5C2">
      <w:start w:val="1"/>
      <w:numFmt w:val="bullet"/>
      <w:lvlText w:val="•"/>
      <w:lvlJc w:val="left"/>
      <w:pPr>
        <w:ind w:left="1465" w:hanging="432"/>
      </w:pPr>
      <w:rPr>
        <w:rFonts w:hint="default"/>
      </w:rPr>
    </w:lvl>
    <w:lvl w:ilvl="2" w:tplc="A636FD48">
      <w:start w:val="1"/>
      <w:numFmt w:val="bullet"/>
      <w:lvlText w:val="•"/>
      <w:lvlJc w:val="left"/>
      <w:pPr>
        <w:ind w:left="2339" w:hanging="432"/>
      </w:pPr>
      <w:rPr>
        <w:rFonts w:hint="default"/>
      </w:rPr>
    </w:lvl>
    <w:lvl w:ilvl="3" w:tplc="45900FBA">
      <w:start w:val="1"/>
      <w:numFmt w:val="bullet"/>
      <w:lvlText w:val="•"/>
      <w:lvlJc w:val="left"/>
      <w:pPr>
        <w:ind w:left="3213" w:hanging="432"/>
      </w:pPr>
      <w:rPr>
        <w:rFonts w:hint="default"/>
      </w:rPr>
    </w:lvl>
    <w:lvl w:ilvl="4" w:tplc="9FD06428">
      <w:start w:val="1"/>
      <w:numFmt w:val="bullet"/>
      <w:lvlText w:val="•"/>
      <w:lvlJc w:val="left"/>
      <w:pPr>
        <w:ind w:left="4086" w:hanging="432"/>
      </w:pPr>
      <w:rPr>
        <w:rFonts w:hint="default"/>
      </w:rPr>
    </w:lvl>
    <w:lvl w:ilvl="5" w:tplc="A830E1C4">
      <w:start w:val="1"/>
      <w:numFmt w:val="bullet"/>
      <w:lvlText w:val="•"/>
      <w:lvlJc w:val="left"/>
      <w:pPr>
        <w:ind w:left="4960" w:hanging="432"/>
      </w:pPr>
      <w:rPr>
        <w:rFonts w:hint="default"/>
      </w:rPr>
    </w:lvl>
    <w:lvl w:ilvl="6" w:tplc="A8765826">
      <w:start w:val="1"/>
      <w:numFmt w:val="bullet"/>
      <w:lvlText w:val="•"/>
      <w:lvlJc w:val="left"/>
      <w:pPr>
        <w:ind w:left="5834" w:hanging="432"/>
      </w:pPr>
      <w:rPr>
        <w:rFonts w:hint="default"/>
      </w:rPr>
    </w:lvl>
    <w:lvl w:ilvl="7" w:tplc="30884A34">
      <w:start w:val="1"/>
      <w:numFmt w:val="bullet"/>
      <w:lvlText w:val="•"/>
      <w:lvlJc w:val="left"/>
      <w:pPr>
        <w:ind w:left="6707" w:hanging="432"/>
      </w:pPr>
      <w:rPr>
        <w:rFonts w:hint="default"/>
      </w:rPr>
    </w:lvl>
    <w:lvl w:ilvl="8" w:tplc="06BA7C34">
      <w:start w:val="1"/>
      <w:numFmt w:val="bullet"/>
      <w:lvlText w:val="•"/>
      <w:lvlJc w:val="left"/>
      <w:pPr>
        <w:ind w:left="7581" w:hanging="432"/>
      </w:pPr>
      <w:rPr>
        <w:rFonts w:hint="default"/>
      </w:rPr>
    </w:lvl>
  </w:abstractNum>
  <w:abstractNum w:abstractNumId="4" w15:restartNumberingAfterBreak="0">
    <w:nsid w:val="315710F1"/>
    <w:multiLevelType w:val="hybridMultilevel"/>
    <w:tmpl w:val="E2AA223C"/>
    <w:lvl w:ilvl="0" w:tplc="C5642F46">
      <w:start w:val="1"/>
      <w:numFmt w:val="lowerLetter"/>
      <w:lvlText w:val="%1)"/>
      <w:lvlJc w:val="left"/>
      <w:pPr>
        <w:ind w:left="577" w:hanging="425"/>
        <w:jc w:val="left"/>
      </w:pPr>
      <w:rPr>
        <w:rFonts w:ascii="Arial" w:eastAsia="Arial" w:hAnsi="Arial" w:hint="default"/>
        <w:color w:val="2F3331"/>
        <w:w w:val="99"/>
        <w:sz w:val="21"/>
        <w:szCs w:val="21"/>
      </w:rPr>
    </w:lvl>
    <w:lvl w:ilvl="1" w:tplc="E870D39C">
      <w:start w:val="1"/>
      <w:numFmt w:val="bullet"/>
      <w:lvlText w:val="•"/>
      <w:lvlJc w:val="left"/>
      <w:pPr>
        <w:ind w:left="1450" w:hanging="425"/>
      </w:pPr>
      <w:rPr>
        <w:rFonts w:hint="default"/>
      </w:rPr>
    </w:lvl>
    <w:lvl w:ilvl="2" w:tplc="A746D55A">
      <w:start w:val="1"/>
      <w:numFmt w:val="bullet"/>
      <w:lvlText w:val="•"/>
      <w:lvlJc w:val="left"/>
      <w:pPr>
        <w:ind w:left="2323" w:hanging="425"/>
      </w:pPr>
      <w:rPr>
        <w:rFonts w:hint="default"/>
      </w:rPr>
    </w:lvl>
    <w:lvl w:ilvl="3" w:tplc="8E782C9C">
      <w:start w:val="1"/>
      <w:numFmt w:val="bullet"/>
      <w:lvlText w:val="•"/>
      <w:lvlJc w:val="left"/>
      <w:pPr>
        <w:ind w:left="3196" w:hanging="425"/>
      </w:pPr>
      <w:rPr>
        <w:rFonts w:hint="default"/>
      </w:rPr>
    </w:lvl>
    <w:lvl w:ilvl="4" w:tplc="E09414E2">
      <w:start w:val="1"/>
      <w:numFmt w:val="bullet"/>
      <w:lvlText w:val="•"/>
      <w:lvlJc w:val="left"/>
      <w:pPr>
        <w:ind w:left="4070" w:hanging="425"/>
      </w:pPr>
      <w:rPr>
        <w:rFonts w:hint="default"/>
      </w:rPr>
    </w:lvl>
    <w:lvl w:ilvl="5" w:tplc="8676C304">
      <w:start w:val="1"/>
      <w:numFmt w:val="bullet"/>
      <w:lvlText w:val="•"/>
      <w:lvlJc w:val="left"/>
      <w:pPr>
        <w:ind w:left="4943" w:hanging="425"/>
      </w:pPr>
      <w:rPr>
        <w:rFonts w:hint="default"/>
      </w:rPr>
    </w:lvl>
    <w:lvl w:ilvl="6" w:tplc="13028A94">
      <w:start w:val="1"/>
      <w:numFmt w:val="bullet"/>
      <w:lvlText w:val="•"/>
      <w:lvlJc w:val="left"/>
      <w:pPr>
        <w:ind w:left="5816" w:hanging="425"/>
      </w:pPr>
      <w:rPr>
        <w:rFonts w:hint="default"/>
      </w:rPr>
    </w:lvl>
    <w:lvl w:ilvl="7" w:tplc="C7C45D94">
      <w:start w:val="1"/>
      <w:numFmt w:val="bullet"/>
      <w:lvlText w:val="•"/>
      <w:lvlJc w:val="left"/>
      <w:pPr>
        <w:ind w:left="6689" w:hanging="425"/>
      </w:pPr>
      <w:rPr>
        <w:rFonts w:hint="default"/>
      </w:rPr>
    </w:lvl>
    <w:lvl w:ilvl="8" w:tplc="7B7004E6">
      <w:start w:val="1"/>
      <w:numFmt w:val="bullet"/>
      <w:lvlText w:val="•"/>
      <w:lvlJc w:val="left"/>
      <w:pPr>
        <w:ind w:left="7562" w:hanging="425"/>
      </w:pPr>
      <w:rPr>
        <w:rFonts w:hint="default"/>
      </w:rPr>
    </w:lvl>
  </w:abstractNum>
  <w:abstractNum w:abstractNumId="5" w15:restartNumberingAfterBreak="0">
    <w:nsid w:val="352F12C8"/>
    <w:multiLevelType w:val="hybridMultilevel"/>
    <w:tmpl w:val="76565288"/>
    <w:lvl w:ilvl="0" w:tplc="A316EE6C">
      <w:start w:val="1"/>
      <w:numFmt w:val="lowerLetter"/>
      <w:lvlText w:val="%1)"/>
      <w:lvlJc w:val="left"/>
      <w:pPr>
        <w:ind w:left="577" w:hanging="425"/>
        <w:jc w:val="left"/>
      </w:pPr>
      <w:rPr>
        <w:rFonts w:ascii="Arial" w:eastAsia="Arial" w:hAnsi="Arial" w:hint="default"/>
        <w:color w:val="212423"/>
        <w:w w:val="104"/>
        <w:sz w:val="20"/>
        <w:szCs w:val="20"/>
      </w:rPr>
    </w:lvl>
    <w:lvl w:ilvl="1" w:tplc="6DBE8584">
      <w:start w:val="1"/>
      <w:numFmt w:val="bullet"/>
      <w:lvlText w:val="•"/>
      <w:lvlJc w:val="left"/>
      <w:pPr>
        <w:ind w:left="1078" w:hanging="425"/>
      </w:pPr>
      <w:rPr>
        <w:rFonts w:hint="default"/>
      </w:rPr>
    </w:lvl>
    <w:lvl w:ilvl="2" w:tplc="B5120572">
      <w:start w:val="1"/>
      <w:numFmt w:val="bullet"/>
      <w:lvlText w:val="•"/>
      <w:lvlJc w:val="left"/>
      <w:pPr>
        <w:ind w:left="1578" w:hanging="425"/>
      </w:pPr>
      <w:rPr>
        <w:rFonts w:hint="default"/>
      </w:rPr>
    </w:lvl>
    <w:lvl w:ilvl="3" w:tplc="5FB4D382">
      <w:start w:val="1"/>
      <w:numFmt w:val="bullet"/>
      <w:lvlText w:val="•"/>
      <w:lvlJc w:val="left"/>
      <w:pPr>
        <w:ind w:left="2079" w:hanging="425"/>
      </w:pPr>
      <w:rPr>
        <w:rFonts w:hint="default"/>
      </w:rPr>
    </w:lvl>
    <w:lvl w:ilvl="4" w:tplc="C67059B0">
      <w:start w:val="1"/>
      <w:numFmt w:val="bullet"/>
      <w:lvlText w:val="•"/>
      <w:lvlJc w:val="left"/>
      <w:pPr>
        <w:ind w:left="2579" w:hanging="425"/>
      </w:pPr>
      <w:rPr>
        <w:rFonts w:hint="default"/>
      </w:rPr>
    </w:lvl>
    <w:lvl w:ilvl="5" w:tplc="1042FD64">
      <w:start w:val="1"/>
      <w:numFmt w:val="bullet"/>
      <w:lvlText w:val="•"/>
      <w:lvlJc w:val="left"/>
      <w:pPr>
        <w:ind w:left="3080" w:hanging="425"/>
      </w:pPr>
      <w:rPr>
        <w:rFonts w:hint="default"/>
      </w:rPr>
    </w:lvl>
    <w:lvl w:ilvl="6" w:tplc="A47EE4F4">
      <w:start w:val="1"/>
      <w:numFmt w:val="bullet"/>
      <w:lvlText w:val="•"/>
      <w:lvlJc w:val="left"/>
      <w:pPr>
        <w:ind w:left="3580" w:hanging="425"/>
      </w:pPr>
      <w:rPr>
        <w:rFonts w:hint="default"/>
      </w:rPr>
    </w:lvl>
    <w:lvl w:ilvl="7" w:tplc="0B4E08A4">
      <w:start w:val="1"/>
      <w:numFmt w:val="bullet"/>
      <w:lvlText w:val="•"/>
      <w:lvlJc w:val="left"/>
      <w:pPr>
        <w:ind w:left="4081" w:hanging="425"/>
      </w:pPr>
      <w:rPr>
        <w:rFonts w:hint="default"/>
      </w:rPr>
    </w:lvl>
    <w:lvl w:ilvl="8" w:tplc="EF80C860">
      <w:start w:val="1"/>
      <w:numFmt w:val="bullet"/>
      <w:lvlText w:val="•"/>
      <w:lvlJc w:val="left"/>
      <w:pPr>
        <w:ind w:left="4582" w:hanging="425"/>
      </w:pPr>
      <w:rPr>
        <w:rFonts w:hint="default"/>
      </w:rPr>
    </w:lvl>
  </w:abstractNum>
  <w:abstractNum w:abstractNumId="6" w15:restartNumberingAfterBreak="0">
    <w:nsid w:val="447B7185"/>
    <w:multiLevelType w:val="hybridMultilevel"/>
    <w:tmpl w:val="7A6641FC"/>
    <w:lvl w:ilvl="0" w:tplc="F320B896">
      <w:start w:val="1"/>
      <w:numFmt w:val="decimal"/>
      <w:lvlText w:val="%1."/>
      <w:lvlJc w:val="left"/>
      <w:pPr>
        <w:ind w:left="781" w:hanging="569"/>
        <w:jc w:val="left"/>
      </w:pPr>
      <w:rPr>
        <w:rFonts w:ascii="Arial" w:eastAsia="Arial" w:hAnsi="Arial" w:hint="default"/>
        <w:color w:val="2D2F2F"/>
        <w:spacing w:val="-34"/>
        <w:w w:val="127"/>
        <w:sz w:val="19"/>
        <w:szCs w:val="19"/>
      </w:rPr>
    </w:lvl>
    <w:lvl w:ilvl="1" w:tplc="CAF21AE4">
      <w:start w:val="1"/>
      <w:numFmt w:val="bullet"/>
      <w:lvlText w:val="•"/>
      <w:lvlJc w:val="left"/>
      <w:pPr>
        <w:ind w:left="1674" w:hanging="569"/>
      </w:pPr>
      <w:rPr>
        <w:rFonts w:hint="default"/>
      </w:rPr>
    </w:lvl>
    <w:lvl w:ilvl="2" w:tplc="EB7CB9FE">
      <w:start w:val="1"/>
      <w:numFmt w:val="bullet"/>
      <w:lvlText w:val="•"/>
      <w:lvlJc w:val="left"/>
      <w:pPr>
        <w:ind w:left="2531" w:hanging="569"/>
      </w:pPr>
      <w:rPr>
        <w:rFonts w:hint="default"/>
      </w:rPr>
    </w:lvl>
    <w:lvl w:ilvl="3" w:tplc="E0EA27D4">
      <w:start w:val="1"/>
      <w:numFmt w:val="bullet"/>
      <w:lvlText w:val="•"/>
      <w:lvlJc w:val="left"/>
      <w:pPr>
        <w:ind w:left="3388" w:hanging="569"/>
      </w:pPr>
      <w:rPr>
        <w:rFonts w:hint="default"/>
      </w:rPr>
    </w:lvl>
    <w:lvl w:ilvl="4" w:tplc="491C0FFC">
      <w:start w:val="1"/>
      <w:numFmt w:val="bullet"/>
      <w:lvlText w:val="•"/>
      <w:lvlJc w:val="left"/>
      <w:pPr>
        <w:ind w:left="4245" w:hanging="569"/>
      </w:pPr>
      <w:rPr>
        <w:rFonts w:hint="default"/>
      </w:rPr>
    </w:lvl>
    <w:lvl w:ilvl="5" w:tplc="743EC8AA">
      <w:start w:val="1"/>
      <w:numFmt w:val="bullet"/>
      <w:lvlText w:val="•"/>
      <w:lvlJc w:val="left"/>
      <w:pPr>
        <w:ind w:left="5103" w:hanging="569"/>
      </w:pPr>
      <w:rPr>
        <w:rFonts w:hint="default"/>
      </w:rPr>
    </w:lvl>
    <w:lvl w:ilvl="6" w:tplc="9BB886CA">
      <w:start w:val="1"/>
      <w:numFmt w:val="bullet"/>
      <w:lvlText w:val="•"/>
      <w:lvlJc w:val="left"/>
      <w:pPr>
        <w:ind w:left="5960" w:hanging="569"/>
      </w:pPr>
      <w:rPr>
        <w:rFonts w:hint="default"/>
      </w:rPr>
    </w:lvl>
    <w:lvl w:ilvl="7" w:tplc="595A66E2">
      <w:start w:val="1"/>
      <w:numFmt w:val="bullet"/>
      <w:lvlText w:val="•"/>
      <w:lvlJc w:val="left"/>
      <w:pPr>
        <w:ind w:left="6817" w:hanging="569"/>
      </w:pPr>
      <w:rPr>
        <w:rFonts w:hint="default"/>
      </w:rPr>
    </w:lvl>
    <w:lvl w:ilvl="8" w:tplc="4C70BD36">
      <w:start w:val="1"/>
      <w:numFmt w:val="bullet"/>
      <w:lvlText w:val="•"/>
      <w:lvlJc w:val="left"/>
      <w:pPr>
        <w:ind w:left="7674" w:hanging="569"/>
      </w:pPr>
      <w:rPr>
        <w:rFonts w:hint="default"/>
      </w:rPr>
    </w:lvl>
  </w:abstractNum>
  <w:abstractNum w:abstractNumId="7" w15:restartNumberingAfterBreak="0">
    <w:nsid w:val="48A646A0"/>
    <w:multiLevelType w:val="hybridMultilevel"/>
    <w:tmpl w:val="43E28F06"/>
    <w:lvl w:ilvl="0" w:tplc="48460CCC">
      <w:start w:val="1"/>
      <w:numFmt w:val="lowerLetter"/>
      <w:lvlText w:val="%1)"/>
      <w:lvlJc w:val="left"/>
      <w:pPr>
        <w:ind w:left="577" w:hanging="432"/>
        <w:jc w:val="left"/>
      </w:pPr>
      <w:rPr>
        <w:rFonts w:ascii="Arial" w:eastAsia="Arial" w:hAnsi="Arial" w:hint="default"/>
        <w:color w:val="1F2121"/>
        <w:w w:val="103"/>
        <w:sz w:val="21"/>
        <w:szCs w:val="21"/>
      </w:rPr>
    </w:lvl>
    <w:lvl w:ilvl="1" w:tplc="70722384">
      <w:start w:val="1"/>
      <w:numFmt w:val="bullet"/>
      <w:lvlText w:val="•"/>
      <w:lvlJc w:val="left"/>
      <w:pPr>
        <w:ind w:left="1064" w:hanging="432"/>
      </w:pPr>
      <w:rPr>
        <w:rFonts w:hint="default"/>
      </w:rPr>
    </w:lvl>
    <w:lvl w:ilvl="2" w:tplc="F4645090">
      <w:start w:val="1"/>
      <w:numFmt w:val="bullet"/>
      <w:lvlText w:val="•"/>
      <w:lvlJc w:val="left"/>
      <w:pPr>
        <w:ind w:left="1552" w:hanging="432"/>
      </w:pPr>
      <w:rPr>
        <w:rFonts w:hint="default"/>
      </w:rPr>
    </w:lvl>
    <w:lvl w:ilvl="3" w:tplc="F4FAD988">
      <w:start w:val="1"/>
      <w:numFmt w:val="bullet"/>
      <w:lvlText w:val="•"/>
      <w:lvlJc w:val="left"/>
      <w:pPr>
        <w:ind w:left="2039" w:hanging="432"/>
      </w:pPr>
      <w:rPr>
        <w:rFonts w:hint="default"/>
      </w:rPr>
    </w:lvl>
    <w:lvl w:ilvl="4" w:tplc="B1FA7A1C">
      <w:start w:val="1"/>
      <w:numFmt w:val="bullet"/>
      <w:lvlText w:val="•"/>
      <w:lvlJc w:val="left"/>
      <w:pPr>
        <w:ind w:left="2526" w:hanging="432"/>
      </w:pPr>
      <w:rPr>
        <w:rFonts w:hint="default"/>
      </w:rPr>
    </w:lvl>
    <w:lvl w:ilvl="5" w:tplc="EE5E26BA">
      <w:start w:val="1"/>
      <w:numFmt w:val="bullet"/>
      <w:lvlText w:val="•"/>
      <w:lvlJc w:val="left"/>
      <w:pPr>
        <w:ind w:left="3013" w:hanging="432"/>
      </w:pPr>
      <w:rPr>
        <w:rFonts w:hint="default"/>
      </w:rPr>
    </w:lvl>
    <w:lvl w:ilvl="6" w:tplc="3384AE92">
      <w:start w:val="1"/>
      <w:numFmt w:val="bullet"/>
      <w:lvlText w:val="•"/>
      <w:lvlJc w:val="left"/>
      <w:pPr>
        <w:ind w:left="3501" w:hanging="432"/>
      </w:pPr>
      <w:rPr>
        <w:rFonts w:hint="default"/>
      </w:rPr>
    </w:lvl>
    <w:lvl w:ilvl="7" w:tplc="AD8C73D2">
      <w:start w:val="1"/>
      <w:numFmt w:val="bullet"/>
      <w:lvlText w:val="•"/>
      <w:lvlJc w:val="left"/>
      <w:pPr>
        <w:ind w:left="3988" w:hanging="432"/>
      </w:pPr>
      <w:rPr>
        <w:rFonts w:hint="default"/>
      </w:rPr>
    </w:lvl>
    <w:lvl w:ilvl="8" w:tplc="E4901184">
      <w:start w:val="1"/>
      <w:numFmt w:val="bullet"/>
      <w:lvlText w:val="•"/>
      <w:lvlJc w:val="left"/>
      <w:pPr>
        <w:ind w:left="4475" w:hanging="432"/>
      </w:pPr>
      <w:rPr>
        <w:rFonts w:hint="default"/>
      </w:rPr>
    </w:lvl>
  </w:abstractNum>
  <w:abstractNum w:abstractNumId="8" w15:restartNumberingAfterBreak="0">
    <w:nsid w:val="4AC94BCB"/>
    <w:multiLevelType w:val="hybridMultilevel"/>
    <w:tmpl w:val="B9B83E6C"/>
    <w:lvl w:ilvl="0" w:tplc="FF5CF100">
      <w:start w:val="1"/>
      <w:numFmt w:val="lowerLetter"/>
      <w:lvlText w:val="%1)"/>
      <w:lvlJc w:val="left"/>
      <w:pPr>
        <w:ind w:left="563" w:hanging="432"/>
        <w:jc w:val="left"/>
      </w:pPr>
      <w:rPr>
        <w:rFonts w:ascii="Arial" w:eastAsia="Arial" w:hAnsi="Arial" w:hint="default"/>
        <w:color w:val="212423"/>
        <w:w w:val="113"/>
        <w:sz w:val="20"/>
        <w:szCs w:val="20"/>
      </w:rPr>
    </w:lvl>
    <w:lvl w:ilvl="1" w:tplc="22B87680">
      <w:start w:val="1"/>
      <w:numFmt w:val="lowerLetter"/>
      <w:lvlText w:val="%2)"/>
      <w:lvlJc w:val="left"/>
      <w:pPr>
        <w:ind w:left="620" w:hanging="432"/>
        <w:jc w:val="left"/>
      </w:pPr>
      <w:rPr>
        <w:rFonts w:ascii="Arial" w:eastAsia="Arial" w:hAnsi="Arial" w:hint="default"/>
        <w:color w:val="2D2D2D"/>
        <w:w w:val="99"/>
        <w:sz w:val="21"/>
        <w:szCs w:val="21"/>
      </w:rPr>
    </w:lvl>
    <w:lvl w:ilvl="2" w:tplc="916071C4">
      <w:start w:val="1"/>
      <w:numFmt w:val="bullet"/>
      <w:lvlText w:val="•"/>
      <w:lvlJc w:val="left"/>
      <w:pPr>
        <w:ind w:left="1417" w:hanging="432"/>
      </w:pPr>
      <w:rPr>
        <w:rFonts w:hint="default"/>
      </w:rPr>
    </w:lvl>
    <w:lvl w:ilvl="3" w:tplc="056C4418">
      <w:start w:val="1"/>
      <w:numFmt w:val="bullet"/>
      <w:lvlText w:val="•"/>
      <w:lvlJc w:val="left"/>
      <w:pPr>
        <w:ind w:left="2213" w:hanging="432"/>
      </w:pPr>
      <w:rPr>
        <w:rFonts w:hint="default"/>
      </w:rPr>
    </w:lvl>
    <w:lvl w:ilvl="4" w:tplc="E0D87C5A">
      <w:start w:val="1"/>
      <w:numFmt w:val="bullet"/>
      <w:lvlText w:val="•"/>
      <w:lvlJc w:val="left"/>
      <w:pPr>
        <w:ind w:left="3010" w:hanging="432"/>
      </w:pPr>
      <w:rPr>
        <w:rFonts w:hint="default"/>
      </w:rPr>
    </w:lvl>
    <w:lvl w:ilvl="5" w:tplc="F228A786">
      <w:start w:val="1"/>
      <w:numFmt w:val="bullet"/>
      <w:lvlText w:val="•"/>
      <w:lvlJc w:val="left"/>
      <w:pPr>
        <w:ind w:left="3807" w:hanging="432"/>
      </w:pPr>
      <w:rPr>
        <w:rFonts w:hint="default"/>
      </w:rPr>
    </w:lvl>
    <w:lvl w:ilvl="6" w:tplc="363C16D6">
      <w:start w:val="1"/>
      <w:numFmt w:val="bullet"/>
      <w:lvlText w:val="•"/>
      <w:lvlJc w:val="left"/>
      <w:pPr>
        <w:ind w:left="4603" w:hanging="432"/>
      </w:pPr>
      <w:rPr>
        <w:rFonts w:hint="default"/>
      </w:rPr>
    </w:lvl>
    <w:lvl w:ilvl="7" w:tplc="4D922D66">
      <w:start w:val="1"/>
      <w:numFmt w:val="bullet"/>
      <w:lvlText w:val="•"/>
      <w:lvlJc w:val="left"/>
      <w:pPr>
        <w:ind w:left="5400" w:hanging="432"/>
      </w:pPr>
      <w:rPr>
        <w:rFonts w:hint="default"/>
      </w:rPr>
    </w:lvl>
    <w:lvl w:ilvl="8" w:tplc="E7229D10">
      <w:start w:val="1"/>
      <w:numFmt w:val="bullet"/>
      <w:lvlText w:val="•"/>
      <w:lvlJc w:val="left"/>
      <w:pPr>
        <w:ind w:left="6196" w:hanging="432"/>
      </w:pPr>
      <w:rPr>
        <w:rFonts w:hint="default"/>
      </w:rPr>
    </w:lvl>
  </w:abstractNum>
  <w:abstractNum w:abstractNumId="9" w15:restartNumberingAfterBreak="0">
    <w:nsid w:val="5AED702E"/>
    <w:multiLevelType w:val="hybridMultilevel"/>
    <w:tmpl w:val="D2302C68"/>
    <w:lvl w:ilvl="0" w:tplc="E7C899A2">
      <w:start w:val="1"/>
      <w:numFmt w:val="lowerLetter"/>
      <w:lvlText w:val="%1)"/>
      <w:lvlJc w:val="left"/>
      <w:pPr>
        <w:ind w:left="592" w:hanging="447"/>
        <w:jc w:val="left"/>
      </w:pPr>
      <w:rPr>
        <w:rFonts w:ascii="Arial" w:eastAsia="Arial" w:hAnsi="Arial" w:hint="default"/>
        <w:color w:val="2F3331"/>
        <w:w w:val="107"/>
        <w:sz w:val="21"/>
        <w:szCs w:val="21"/>
      </w:rPr>
    </w:lvl>
    <w:lvl w:ilvl="1" w:tplc="41B2B54A">
      <w:start w:val="1"/>
      <w:numFmt w:val="bullet"/>
      <w:lvlText w:val="•"/>
      <w:lvlJc w:val="left"/>
      <w:pPr>
        <w:ind w:left="1239" w:hanging="447"/>
      </w:pPr>
      <w:rPr>
        <w:rFonts w:hint="default"/>
      </w:rPr>
    </w:lvl>
    <w:lvl w:ilvl="2" w:tplc="88D4D0DA">
      <w:start w:val="1"/>
      <w:numFmt w:val="bullet"/>
      <w:lvlText w:val="•"/>
      <w:lvlJc w:val="left"/>
      <w:pPr>
        <w:ind w:left="1886" w:hanging="447"/>
      </w:pPr>
      <w:rPr>
        <w:rFonts w:hint="default"/>
      </w:rPr>
    </w:lvl>
    <w:lvl w:ilvl="3" w:tplc="C5365350">
      <w:start w:val="1"/>
      <w:numFmt w:val="bullet"/>
      <w:lvlText w:val="•"/>
      <w:lvlJc w:val="left"/>
      <w:pPr>
        <w:ind w:left="2533" w:hanging="447"/>
      </w:pPr>
      <w:rPr>
        <w:rFonts w:hint="default"/>
      </w:rPr>
    </w:lvl>
    <w:lvl w:ilvl="4" w:tplc="BFC0CDF8">
      <w:start w:val="1"/>
      <w:numFmt w:val="bullet"/>
      <w:lvlText w:val="•"/>
      <w:lvlJc w:val="left"/>
      <w:pPr>
        <w:ind w:left="3180" w:hanging="447"/>
      </w:pPr>
      <w:rPr>
        <w:rFonts w:hint="default"/>
      </w:rPr>
    </w:lvl>
    <w:lvl w:ilvl="5" w:tplc="259C3C82">
      <w:start w:val="1"/>
      <w:numFmt w:val="bullet"/>
      <w:lvlText w:val="•"/>
      <w:lvlJc w:val="left"/>
      <w:pPr>
        <w:ind w:left="3827" w:hanging="447"/>
      </w:pPr>
      <w:rPr>
        <w:rFonts w:hint="default"/>
      </w:rPr>
    </w:lvl>
    <w:lvl w:ilvl="6" w:tplc="DAA21BEC">
      <w:start w:val="1"/>
      <w:numFmt w:val="bullet"/>
      <w:lvlText w:val="•"/>
      <w:lvlJc w:val="left"/>
      <w:pPr>
        <w:ind w:left="4474" w:hanging="447"/>
      </w:pPr>
      <w:rPr>
        <w:rFonts w:hint="default"/>
      </w:rPr>
    </w:lvl>
    <w:lvl w:ilvl="7" w:tplc="B72CC850">
      <w:start w:val="1"/>
      <w:numFmt w:val="bullet"/>
      <w:lvlText w:val="•"/>
      <w:lvlJc w:val="left"/>
      <w:pPr>
        <w:ind w:left="5121" w:hanging="447"/>
      </w:pPr>
      <w:rPr>
        <w:rFonts w:hint="default"/>
      </w:rPr>
    </w:lvl>
    <w:lvl w:ilvl="8" w:tplc="58505856">
      <w:start w:val="1"/>
      <w:numFmt w:val="bullet"/>
      <w:lvlText w:val="•"/>
      <w:lvlJc w:val="left"/>
      <w:pPr>
        <w:ind w:left="5768" w:hanging="447"/>
      </w:pPr>
      <w:rPr>
        <w:rFonts w:hint="default"/>
      </w:rPr>
    </w:lvl>
  </w:abstractNum>
  <w:abstractNum w:abstractNumId="10" w15:restartNumberingAfterBreak="0">
    <w:nsid w:val="68D03E89"/>
    <w:multiLevelType w:val="hybridMultilevel"/>
    <w:tmpl w:val="C26094B8"/>
    <w:lvl w:ilvl="0" w:tplc="CCC086F4">
      <w:start w:val="1"/>
      <w:numFmt w:val="lowerLetter"/>
      <w:lvlText w:val="%1)"/>
      <w:lvlJc w:val="left"/>
      <w:pPr>
        <w:ind w:left="592" w:hanging="432"/>
        <w:jc w:val="left"/>
      </w:pPr>
      <w:rPr>
        <w:rFonts w:ascii="Arial" w:eastAsia="Arial" w:hAnsi="Arial" w:hint="default"/>
        <w:color w:val="282A2A"/>
        <w:w w:val="98"/>
        <w:sz w:val="22"/>
        <w:szCs w:val="22"/>
      </w:rPr>
    </w:lvl>
    <w:lvl w:ilvl="1" w:tplc="BA888C5A">
      <w:start w:val="1"/>
      <w:numFmt w:val="bullet"/>
      <w:lvlText w:val="•"/>
      <w:lvlJc w:val="left"/>
      <w:pPr>
        <w:ind w:left="946" w:hanging="432"/>
      </w:pPr>
      <w:rPr>
        <w:rFonts w:hint="default"/>
      </w:rPr>
    </w:lvl>
    <w:lvl w:ilvl="2" w:tplc="CDF00814">
      <w:start w:val="1"/>
      <w:numFmt w:val="bullet"/>
      <w:lvlText w:val="•"/>
      <w:lvlJc w:val="left"/>
      <w:pPr>
        <w:ind w:left="1301" w:hanging="432"/>
      </w:pPr>
      <w:rPr>
        <w:rFonts w:hint="default"/>
      </w:rPr>
    </w:lvl>
    <w:lvl w:ilvl="3" w:tplc="3D80C5B8">
      <w:start w:val="1"/>
      <w:numFmt w:val="bullet"/>
      <w:lvlText w:val="•"/>
      <w:lvlJc w:val="left"/>
      <w:pPr>
        <w:ind w:left="1656" w:hanging="432"/>
      </w:pPr>
      <w:rPr>
        <w:rFonts w:hint="default"/>
      </w:rPr>
    </w:lvl>
    <w:lvl w:ilvl="4" w:tplc="D348EEE6">
      <w:start w:val="1"/>
      <w:numFmt w:val="bullet"/>
      <w:lvlText w:val="•"/>
      <w:lvlJc w:val="left"/>
      <w:pPr>
        <w:ind w:left="2011" w:hanging="432"/>
      </w:pPr>
      <w:rPr>
        <w:rFonts w:hint="default"/>
      </w:rPr>
    </w:lvl>
    <w:lvl w:ilvl="5" w:tplc="9BF0D4E4">
      <w:start w:val="1"/>
      <w:numFmt w:val="bullet"/>
      <w:lvlText w:val="•"/>
      <w:lvlJc w:val="left"/>
      <w:pPr>
        <w:ind w:left="2366" w:hanging="432"/>
      </w:pPr>
      <w:rPr>
        <w:rFonts w:hint="default"/>
      </w:rPr>
    </w:lvl>
    <w:lvl w:ilvl="6" w:tplc="AD82C158">
      <w:start w:val="1"/>
      <w:numFmt w:val="bullet"/>
      <w:lvlText w:val="•"/>
      <w:lvlJc w:val="left"/>
      <w:pPr>
        <w:ind w:left="2721" w:hanging="432"/>
      </w:pPr>
      <w:rPr>
        <w:rFonts w:hint="default"/>
      </w:rPr>
    </w:lvl>
    <w:lvl w:ilvl="7" w:tplc="099CE588">
      <w:start w:val="1"/>
      <w:numFmt w:val="bullet"/>
      <w:lvlText w:val="•"/>
      <w:lvlJc w:val="left"/>
      <w:pPr>
        <w:ind w:left="3076" w:hanging="432"/>
      </w:pPr>
      <w:rPr>
        <w:rFonts w:hint="default"/>
      </w:rPr>
    </w:lvl>
    <w:lvl w:ilvl="8" w:tplc="47503718">
      <w:start w:val="1"/>
      <w:numFmt w:val="bullet"/>
      <w:lvlText w:val="•"/>
      <w:lvlJc w:val="left"/>
      <w:pPr>
        <w:ind w:left="3431" w:hanging="432"/>
      </w:pPr>
      <w:rPr>
        <w:rFonts w:hint="default"/>
      </w:rPr>
    </w:lvl>
  </w:abstractNum>
  <w:abstractNum w:abstractNumId="11" w15:restartNumberingAfterBreak="0">
    <w:nsid w:val="7F43145E"/>
    <w:multiLevelType w:val="hybridMultilevel"/>
    <w:tmpl w:val="31501F8A"/>
    <w:lvl w:ilvl="0" w:tplc="513CFCA0">
      <w:start w:val="1"/>
      <w:numFmt w:val="lowerLetter"/>
      <w:lvlText w:val="%1)"/>
      <w:lvlJc w:val="left"/>
      <w:pPr>
        <w:ind w:left="606" w:hanging="432"/>
        <w:jc w:val="left"/>
      </w:pPr>
      <w:rPr>
        <w:rFonts w:ascii="Arial" w:eastAsia="Arial" w:hAnsi="Arial" w:hint="default"/>
        <w:color w:val="282A2A"/>
        <w:w w:val="94"/>
        <w:sz w:val="22"/>
        <w:szCs w:val="22"/>
      </w:rPr>
    </w:lvl>
    <w:lvl w:ilvl="1" w:tplc="4A0AB564">
      <w:start w:val="1"/>
      <w:numFmt w:val="bullet"/>
      <w:lvlText w:val="•"/>
      <w:lvlJc w:val="left"/>
      <w:pPr>
        <w:ind w:left="1040" w:hanging="432"/>
      </w:pPr>
      <w:rPr>
        <w:rFonts w:hint="default"/>
      </w:rPr>
    </w:lvl>
    <w:lvl w:ilvl="2" w:tplc="743A71C2">
      <w:start w:val="1"/>
      <w:numFmt w:val="bullet"/>
      <w:lvlText w:val="•"/>
      <w:lvlJc w:val="left"/>
      <w:pPr>
        <w:ind w:left="1474" w:hanging="432"/>
      </w:pPr>
      <w:rPr>
        <w:rFonts w:hint="default"/>
      </w:rPr>
    </w:lvl>
    <w:lvl w:ilvl="3" w:tplc="89142CFC">
      <w:start w:val="1"/>
      <w:numFmt w:val="bullet"/>
      <w:lvlText w:val="•"/>
      <w:lvlJc w:val="left"/>
      <w:pPr>
        <w:ind w:left="1908" w:hanging="432"/>
      </w:pPr>
      <w:rPr>
        <w:rFonts w:hint="default"/>
      </w:rPr>
    </w:lvl>
    <w:lvl w:ilvl="4" w:tplc="22C2E5A6">
      <w:start w:val="1"/>
      <w:numFmt w:val="bullet"/>
      <w:lvlText w:val="•"/>
      <w:lvlJc w:val="left"/>
      <w:pPr>
        <w:ind w:left="2342" w:hanging="432"/>
      </w:pPr>
      <w:rPr>
        <w:rFonts w:hint="default"/>
      </w:rPr>
    </w:lvl>
    <w:lvl w:ilvl="5" w:tplc="D3F29680">
      <w:start w:val="1"/>
      <w:numFmt w:val="bullet"/>
      <w:lvlText w:val="•"/>
      <w:lvlJc w:val="left"/>
      <w:pPr>
        <w:ind w:left="2776" w:hanging="432"/>
      </w:pPr>
      <w:rPr>
        <w:rFonts w:hint="default"/>
      </w:rPr>
    </w:lvl>
    <w:lvl w:ilvl="6" w:tplc="4F2A8CD0">
      <w:start w:val="1"/>
      <w:numFmt w:val="bullet"/>
      <w:lvlText w:val="•"/>
      <w:lvlJc w:val="left"/>
      <w:pPr>
        <w:ind w:left="3210" w:hanging="432"/>
      </w:pPr>
      <w:rPr>
        <w:rFonts w:hint="default"/>
      </w:rPr>
    </w:lvl>
    <w:lvl w:ilvl="7" w:tplc="A2B44C4E">
      <w:start w:val="1"/>
      <w:numFmt w:val="bullet"/>
      <w:lvlText w:val="•"/>
      <w:lvlJc w:val="left"/>
      <w:pPr>
        <w:ind w:left="3643" w:hanging="432"/>
      </w:pPr>
      <w:rPr>
        <w:rFonts w:hint="default"/>
      </w:rPr>
    </w:lvl>
    <w:lvl w:ilvl="8" w:tplc="B72A7FE8">
      <w:start w:val="1"/>
      <w:numFmt w:val="bullet"/>
      <w:lvlText w:val="•"/>
      <w:lvlJc w:val="left"/>
      <w:pPr>
        <w:ind w:left="4077" w:hanging="432"/>
      </w:pPr>
      <w:rPr>
        <w:rFonts w:hint="default"/>
      </w:rPr>
    </w:lvl>
  </w:abstractNum>
  <w:num w:numId="1" w16cid:durableId="1460226731">
    <w:abstractNumId w:val="4"/>
  </w:num>
  <w:num w:numId="2" w16cid:durableId="1887637456">
    <w:abstractNumId w:val="1"/>
  </w:num>
  <w:num w:numId="3" w16cid:durableId="654189767">
    <w:abstractNumId w:val="8"/>
  </w:num>
  <w:num w:numId="4" w16cid:durableId="1681617408">
    <w:abstractNumId w:val="5"/>
  </w:num>
  <w:num w:numId="5" w16cid:durableId="1569611029">
    <w:abstractNumId w:val="2"/>
  </w:num>
  <w:num w:numId="6" w16cid:durableId="377323317">
    <w:abstractNumId w:val="10"/>
  </w:num>
  <w:num w:numId="7" w16cid:durableId="2033413056">
    <w:abstractNumId w:val="3"/>
  </w:num>
  <w:num w:numId="8" w16cid:durableId="2047678205">
    <w:abstractNumId w:val="11"/>
  </w:num>
  <w:num w:numId="9" w16cid:durableId="1079668719">
    <w:abstractNumId w:val="7"/>
  </w:num>
  <w:num w:numId="10" w16cid:durableId="214702740">
    <w:abstractNumId w:val="9"/>
  </w:num>
  <w:num w:numId="11" w16cid:durableId="755902243">
    <w:abstractNumId w:val="0"/>
  </w:num>
  <w:num w:numId="12" w16cid:durableId="1641614569">
    <w:abstractNumId w:val="6"/>
  </w:num>
  <w:num w:numId="13">
    <w:abstractNumId w:val="0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11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5"/>
    <w:lvlOverride w:ilvl="0">
      <w:startOverride w:val="1"/>
    </w:lvlOverride>
  </w:num>
  <w:num w:numId="21">
    <w:abstractNumId w:val="8"/>
    <w:lvlOverride w:ilvl="0">
      <w:startOverride w:val="1"/>
    </w:lvlOverride>
  </w:num>
  <w:num w:numId="22">
    <w:abstractNumId w:val="8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8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0BC"/>
    <w:rsid w:val="007439AC"/>
    <w:rsid w:val="00CA4E0D"/>
    <w:rsid w:val="00F420BC"/>
    <w:rsid w:val="00FF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6"/>
    <o:shapelayout v:ext="edit">
      <o:idmap v:ext="edit" data="2"/>
    </o:shapelayout>
  </w:shapeDefaults>
  <w:decimalSymbol w:val="."/>
  <w:listSeparator w:val=","/>
  <w14:docId w14:val="41A91FAB"/>
  <w15:docId w15:val="{070A8BCA-7DE9-41E1-84C4-FDF71C3A4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AHMAD BIN UZAIR</cp:lastModifiedBy>
  <cp:revision>3</cp:revision>
  <dcterms:created xsi:type="dcterms:W3CDTF">2026-10-19T12:30:00Z</dcterms:created>
  <dcterms:modified xsi:type="dcterms:W3CDTF">2026-10-19T04:33:00Z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2026-10-19T00:00:00Z</vt:filetime>
  </property>
</Properties>
</file>