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2 slot(s). Supported theory: 22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2 computed, 22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the behaviour of a computing professional, referring to the ACM code and its professional conduct expectations. Support your discussion with six distinct requirements.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that professional bodies such as the ACM publish a formal code of ethics and professional conduct for computing practitioners.</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State that the code requires the professional to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the code obliges the professional to respect privacy and honour confidentiality.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conduct expectation that the professional maintains high standards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professional must give thorough evaluations of computer systems and their impacts, including analysis of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conceals the original message and what role the substitution rule plays in that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swapping each plaintext letter for a different letter, producing the ciphertext.</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particular substitution rule applied acts as the secret key of the cipher.</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involves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involves acquisition(s), comparison, and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mechanisms and technologies as covered in the course, covering the definition of a biometric, the two application sectors, the behavioural examples, the physiological examples, the fingerprint process, and the iris scanning advantages.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categorized into two sectors.</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fingerprint processing, the print is divided into loops, whorls and arch, and minutiae points (ridge endings) are calculated.</w:t>
            </w:r>
          </w:p>
        </w:tc>
        <w:tc>
          <w:tcPr>
            <w:tcW w:type="dxa" w:w="2514"/>
          </w:tcPr>
          <w:p>
            <w:pPr>
              <w:spacing w:after="0"/>
            </w:pPr>
            <w:r>
              <w:rPr>
                <w:sz w:val="16"/>
              </w:rPr>
            </w:r>
            <w:r>
              <w:rPr>
                <w:rFonts w:ascii="Arial" w:hAnsi="Arial" w:eastAsia="Arial" w:cs="Arial"/>
                <w:b w:val="0"/>
                <w:i w:val="0"/>
                <w:sz w:val="16"/>
              </w:rPr>
              <w:t>"Divides print into loops, whorls and arch"</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requires no touch and overcomes retinal scanner issues.</w:t>
            </w:r>
          </w:p>
        </w:tc>
        <w:tc>
          <w:tcPr>
            <w:tcW w:type="dxa" w:w="2514"/>
          </w:tcPr>
          <w:p>
            <w:pPr>
              <w:spacing w:after="0"/>
            </w:pPr>
            <w:r>
              <w:rPr>
                <w:sz w:val="16"/>
              </w:rPr>
            </w:r>
            <w:r>
              <w:rPr>
                <w:rFonts w:ascii="Arial" w:hAnsi="Arial" w:eastAsia="Arial" w:cs="Arial"/>
                <w:b w:val="0"/>
                <w:i w:val="0"/>
                <w:sz w:val="16"/>
              </w:rPr>
              <w:t>"No touch required"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designed to address conflicts of interest for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adds integrity verification on top of access control.</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carry out harmful actions such as stealing private data, deleting files, logging keystrokes, or opening the system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malware such as viruses and worms propagate and conceal themselves, giving six distinct techniques or behaviours drawn from the history and mechanics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Early malware could spread by infecting the boot sector of a disk.</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COM-file virus appends its body to a program and redirects the program entry point to the virus code.</w:t>
            </w:r>
          </w:p>
        </w:tc>
        <w:tc>
          <w:tcPr>
            <w:tcW w:type="dxa" w:w="2514"/>
          </w:tcPr>
          <w:p>
            <w:pPr>
              <w:spacing w:after="0"/>
            </w:pPr>
            <w:r>
              <w:rPr>
                <w:sz w:val="16"/>
              </w:rPr>
            </w:r>
            <w:r>
              <w:rPr>
                <w:rFonts w:ascii="Arial" w:hAnsi="Arial" w:eastAsia="Arial" w:cs="Arial"/>
                <w:b w:val="0"/>
                <w:i w:val="0"/>
                <w:sz w:val="16"/>
              </w:rPr>
              <w:t>"Replace a program entry point with a jump to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EXE-file virus overwrites the program header so that execution begins in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author's remote control.</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collects user credentials and activity, for example by logging keystrokes.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network-based intrusion detection system (NIDS) should be architected, with particular reference to where its sensors are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positioned deliberately so that the most valuable assets are defended.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linking mainframe or midrange hosts.</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preventive network security mechanisms such as firewalls, proxy servers, network segmentation and remote access VPNs reduce the workload and exposure of the detection system you described,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 thereby filtering traffic before it reaches the detection system.</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performance.</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 within the organization.</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provides individual hosts or clients with remote and secure access to the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ensures a user only has the access and permission required to fulfil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detection system monitors network resources to detect intrusions and attacks that were not stopped by preventive techniques such as firewalls, proxy servers, packet-filtering routers and network segmentations.</w:t>
            </w:r>
          </w:p>
        </w:tc>
        <w:tc>
          <w:tcPr>
            <w:tcW w:type="dxa" w:w="2514"/>
          </w:tcPr>
          <w:p>
            <w:pPr>
              <w:spacing w:after="0"/>
            </w:pPr>
            <w:r>
              <w:rPr>
                <w:sz w:val="16"/>
              </w:rPr>
            </w:r>
            <w:r>
              <w:rPr>
                <w:rFonts w:ascii="Arial" w:hAnsi="Arial" w:eastAsia="Arial" w:cs="Arial"/>
                <w:b w:val="0"/>
                <w:i w:val="0"/>
                <w:sz w:val="16"/>
              </w:rPr>
              <w:t>"Monitors network resources to detect intrusions and attacks that were not stopped by preventative techniques (firewalls, proxy servers, packet-filtering routers, network segmentations)"</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with reference to the TPM and the measurement of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platform measures and validates the following stage, and the resulting measurements are recorded in the TPM's Platform Configuration Registers (PCRs).</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the software layers (RTM, TPM Software Stack, BIOS, kernel), so that the whole platform ends up verified as being in a trusted state.</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components and characteristics of the Next Generation Secure Computing Base (NGSCB),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"Trusted software component 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"Open-source for NCA specifications Developers can make their own agents to run on the trusted platform"</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and, for each, state the security objective whose violation represents the harm caused to the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 which information is accessed without authorization, harming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harming integrity.</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Samy worm as a case study of a cross-site scripting (XSS) attack, covering how the malicious script was injected, how it spread to other users, and the scale of the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field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and friends list infected with the JavaScript.</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attacker inserted a malicious string into the website's database through one of the website's forms.</w:t>
            </w:r>
          </w:p>
        </w:tc>
        <w:tc>
          <w:tcPr>
            <w:tcW w:type="dxa" w:w="2514"/>
          </w:tcPr>
          <w:p>
            <w:pPr>
              <w:spacing w:after="0"/>
            </w:pPr>
            <w:r>
              <w:rPr>
                <w:sz w:val="16"/>
              </w:rPr>
            </w:r>
            <w:r>
              <w:rPr>
                <w:rFonts w:ascii="Arial" w:hAnsi="Arial" w:eastAsia="Arial" w:cs="Arial"/>
                <w:b w:val="0"/>
                <w:i w:val="0"/>
                <w:sz w:val="16"/>
              </w:rPr>
              <w:t>"The attacker uses one of the website's forms to insert a malicious"</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carry out forensic analysis after an attack has finished.</w:t>
            </w:r>
          </w:p>
        </w:tc>
        <w:tc>
          <w:tcPr>
            <w:tcW w:type="dxa" w:w="2514"/>
          </w:tcPr>
          <w:p>
            <w:pPr>
              <w:spacing w:after="0"/>
            </w:pPr>
            <w:r>
              <w:rPr>
                <w:sz w:val="16"/>
              </w:rPr>
            </w:r>
            <w:r>
              <w:rPr>
                <w:rFonts w:ascii="Arial" w:hAnsi="Arial" w:eastAsia="Arial" w:cs="Arial"/>
                <w:b w:val="0"/>
                <w:i w:val="0"/>
                <w:sz w:val="16"/>
              </w:rPr>
              <w:t>"Conducts forensic analysis once attack is over"</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distinct software threat classes or attack techniques that can compromise a computer system, and for each, state the security objective that the attack violates.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Modification of program code is a software threat class that violates integrity.</w:t>
            </w:r>
          </w:p>
        </w:tc>
        <w:tc>
          <w:tcPr>
            <w:tcW w:type="dxa" w:w="2514"/>
          </w:tcPr>
          <w:p>
            <w:pPr>
              <w:spacing w:after="0"/>
            </w:pPr>
            <w:r>
              <w:rPr>
                <w:sz w:val="16"/>
              </w:rPr>
            </w:r>
            <w:r>
              <w:rPr>
                <w:rFonts w:ascii="Arial" w:hAnsi="Arial" w:eastAsia="Arial" w:cs="Arial"/>
                <w:b w:val="0"/>
                <w:i w:val="0"/>
                <w:sz w:val="16"/>
              </w:rPr>
              <w:t>"Modiﬁcation of program code"</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Viruses and self-replicating code are a software threat class that violates integrity.</w:t>
            </w:r>
          </w:p>
        </w:tc>
        <w:tc>
          <w:tcPr>
            <w:tcW w:type="dxa" w:w="2514"/>
          </w:tcPr>
          <w:p>
            <w:pPr>
              <w:spacing w:after="0"/>
            </w:pPr>
            <w:r>
              <w:rPr>
                <w:sz w:val="16"/>
              </w:rPr>
            </w:r>
            <w:r>
              <w:rPr>
                <w:rFonts w:ascii="Arial" w:hAnsi="Arial" w:eastAsia="Arial" w:cs="Arial"/>
                <w:b w:val="0"/>
                <w:i w:val="0"/>
                <w:sz w:val="16"/>
              </w:rPr>
              <w:t>"Viruses and self-replicating code"</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Buffer overflow is a software threat class that violates integrity.</w:t>
            </w:r>
          </w:p>
        </w:tc>
        <w:tc>
          <w:tcPr>
            <w:tcW w:type="dxa" w:w="2514"/>
          </w:tcPr>
          <w:p>
            <w:pPr>
              <w:spacing w:after="0"/>
            </w:pPr>
            <w:r>
              <w:rPr>
                <w:sz w:val="16"/>
              </w:rPr>
            </w:r>
            <w:r>
              <w:rPr>
                <w:rFonts w:ascii="Arial" w:hAnsi="Arial" w:eastAsia="Arial" w:cs="Arial"/>
                <w:b w:val="0"/>
                <w:i w:val="0"/>
                <w:sz w:val="16"/>
              </w:rPr>
              <w:t>"Integrity: data has not been (maliciously) altered"</w:t>
            </w:r>
          </w:p>
        </w:tc>
        <w:tc>
          <w:tcPr>
            <w:tcW w:type="dxa" w:w="1490"/>
          </w:tcPr>
          <w:p>
            <w:pPr>
              <w:spacing w:after="0"/>
            </w:pPr>
            <w:r>
              <w:rPr>
                <w:sz w:val="16"/>
              </w:rPr>
            </w:r>
            <w:r>
              <w:rPr>
                <w:rFonts w:ascii="Arial" w:hAnsi="Arial" w:eastAsia="Arial" w:cs="Arial"/>
                <w:b w:val="0"/>
                <w:i w:val="0"/>
                <w:sz w:val="16"/>
              </w:rPr>
              <w:t>011 - Introduction to Computer Security, slide 7</w:t>
              <w:br/>
              <w:t>011 -​ Introduction to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SQL injection is a software threat class that violates confidentiality.</w:t>
            </w:r>
          </w:p>
        </w:tc>
        <w:tc>
          <w:tcPr>
            <w:tcW w:type="dxa" w:w="2514"/>
          </w:tcPr>
          <w:p>
            <w:pPr>
              <w:spacing w:after="0"/>
            </w:pPr>
            <w:r>
              <w:rPr>
                <w:sz w:val="16"/>
              </w:rPr>
            </w:r>
            <w:r>
              <w:rPr>
                <w:rFonts w:ascii="Arial" w:hAnsi="Arial" w:eastAsia="Arial" w:cs="Arial"/>
                <w:b w:val="0"/>
                <w:i w:val="0"/>
                <w:sz w:val="16"/>
              </w:rPr>
              <w:t>"SQL injection"</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Script injection such as XSS is a software threat class that violates confidentiality.</w:t>
            </w:r>
          </w:p>
        </w:tc>
        <w:tc>
          <w:tcPr>
            <w:tcW w:type="dxa" w:w="2514"/>
          </w:tcPr>
          <w:p>
            <w:pPr>
              <w:spacing w:after="0"/>
            </w:pPr>
            <w:r>
              <w:rPr>
                <w:sz w:val="16"/>
              </w:rPr>
            </w:r>
            <w:r>
              <w:rPr>
                <w:rFonts w:ascii="Arial" w:hAnsi="Arial" w:eastAsia="Arial" w:cs="Arial"/>
                <w:b w:val="0"/>
                <w:i w:val="0"/>
                <w:sz w:val="16"/>
              </w:rPr>
              <w:t>"Script injection (e.g. XSS)"</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Format string vulnerabilities are a software threat class that violates integrity.</w:t>
            </w:r>
          </w:p>
        </w:tc>
        <w:tc>
          <w:tcPr>
            <w:tcW w:type="dxa" w:w="2514"/>
          </w:tcPr>
          <w:p>
            <w:pPr>
              <w:spacing w:after="0"/>
            </w:pPr>
            <w:r>
              <w:rPr>
                <w:sz w:val="16"/>
              </w:rPr>
            </w:r>
            <w:r>
              <w:rPr>
                <w:rFonts w:ascii="Arial" w:hAnsi="Arial" w:eastAsia="Arial" w:cs="Arial"/>
                <w:b w:val="0"/>
                <w:i w:val="0"/>
                <w:sz w:val="16"/>
              </w:rPr>
              <w:t>"Format string vulnerabilities"</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7; 051 - Software Security, slide 2</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one using strcpy(), and state why this class of flaw is so widely exploited by attackers.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string without checking its length, so a longer string than the destination buffer spills over.</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Buffer overflows are among the most widely used exploitation techniques.</w:t>
            </w:r>
          </w:p>
        </w:tc>
        <w:tc>
          <w:tcPr>
            <w:tcW w:type="dxa" w:w="2514"/>
          </w:tcPr>
          <w:p>
            <w:pPr>
              <w:spacing w:after="0"/>
            </w:pPr>
            <w:r>
              <w:rPr>
                <w:sz w:val="16"/>
              </w:rPr>
            </w:r>
            <w:r>
              <w:rPr>
                <w:rFonts w:ascii="Arial" w:hAnsi="Arial" w:eastAsia="Arial" w:cs="Arial"/>
                <w:b w:val="0"/>
                <w:i w:val="0"/>
                <w:sz w:val="16"/>
              </w:rPr>
              <w:t>"Buffer overﬂows are a most widely used exploitation technique."</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23; 051 - Software Security, slide 30</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Windows security mechanisms and features that support user account management, object access control and system protection, and discuss why the complexity of these mechanisms can itself become a security weakness.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elaborate built-in mechanisms for managing user accounts and objects and for enforcing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detailed, fine-grained control over access to diverse objects both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same complexity that gives Windows its power is also a liability, because configuration mistakes and coding bugs can cause serious security breaches.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Windows 2000 introduced Active Directory, Kerberos authentication and a structured security architecture.</w:t>
            </w:r>
          </w:p>
        </w:tc>
        <w:tc>
          <w:tcPr>
            <w:tcW w:type="dxa" w:w="2514"/>
          </w:tcPr>
          <w:p>
            <w:pPr>
              <w:spacing w:after="0"/>
            </w:pPr>
            <w:r>
              <w:rPr>
                <w:sz w:val="16"/>
              </w:rPr>
            </w:r>
            <w:r>
              <w:rPr>
                <w:rFonts w:ascii="Arial" w:hAnsi="Arial" w:eastAsia="Arial" w:cs="Arial"/>
                <w:b w:val="0"/>
                <w:i w:val="0"/>
                <w:sz w:val="16"/>
              </w:rPr>
              <w:t>"Windows 2000: Active Directory, Kerberos, security architecture."</w:t>
            </w:r>
          </w:p>
        </w:tc>
        <w:tc>
          <w:tcPr>
            <w:tcW w:type="dxa" w:w="1490"/>
          </w:tcPr>
          <w:p>
            <w:pPr>
              <w:spacing w:after="0"/>
            </w:pPr>
            <w:r>
              <w:rPr>
                <w:sz w:val="16"/>
              </w:rPr>
            </w:r>
            <w:r>
              <w:rPr>
                <w:rFonts w:ascii="Arial" w:hAnsi="Arial" w:eastAsia="Arial" w:cs="Arial"/>
                <w:b w:val="0"/>
                <w:i w:val="0"/>
                <w:sz w:val="16"/>
              </w:rPr>
              <w:t>041 - Windows Security, slide 2</w:t>
              <w:br/>
              <w:t>041 -​ Windows Security::​s02::​1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Windows Vista removed the default administrator mode and added a firewall and Data Execution Prevention.</w:t>
            </w:r>
          </w:p>
        </w:tc>
        <w:tc>
          <w:tcPr>
            <w:tcW w:type="dxa" w:w="2514"/>
          </w:tcPr>
          <w:p>
            <w:pPr>
              <w:spacing w:after="0"/>
            </w:pPr>
            <w:r>
              <w:rPr>
                <w:sz w:val="16"/>
              </w:rPr>
            </w:r>
            <w:r>
              <w:rPr>
                <w:rFonts w:ascii="Arial" w:hAnsi="Arial" w:eastAsia="Arial" w:cs="Arial"/>
                <w:b w:val="0"/>
                <w:i w:val="0"/>
                <w:sz w:val="16"/>
              </w:rPr>
              <w:t>"Vista (2007): no "admin-by-default", ﬁrewall, DEP"</w:t>
            </w:r>
          </w:p>
        </w:tc>
        <w:tc>
          <w:tcPr>
            <w:tcW w:type="dxa" w:w="1490"/>
          </w:tcPr>
          <w:p>
            <w:pPr>
              <w:spacing w:after="0"/>
            </w:pPr>
            <w:r>
              <w:rPr>
                <w:sz w:val="16"/>
              </w:rPr>
            </w:r>
            <w:r>
              <w:rPr>
                <w:rFonts w:ascii="Arial" w:hAnsi="Arial" w:eastAsia="Arial" w:cs="Arial"/>
                <w:b w:val="0"/>
                <w:i w:val="0"/>
                <w:sz w:val="16"/>
              </w:rPr>
              <w:t>041 - Windows Security, slide 2</w:t>
              <w:br/>
              <w:t>041 -​ Windows Security::​s02::​1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is a directory service that organizes users, groups, credentials, resources, security policies and trust relationships.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2; 041 - Windows Security, slide 21;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access control structures used to implement access policies, covering the access control matrix, access control lists and capabilities, and the requirements these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capabilities and access control lists as the named structures for implementing access policies.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the requirements that access control structures must meet, including expressing policies, verifiability, and scalability with manageability.</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access control matrix is a basic structure offering clarity of definition and ease of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the disadvantages of the access control matrix, namely poor scalability and poor handling of changes.</w:t>
            </w:r>
          </w:p>
        </w:tc>
        <w:tc>
          <w:tcPr>
            <w:tcW w:type="dxa" w:w="2514"/>
          </w:tcPr>
          <w:p>
            <w:pPr>
              <w:spacing w:after="0"/>
            </w:pPr>
            <w:r>
              <w:rPr>
                <w:sz w:val="16"/>
              </w:rPr>
            </w:r>
            <w:r>
              <w:rPr>
                <w:rFonts w:ascii="Arial" w:hAnsi="Arial" w:eastAsia="Arial" w:cs="Arial"/>
                <w:b w:val="0"/>
                <w:i w:val="0"/>
                <w:sz w:val="16"/>
              </w:rPr>
              <w:t>"poor scalability"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access control list as an object-centred description of access rights, giving an example such as a file mapped to a user with read and write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is intended to achieve and the role of the reference monitor in making authorization decisions, including how a reference monitor is realised in the Windows security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four goals of access control: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reference monitor is the component that makes authorization decisions for access requests.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reference monitors as the instruments for realising access control policies that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Identify the Security Reference Monitor in kernel mode as the Windows component that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in user mode the Local Security Authority handles access tokens (alongside password verification and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041 - Windows Security, slide 3</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The administrator is reviewing how password files are protected and how accounts are handled after repeated failed logins, and wants to tighten the password controls in place.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an administrator can apply to protect user accounts and password files on a multi-user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automatically after several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that unexpected access can be noticed.</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wants to reduce the burden of password handling for staff on the shared server. State five points about single sign-on, Kerberos and smart cards as authentication mechanisms that the administrator could rely 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memorise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can be realised through client-server architectures such as Kerberos and Active Directory</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Single sign-on methods such as Kerberos automate authentication in large distributed environments</w:t>
            </w:r>
          </w:p>
        </w:tc>
        <w:tc>
          <w:tcPr>
            <w:tcW w:type="dxa" w:w="2514"/>
          </w:tcPr>
          <w:p>
            <w:pPr>
              <w:spacing w:after="0"/>
            </w:pPr>
            <w:r>
              <w:rPr>
                <w:sz w:val="16"/>
              </w:rPr>
            </w:r>
            <w:r>
              <w:rPr>
                <w:rFonts w:ascii="Arial" w:hAnsi="Arial" w:eastAsia="Arial" w:cs="Arial"/>
                <w:b w:val="0"/>
                <w:i w:val="0"/>
                <w:sz w:val="16"/>
              </w:rPr>
              <w:t>"Single sign-on methods such as Kerberos provide means for automating authentication in large distributed environments."</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Smart cards are listed as an alternative user authentication mechanism alongside biometrics and two-factor authentication</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24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