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3 slot(s). Supported theory: 19 slots. Placeholders: 2.</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3 computed, 19 supported by lecture slides, 2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substitution ciphers as presented in the lecture, covering what the cipher does to plain-text letters, what serves as the key, the resulting output, the Shannon principle it corresponds to, and where the idea is applied today.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cipher works by swapping each plain-text letter for a different letter.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text produced after the replacement is called the cipher-text.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rule used to perform the substitution acts as the key.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This substitution mechanism maps onto Shannon's confusion principle.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same substitution concept carries over into contemporary cipher designs.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0.11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Vigenere's polyalphabetic scheme extends the Caesar shift cipher.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14</w:t>
              <w:br/>
              <w:t>031 -​ Classical Cryptography::​s14::​1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14;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facts about transposition ciphers as described in the lecture, covering how the rail fence cipher arranges plain-text and what serves as its key.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rail fence cipher writes the plain-text in a zigzag pattern across rows and then reads letters off row by row to form the cipher-text.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25</w:t>
              <w:br/>
              <w:t>031 -​ Classical Cryptography::​s25::​1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key of a rail fence cipher is a positive integer giving the number of rows.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25</w:t>
              <w:br/>
              <w:t>031 -​ Classical Cryptography::​s25::​1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25</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stages that make up the identification stage and the authentication stage of a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begins with acquisition of the biometric sample.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identification stage also includes storing the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discuss the biometric mechanisms and technologies used for authentication. Your discussion should cover the definition of a biometric, the two categories of biometric applications, and specific technologies with their characteristics.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are categorized into two sectors: psychological (physiological)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Retinal scanning is very efficient and cannot be spoofed, but has disadvantages such as the user having to look directly, a high FTE ratio, acceptability concerns, light exposure and hygiene.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9</w:t>
              <w:br/>
              <w:t>072 -​ Biometrics and Authentication::​s09::​1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Iris scanning scans a unique pattern of the iris, requires no touch, and overcomes retinal scanner issues, although contact lenses may be an issue.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9</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covering the policy it implements and how its access rules behave over time.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is a confidentiality access control policy (not an integrity policy) that addresses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change dynamically because they depend on the subject's history of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24</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they apply to the conduct of a computing professional.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basis of social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professional conduct requirements that the ACM code places on a computing professional, covering both how they carry out their work and how they treat the public and the systems they build.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professional must keep up high standards of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professional must only perform work in areas where they are competent.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professional must give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professional must contribute to society and human well-being, recognising that all people are stakeholders in computing.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professional must respect privacy and honour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IDS sensors are placed in a network-based IDS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preventive network security mechanisms and the protection each provides, as covered in the network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an organization's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(ZTNA) restricts a user to only the access and permissions needed to fulfil the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Intrusion detection/prevention systems detect or prevent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points about software insecurity and buffer overflows as described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Software insecurity arises because attackers can alter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buffer overflow occurs when, lacking proper bound checking, buffer content spills into adjacent higher stack memory and lets an attacker overwrite the return address to hijack execution flow.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21; 051 - Software Security, slide 30</w:t>
      </w:r>
    </w:p>
    <w:p>
      <w:pPr>
        <w:spacing w:before="200" w:after="40"/>
      </w:pPr>
      <w:r>
        <w:rPr>
          <w:rFonts w:ascii="Arial" w:hAnsi="Arial" w:eastAsia="Arial" w:cs="Arial"/>
          <w:b/>
          <w:i w:val="0"/>
          <w:sz w:val="22"/>
        </w:rPr>
        <w:t>A7b - 6 marks - PLACEHOLDER</w:t>
      </w:r>
    </w:p>
    <w:p>
      <w:pPr>
        <w:spacing w:before="0" w:after="20"/>
      </w:pPr>
      <w:r>
        <w:rPr>
          <w:rFonts w:ascii="Arial" w:hAnsi="Arial" w:eastAsia="Arial" w:cs="Arial"/>
          <w:b w:val="0"/>
          <w:i w:val="0"/>
          <w:sz w:val="19"/>
        </w:rPr>
        <w:t>Topic: software/OS security; command: Explain</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A7b point 1: marking point is a verbatim copy of its quote; phrase the point as an answer requirement, not as copied slide text</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PLACEHOLDER</w:t>
      </w:r>
    </w:p>
    <w:p>
      <w:pPr>
        <w:spacing w:before="0" w:after="20"/>
      </w:pPr>
      <w:r>
        <w:rPr>
          <w:rFonts w:ascii="Arial" w:hAnsi="Arial" w:eastAsia="Arial" w:cs="Arial"/>
          <w:b w:val="0"/>
          <w:i w:val="0"/>
          <w:sz w:val="19"/>
        </w:rPr>
        <w:t>Topic: access control models; command: State</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A8a: sub-angle not followed; use one of ['acl', 'acm', 'capability', 'access control list', 'matrix']</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goals of access control and the role of the reference monitor in authorization, and explain how the Chinese Wall model's simple security rule and *-property constrain access over time. Provide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access control aims to grant, limit, prevent, and revoke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the reference monitor is the component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Note that reference monitors realize access control policies and can be deployed at all levels of the system hierarchy.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Describe the Chinese Wall simple security rule: access is granted only if the object is within the same company dataset already accessed or in a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the Chinese Wall *-property: write access requires simple-rule permission and no read access to unsanitized information in a different company dataset.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State that the Chinese Wall is an access control policy whose accesses depend on the history of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18; 023 - Access Control and Authorization, slide 4; 024 - Formal Security Model, slide 25; 024 - Formal Security Model, slide 26; 024 - Formal Security Model, slide 27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can be applied to password files and accounts to strengthen authentication.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themselves.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single sign-on and Kerberos-based authentication mechanisms reduce the burden of password management for users in a large distributed environment, and describe the role of smart cards as an alternative authentication mechanism.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multiple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lowers the effort required to maintain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a client-server architecture that provides single sign-on.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Kerberos login, the user enters a user name and password at the client workstation.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hash of the user's password becomes the secret key of the client.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16; 022 - Identification and Authentication, slide 19</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horses as a type of malware, including how they present themselves and what harm they cause once active.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 horses disguise themselves as useful or benign programs so users install them unsuspectingly.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logs keystrokes, or opens a way for additional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techniques by which malware such as viruses and worms propagate themselves or attach their code to a host program, and describe how early malware demonstrated these propagation methods.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propagate by appending its body to a host program and saving the original entry point inside the virus body.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virus can replace the program entry point with a jump to the virus body, and the virus code later restores the original entry point and jumps to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For EXE files, a virus can overwrite the program header so that the entry point switches to the virus, and then jump to the original entry point during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that allowed remote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Elk Cloner spread through boot sector infection and hooked the reset handler so that a poem was played on every fiftieth reset.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Brain virus was included in the boot sector of distributed software diskettes, which is how it spread in the wild.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7; 051 - Software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ways in which threat classes and malware can impact the confidentiality, integrity and availability of an information system, giving a distinct impact for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threats such as snooping, sniffing and wiretapping give unauthorised access to information, harming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threats involve acceptance of false data, which damages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Usurpation threats give unauthorised control of part of a system and are countered by availability services.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Spyware steals user logins and passwords, so sensitive bank information can be compromised.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Rootkits hide malicious processes and software so that the infected computer stays under the malware author's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 051 - Software Security, slide 13</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through MySpace by exploiting a cross-site scripting flaw. Explain five aspects of this case: how the malicious script was injected, how the worm gathered and added friends, how infection spread to visitors, how the script reached the browser, and the eventual scale of the outbreak.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own profile and friends list infected with the JavaScript.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outbreak eventually infected about 1,000,000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15</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wants every workstation to prove at boot that it is running only approved software before it is allowed to access patient records. The IT team is told to base the design on the Trusted Platform Module and a chain of trust, and to explain the components involved.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role of the Trusted Platform Module in a trusted platform, and explain how a chain of trust is built from the hardware up to the running software, naming the stages involved and the roots of trust that support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TPM is described as tamper-resistant hardware fitted into the platform.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TPM's duties are listed as measurement, protected storage, integrity reporting and policy enforcement.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 the chain of trust, each stage measures and validates the stage that follows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measurements taken are recorded in the TPM's Platform Configuration Registers.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chain begins at the hardware TPM and proceeds through the RTM, TPM software stack, BIOS and kernel, ending with the whole platform verified as trusted.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discuss the NGSCB/Nexus components that the IT team could use to enforce the approved-software requirement, covering the role of Nexus, the role of the Nexus Computing Agent, and how these components relate to the TPM.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Computing Agent is a trusted software component.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NCA runs in a trusted mode that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14; 073 - Trusted Computing, slide 15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