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UNIVERSITYMARKING SCHEME</w:t>
        <w:br/>
        <w:t xml:space="preserve"/>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verbatim quotes are omitted in this public build; slide citations are retained.</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23 slots. Placeholders: 1.</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15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private quote directly supports the point (or the point passed the stem-overlap gate); partly supported = partial/ambiguous support; not supported = no support. Quote text is omitted here; verdicts come from private verification.</w:t>
      </w:r>
    </w:p>
    <w:p>
      <w:pPr>
        <w:spacing w:before="0" w:after="120"/>
      </w:pPr>
      <w:r>
        <w:rPr>
          <w:rFonts w:ascii="Arial" w:hAnsi="Arial" w:eastAsia="Arial" w:cs="Arial"/>
          <w:b w:val="0"/>
          <w:i w:val="0"/>
          <w:sz w:val="20"/>
        </w:rPr>
        <w:t>Part A: 10 x (2 + 6) = 80 marks. Part B: 2 x (5 + 5) = 20 marks. Total: 100 marks. Slots: 0 computed, 23 supported by lecture slides, 1 placeholder.</w:t>
      </w:r>
    </w:p>
    <w:p>
      <w:pPr>
        <w:spacing w:before="0" w:after="200"/>
      </w:pPr>
      <w:r>
        <w:rPr>
          <w:rFonts w:ascii="Arial" w:hAnsi="Arial" w:eastAsia="Arial" w:cs="Arial"/>
          <w:b w:val="0"/>
          <w:i/>
          <w:sz w:val="18"/>
        </w:rPr>
        <w:t>Methods: computed answers use verified solvers. Theory answers are supported by lecture slides (not lecturer-marked). Each point carries a deck/slide citation and overlap score; verbatim quote text is omitted from this public build. Low overlap is flagged for human review.</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facts about how a chain of trust is established in the Trusted Computing architecture, referring to the role of the TPM and the sequence of measured components.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Each stage of the chain measures and validates the following stage.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measurements produced during the chain are stored in Platform Configuration Registers on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NGSCB/Nexus architecture by describing its two primary system components and the security functions each performs within the trusted platform.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Nexus is described as a special kernel forming the core of the trusted operating environment.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Nexus isolates the normal mode process from the trusted mode process by handling them differently in memory.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Nexus authenticates and protects data that is entered, stored, communicated and displayed by means of data encryption.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Nexus acts as a security kernel that is authenticated on boot.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Nexus provides the application interface to the TPM and does not trust the operating system.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Nexus Computing Agent is a trusted software component that runs in trusted mode and communicates with Nexus.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two stages of the biometric authentication process and state what activities occur in each stage.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involves acquiring the biometric sample, creating the master characteristics, and storing those master characteristics.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involves further acquisition(s), comparison of the presented sample, and a decision.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facts about biometric technologies used for authentication, covering the definition of a biometric, the two categories of biometric applications, and the specific technologies and their characteristics.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biometric is defined as a physiological or behavioural characteristic of a human being that can distinguish one person from another.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Biometric applications available today are divided into two sectors.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psychological sector includes iris, fingerprints, hand, retinal and face recognition.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behavioural sector includes voice, typing pattern and signature.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Fingerprint processing divides the print into loops, whorls and arch and calculates minutiae points.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6</w:t>
              <w:br/>
              <w:t>072 -​ Biometrics and Authentication::​s06::​1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Iris scanning reads the unique pattern of the iris, which is coloured and visible from far, and requires no touch.</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6</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differences between morals and laws as forms of conduct guidance for computing professionals.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within a society.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role of a professional code of ethics and conduct for computing professionals, referring to the ACM code and its professional conduct expectations.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Ethics is a documented set of acceptable behaviours for a professional or social group.</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code is defined by the group itself, so the profession sets its own standards.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code identifies which specific actions are appropriate or inappropriate.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ACM, founded in 1947, has a code of ethics and professional conduct.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Under the ACM code, a professional should contribute to society and human well-being, recognising all people as stakeholders.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ACM professional conduct requires striving for high quality in both the processes and products of professional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 071 - Ethics and Computer Security, slide 7</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characteristics of a Trojan horse as a type of malware.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typically disguise themselves as useful or benign software.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Trojans replicate themselves and steal information or damage the host system.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techniques by which malware propagates itself or conceals its activity within an infected system, as described in the software security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virus can attach its body to an existing program file so that the host program carries the malicious code.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virus stores the original program entry point inside its own body so control can later return to the legitimate code.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virus redirects execution by replacing the program entry point with a jump into the virus body.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For EXE files, the virus overwrites the program header so that the entry point is switched to the virus.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rootkit hides malicious processes and software on the infected machine so that the attacker keeps privileged remote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collects user credentials and activity, for example by logging keystrokes or recording visited sites.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10; 051 - Software Security, slide 13; 051 - Software Security, slide 9</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buffer overflow arises in a program such as the one using strcpy() into a fixed-size local buffer, and how an attacker can exploit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overflow occurs because strcpy() copies the input without checking its length against the buffer size.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23</w:t>
              <w:br/>
              <w:t>051 -​ Software Security::​s23::​1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By controlling the overflowing buffer content, the attacker overwrites the return address and hijacks the execution flow.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21; 051 - Software Security, slide 23</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security mechanisms and structures that Windows provides for managing user accounts, subjects and system resources, and note why the complexity of these mechanisms can itself become a security concern.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Windows offers elaborate built-in mechanisms covering user account management, object management and access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Discretionary access control in Windows allows fine-grained control over diverse entities both in the OS and in applications.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same complexity is a liability, since misconfiguration or implementation bugs can cause serious security incidents.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0.42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Active Directory, introduced with Windows 2000, acts as an LDAP-like directory service organising system resources.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Subjects in Windows are the active entities, namely processes and threads, whose security credentials are held in a token.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Tokens carry the security credentials for a subject and are inherited, possibly with restrictions, when new processes are created.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041 - Windows Security, slide 11; 041 - Windows Security, slide 21; 041 - Windows Security, slide 6</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PLACEHOLDER</w:t>
      </w:r>
    </w:p>
    <w:p>
      <w:pPr>
        <w:spacing w:before="0" w:after="20"/>
      </w:pPr>
      <w:r>
        <w:rPr>
          <w:rFonts w:ascii="Arial" w:hAnsi="Arial" w:eastAsia="Arial" w:cs="Arial"/>
          <w:b w:val="0"/>
          <w:i w:val="0"/>
          <w:sz w:val="19"/>
        </w:rPr>
        <w:t>Topic: attacks/malware; command: List</w:t>
      </w:r>
    </w:p>
    <w:p>
      <w:pPr>
        <w:spacing w:before="0" w:after="20"/>
      </w:pPr>
      <w:r>
        <w:rPr>
          <w:rFonts w:ascii="Arial" w:hAnsi="Arial" w:eastAsia="Arial" w:cs="Arial"/>
          <w:b w:val="0"/>
          <w:i/>
          <w:sz w:val="18"/>
        </w:rPr>
        <w:t>Status: placeholder - no supported question passed verification.</w:t>
      </w:r>
    </w:p>
    <w:p>
      <w:pPr>
        <w:spacing w:before="0" w:after="120"/>
      </w:pPr>
      <w:r>
        <w:rPr>
          <w:rFonts w:ascii="Arial" w:hAnsi="Arial" w:eastAsia="Arial" w:cs="Arial"/>
          <w:b w:val="0"/>
          <w:i w:val="0"/>
          <w:sz w:val="17"/>
        </w:rPr>
        <w:t>Reason: A6a: sub-angle not followed; use one of ['confidentiality', 'integrity', 'availability', 'impact', 'harm', 'damage']</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Samy worm spread through MySpace by exploiting cross-site scripting. Describe the Samy worm case study by explaining how the worm injected itself, how it propagated to other users, and the scale of the resulting infection.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using document.body.innerHTML.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worm obtained the list of the user's heroes by issuing a GET request on a user profile.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worm added Samy as a friend by performing XML-HTTP on the addFriends page.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visitor to an infected user's page had their profile and friends list infected with Samy.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infection eventually reached about 1,000,000 MySpace profiles.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underlying XSS weakness is that any web application returning user input without filtering is a potential XSS vulnerability.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typical locations where IDS sensors are placed in a network-based IDS architecture.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sensor location just inside the firewall.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sensor location on the DMZ.</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how preventive network security mechanisms, such as firewalls, proxy servers, network segmentation and remote access VPN, reduce the attacks that an IDS must later detect, and state the limitation of these preventive mechanisms.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traffic on the network according to predetermined security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data security and network performance by acting as a firewall and web filter, sharing connections and caching data.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segments whose computing assets share a common function, risk or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remote and secure access to the organization network.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These preventive mechanisms cannot stop every intrusion, so the IDS monitors network resources to detect intrusions and attacks that were not stopped by them.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3</w:t>
              <w:br/>
              <w:t>062 -​ Intrusion Detection System::​s03::​1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limitation is that preventive mechanisms alone are insufficient, so IDS/IPS is still needed to detect or prevent attacks such as brute force, denial-of-service and exploits of network vulnerabilities.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061 - Network Security, slide 3; 061 - Network Security, slide 4; 062 - Intrusion Detection System, slide 3</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ways in which a professional code of ethics and conduct, such as the ACM code, guides the ethical conduct of computing professionals and shapes the ethical impact of the technology they build.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code of ethics clarifies what counts as acceptable professional behaviour, making ethical standards easier to understand.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code communicates shared guidelines that all members of the profession are expected to follow.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8</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morals and laws as forms of conduct guidance for computing professionals, and explain how organizational responsibility for privacy is reflected in professional conduct expectations such as those of the ACM code. Provide six distinct points.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and ethics are treated as distinct from merely describing behaviour, so a professional cannot rely on description alone when judging conduct.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Computing professionals, and information specialists especially, carry definite duties to act within ethical constraints.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Users generally, not only specialists, are also bound by these responsibilities, showing that conduct guidance applies organization-wide.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Laws are distinguished from morals because law and justice are presented as what keeps a person from becoming the worst of all, i.e. law is an external enforceable constraint.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4</w:t>
              <w:br/>
              <w:t>071 -​ Ethics and Computer Security::​s04::​1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Morals concern the internal perfection of the person, since a perfected man is the best of animals, whereas law supplies the external justice that morals alone cannot guarantee.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4</w:t>
              <w:br/>
              <w:t>071 -​ Ethics and Computer Security::​s04::​1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Organizational responsibility for privacy means the professional code frames conduct in terms of ethical, moral and legal constraints that the organization and its staff must satisfy.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3; 071 - Ethics and Computer Security, slide 4</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security model, stating the concern it is designed to address and how its access decisions differ from static policies.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policy is intended to handle conflicts of interest affecting a consultant or contractor.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decisions under the Chinese Wall depend on the subject's history of previous accesses, so permissions change dynamically.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024 - Formal Security Model, slide 24; 024 - Formal Security Model, slide 27</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points about the access control matrix, access control lists and capabilities as access control structures, covering what each structure represents and the strengths or weaknesses of each.</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the access control matrix is regarded as a basic control structure for implementing access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Give clarity of definition and ease of verification as advantages of the access control matrix.</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Identify poor scalability and poor handling of changes as disadvantages of the access control matrix.</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Explain that an ACL describes access rights from the object's perspective, listing which subjects may access that object and how.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Note that ACLs give easy access to an object's access rights and are relatively easy to manage through abstractions.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List poor overview of access rights per subject, difficulty of revocation and difficulty of sharing as ACL drawbacks.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8</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password security controls that can be applied to password files and user accounts to protect an authentication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should be applied to the password files so that they are protected from unauthorised reading.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Accounts should be de-activated after multiple failed login attempts to block repeated guessing.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facts about single sign-on and Kerberos as authentication mechanisms, covering the motivations for single sign-on, the categories of solutions, the design criteria of Kerberos, and how a user's password is used at login.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need for users to memorize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reduces the time users spend typing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Single sign-on solutions include client-server architectures such as Kerberos and Active Directory.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is designed to be secure against eavesdropping by never transmitting passwords in clear text.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Kerberos is designed for transparency, so the user is unaware of any authentication beyond the initial login.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At Kerberos login, the hash of the user's password becomes the secret key of the client/user.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19</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intrusion detection systems support the detection of and defence against attacks on computer systems. In your answer, describe five distinct capabilities or limitations of intrusion detection systems.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IDS is able to identify and halt attacks while they are still in progress.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IDS can carry out forensic analysis after an attack has finished.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passive detection system can only log and alert when an attack is identified.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29</w:t>
              <w:br/>
              <w:t>062 -​ Intrusion Detection System::​s29::​1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passive detection system is unable to actively stop an attack that is already underway.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29</w:t>
              <w:br/>
              <w:t>062 -​ Intrusion Detection System::​s29::​1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Misuse detection represents attacks as patterns or signatures so that variations of the same attack can be recognised.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17</w:t>
              <w:br/>
              <w:t>062 -​ Intrusion Detection System::​s17::​1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17; 062 - Intrusion Detection System, slide 2; 062 - Intrusion Detection System, slide 29</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four classes of threats to computer systems and, for each class, identify the security service that counters it, as described in the introduction to computer security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is a threat class involving unauthorized access to information, countered by confidentiality services.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Deception is a threat class involving acceptance of false data, countered by integrity services.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Disruption is a threat class involving interruption or prevention of correct operation, countered by integrity services.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Usurpation is a threat class involving unauthorized control of part of a system, countered by availability services.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threat is only a potential violation of security, whereas an attack is the actual violation of security.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10; 011 - Introduction to Computer Security, slide 9</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hospital is reviewing how its information systems decide whether a clinician may open a patient record. The review team wants to know what the access control subsystem is trying to achieve and which component is responsible for making each authorization decision before any record is released.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points about the goals of access control and the role of the reference monitor in authorization, as presented in the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must determine, for a given subject, which objects it can access and in what manner.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control must also determine, for a given object, which subjects can access it and in what manner.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reference monitor is the component that makes authorization decisions.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goals of access control include granting, limiting, preventing and revoking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Reference monitors are the instruments used to realize access control policies and can be deployed at every level of the system hierarchy.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0.54</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023 - Access Control and Authorization, slide 18; 023 - Access Control and Authorization, slide 4</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hospital review team is considering formal security models for controlling access to patient records. Explain five points about the Bell-La Padula, Biba and Chinese Wall models, covering the security concern each model addresses and the access rules that each model imposes.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Bell-La Padula model is presented as a formal security model concerned with access control only.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Biba model is presented as a formal security model that adds integrity verification.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Chinese Wall model is presented as a formal security model aimed at identifying conflicts of interest.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Chinese Wall simple security rule permits a subject to access an object only when the object lies within the same company dataset as previously accessed objects (inside the Wall) or in a completely different conflict of interest class.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Chinese Wall policy proposed by Brewer and Nash is strictly speaking an access control confidentiality policy rather than an integrity policy.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0.54</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024 - Formal Security Model, slide 21; 024 - Formal Security Model, slide 25; 024 - Formal Security Model, slide 5</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