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22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22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at strategic points so that the most valuable assets are protected.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and, for each, state the specific protective role it plays in an organization's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an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permissions needed to fulfil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cause insecurity by altering system resources that are essential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cause of software insecurity is the failure to properly validate input supplied by users.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Windows security mechanisms or components, as discussed in the Windows Security lecture, and briefly indicate the role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operating in kernel mode performs ACL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process in user mode handles user logon.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is responsible for password verification and change, access tokens and audit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maintains the accounts database and performs password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introduced in Vista, enforces limited user privileges.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organize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or damage the host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ways in which malware attacks and propagates, referring to historical malware examples, executable infection techniques, and the behaviour of rootkits and spyware.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Early malware such as Elk Cloner spread by infecting the boot sector of disks.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virus can propagate by appending its virus body to a host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virus can hijack execution by overwriting a program header to redirect the entry point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attacker retains privileged remote access to the infected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attacks users by stealing their logins and passwords and by logging keystrokes.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is designed to address a very specific concern, namely conflicts of interest affecting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are sensitive to the history of past accesses, so permissions change dynamically rather than being fixed in advance.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27</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three main access control structures used to implement access policies, namely the access control matrix, access control lists and capabilities, and state the requirements that any such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described as the basic control structure, valued for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access control matrix suffers from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access rights, giving easy access to the rights on an object and relative ease of management through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have the drawbacks of a poor overview of rights per subject and difficulty of revocation and sharing.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access control structure must be able to express control policies and must offer verifiability of correctness together with scalability and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goals of access control and state the instrument used to make authorization decisions.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reference monitor is the instrument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reference monitor is the mechanism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six distinct features of formal security models, covering the Bell-La Padula, Biba and Chinese Wall models, including what each model controls and how the Chinese Wall model's rules constrain read and write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described as providing access control only, without the additional integrity verification found in Biba.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characterised as adding integrity verification on top of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presented as a confidentiality access control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Under the Chinese Wall simple security rule, a subject may access an object only if it lies within the wall of already accessed company datasets or belongs to an entirely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*-property restricts writes: a write is allowed only if the simple security rule permits it and no object readable by the subject belongs to a different company dataset and holds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permissions in the Chinese Wall model change dynamically, since the rights a subject enjoys depend on the history of its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cause harm to a system, stating which security objective is affected in each case.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the unauthorized access to information (e.g. via snooping, sniffing or wiretapping), and this harm to confidentiality is countered by confidentiality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Usurpation is the unauthorized control of some part of a system, and the resulting harm to availability is countered by availability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rapidly across MySpace by exploiting a cross-site scripting flaw. Explain six (6) aspects of this incident, covering the underlying XSS vulnerability, how the worm injected and propagated itself,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potentially vulnerable to XSS.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XSS permits arbitrary JavaScript to be executed inside the victim user's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injected JavaScript into a user profile by manipulating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It retrieved the victim's list of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added Samy as a friend by performing XML-HTTP requests against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and roughly 1,000,000 MySpace profiles were eventually infected.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Trusted Computing, referring to the role of the TPM and the stages that are measured and validated.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 with the resulting measurements stored in the TPM's Platform Configuration Registers (PCRs).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software stages such as the RTM, TPM Software Stack, BIOS and kernel, so that the whole platform ends up verified as trusted.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components and characteristics of the NGSCB/Nexus architecture, covering both the Nexus kernel and the Nexus Computing Agent, as presented in the Trusted Computing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such as the ACM code, guides a computing professional in carrying out security-related work. Your discussion should cover six (6) distinct obligations or expectations that such a code places on the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is expected to design and build systems that are secure in a robust and usable manner.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should only use computing and communication resources when they are authorised to do so or when the public good requires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give thorough assessments of computer systems and their impacts, including an analysis of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is required to respect the privacy of others.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is required to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code is a documented set of acceptable behaviours defined by a professional group, which identifies particular actions as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stages involved in the biometric authentication process, distinguishing clearly between the identification stage and the authentication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begins with acquisition of the biometric sample.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During identification, master characteristics are created and stored for later use.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grouped into different categories and each technology has its own operational strengths and weaknesses. Explain the categories of biometric applications and the characteristics of specific biometric technologies,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Physiological biometrics include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Behavioural biometrics include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 and can theoretically be used for identification or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the issues of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and spoofing, so liveness detection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limitations of misuse detection systems when used to detect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Misuse detection systems are ineffective against previously unknown attack methods.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transition analysis misuse detection cannot identify denial of service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21</w:t>
              <w:br/>
              <w:t>062 -​ Intrusion Detection System::​s21::​1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17; 062 - Intrusion Detection System, slide 21</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distinction between a vulnerability, a threat and an attack as presented in the security fundamentals lecture, and state one countermeasure principle for protecting assets against such dangers.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described as a weakness of a system that can be exploited to damage assets.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characterised as a potential violation of security rather than an actual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defined as the actual violation of security.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any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Protection of assets should combine prevention, detection and response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a system's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only authorised parties can read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several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anomalies can be noticed.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satisfies and the benefits that motivate organisations to adopt single sign-on solutions such as Kerberos, smart cards and two-factor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Kerberos prevents eavesdropping because no password is ever transmitted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Kerberos is transparent to the user, who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reduces the burden of remembering and typing passwords and lowers password maintenance effort.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Single sign-on can be realised through client-server architectures such as Kerberos and Active Directory.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Smart cards, biometrics and two-factor authentication are alternatives to passwords and shared secrets.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PLACEHOLDER</w:t>
      </w:r>
    </w:p>
    <w:p>
      <w:pPr>
        <w:spacing w:before="0" w:after="20"/>
      </w:pPr>
      <w:r>
        <w:rPr>
          <w:rFonts w:ascii="Arial" w:hAnsi="Arial" w:eastAsia="Arial" w:cs="Arial"/>
          <w:b w:val="0"/>
          <w:i w:val="0"/>
          <w:sz w:val="19"/>
        </w:rPr>
        <w:t>Topic: risk/management (ethics);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B2a: near-duplicate (seq 0.69, content 0.65) of accepted A8b: 'Discuss how a professional code of ethics and conduct, such as the ACM code, guides a computing professional in carrying out security-relate'; choose a different question angle</w:t>
      </w:r>
    </w:p>
    <w:p>
      <w:pPr>
        <w:spacing w:before="200" w:after="40"/>
      </w:pPr>
      <w:r>
        <w:rPr>
          <w:rFonts w:ascii="Arial" w:hAnsi="Arial" w:eastAsia="Arial" w:cs="Arial"/>
          <w:b/>
          <w:i w:val="0"/>
          <w:sz w:val="22"/>
        </w:rPr>
        <w:t>B2b - 5 marks - PLACEHOLDER</w:t>
      </w:r>
    </w:p>
    <w:p>
      <w:pPr>
        <w:spacing w:before="0" w:after="20"/>
      </w:pPr>
      <w:r>
        <w:rPr>
          <w:rFonts w:ascii="Arial" w:hAnsi="Arial" w:eastAsia="Arial" w:cs="Arial"/>
          <w:b w:val="0"/>
          <w:i w:val="0"/>
          <w:sz w:val="19"/>
        </w:rPr>
        <w:t>Topic: risk/management (ethics); command: Discuss</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B2b: Part B (a) is unresolved</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