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formal security models used for access control, stating the specific security concern each model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a confidentiality access control policy that addresses conflicts of interest for consultants or contractors.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policy is crafted to solve the specialized problem of conflicts of interest, showing that policies can target very specific concerns.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the access control matrix, access control lists and capability lists as access control structures, covering what each structure represents and one advantage or disadvantage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strength of the access control matrix is that it is clearly defined and easy to verify.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weakness of the access control matrix is that it scales poorly and handles changes poorly.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capability list is a subject-centred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9</w:t>
              <w:br/>
              <w:t>023 -​ Access Control and Authorization::​s09::​1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disadvantage of capability lists is that they require extra integrity protection.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9</w:t>
              <w:br/>
              <w:t>023 -​ Access Control and Authorization::​s09::​1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 023 - Access Control and Authorization,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giving the typical sensor locations.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placed strategically so that the most valuable assets are defended.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that an organization can deploy to protect its network, explaining the role each mechanism plays.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the organization network from remote locations.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limits each user to only the access and permissions needed to fulfil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mechanisms detect or prevent network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describing what each component is and how it supports trusted operation of the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acts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professional conduct requirements that the ACM code expects a computing professional to follow when carrying out computing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existing rules that apply to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only perform work that falls within their areas of competence.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design and implement systems that are secure in a robust and usable way.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that distinguish its behaviour on an infected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legitimate or benign software so users install them willingly.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backdoor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malware attack techniques and propagation methods, explaining how each technique operates and the impact it has on an infected system or its users.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Rootkits conceal malicious processes and software on the infected system so that the attacker retains privileged remote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Rootkits are typically installed after a vulnerability has been discovered, allowing the infected machine to remain under the malware author's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Spyware steals user credentials and records activity such as visited sites and keystrokes, which can lead to identity theft and compromised bank details.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be attached to an executable by appending the virus body to the host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virus can hijack execution by overwriting the program header so that the entry point switches to the virus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permitted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identify the component that makes authorization decisions.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goals of access control are granting access, limiting access, preventing access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Authorization decisions are made by the reference monitor.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points about the formal security models used for access control, covering the Bell-La Padula model, the Biba model and the Chinese Wall model, including the security concern each addresses and the rules that govern access under the Chinese Wall model.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a formal security model that deals with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a formal security model that adds integrity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concerned with identifying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that object lies within the subject's existing Wall (the same company datasets already accessed) or falls in a completely separate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Chinese Wall *-property, a write is allowed only when the simple security rule permits it and the subject cannot read any unsanitized object belonging to a different company dataset from the one being written to.</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the Chinese Wall policy, permissions change dynamically because a subject's access rights depend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key points about software insecurity and buffer overflows as presented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source of software insecurity is the failure to properly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found in Windows with those found in UNIX, focusing on the strengths and weaknesses of each. Provide six (6) distinct points covering user account and object management, access control, administration requirements, and missing features.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built-in mechanisms for managing user accounts and objects as well as controlling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very complexity of Windows security can backfire, since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UNIX offers a set of flexible security mechanisms, but their effectiveness depends on careful and knowledgeable administration.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UNIX lacks several key features suggested by security models, such as ACLs or security levels.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main security strength of UNIX comes from its open source implementation, which allows flaws to be discovered and fixed early.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Windows security mechanisms include discretionary access control (DACS) that enable fine-grained access control of heterogeneous entities in Windows itself as well as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and, for each, state which security objective (confidentiality, integrity or availability) is affected and which service counters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and confidentiality services counter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and integrity services counter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six aspects of this incident, covering how the JavaScript was injected, how the worm propagated through user profiles and friend lists,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with the JavaScript and with Samy.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ultimately reached approximately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flaw is that any web application returning user input without filtering is a potential XSS vulnerability, permitting arbitrary JavaScript to run in the victim's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biometric mechanisms and technologies involved, covering how biometrics are defined, the categories of biometric applications, and the characteristics and drawbacks of specific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Physiological biometrics include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Behavioural biometrics include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issues of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large database processing, and spoofing so liveness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 system administrator can apply to protect password files and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themselves.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single sign-on and Kerberos as authentication mechanisms in large distributed environments, covering the motivation for single sign-on, the solutions available, the design criteria of Kerberos, and how a user logs in to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reduces the effort of password maintenance.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During Kerberos login, the user enters a user name and password at a client workstation, and the hash of the password becomes the client's secret key.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An organisation deploys an intrusion detection system to defend its network against malware and other attacks. Explain five aspects of how such detection and defence mechanisms work, covering what the IDS does, how misuse detection recognises attacks, and the limitations of these approaches.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IDS detects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IDS can identify and stop attacks that are currently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Misuse detection represents attacks as patterns or signatures so that even variations of the same attack can be detected.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Misuse detection is of little use against unknown attack methods, since it only recognises known bad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 and cannot actively stop an attack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distinct threat classes or attack techniques that can compromise a computer system, and for each one identify a countermeasure or defence mechanism that addresses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Threats are potential violations of security, distinct from attacks which are actual violations.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Forces of nature are dangerous threats that disrupt information storage, transmission and use, requiring controls and contingency plans.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13</w:t>
              <w:br/>
              <w:t>011 -​ Introduction to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Software threats include modification of program code and viruses/self-replicating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Code injection attacks such as XSS and SQL injection are software threats that must be defended against.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Input cleansing and validation is a defence mechanism that models expected input and discards what does not fit.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29</w:t>
              <w:br/>
              <w:t>051 -​ Software Security::​s29::​1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13; 011 - Introduction to Computer Security, slide 9; 051 - Software Security, slide 2; 051 - Software Security, slide 29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ethical obligations that the ACM code expects a computing professional to uphold when developing and deploying technology, and explain why such a professional code may not always be enforceable.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should work for the benefit of society and human welfare, recognising that everyone affected counts as a stakeholder.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should refrain from causing harm through computing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should act truthfully and in a manner that earns trust.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safeguard personal data and the private information of others.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code may fail to be enforceable because it functions as a conduct code rather than a legal instrument.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concerns raised by the staff member's action and the company's responsibility, referring to privacy, the ACM code of ethics, and the nature of professional ethical codes.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Explain that privacy concerns protecting an individual's personal information, which the staff member failed to do.</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information accessibility concerns what information a person has the right to obtain about others and how it can be used, which the staff member violated.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State that the ACM has a code of ethics and professional conduct that the staff member should have followed.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ethics as a documented set of acceptable behaviors for professional groups that identifies specific actions as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because ethics are defined by the group, the company must enforce its own acceptable behavior standards rather than relying on external law.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6;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