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an attacker can alter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validate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provides a rich set of security mechanisms, yet its complexity is often described as its own worst enemy. Explain six aspects of Windows security mechanisms, covering their purpose, the components involved, and the risks that arise from their complexity.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offers elaborate mechanisms for managing user accounts, objects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both in the OS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these mechanisms means that misconfiguration or implementation bugs can cause serious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is an LDAP-like directory service used to organise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manages users and groups, security credentials and certificates, and system resources such as desktops, servers and printers.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 Windows, subjects are processes and threads, and their security credentials are held in a token that is inherited when new processes are created.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as described in the lecture, focusing on how it behaves and what harm it causes.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programs so users accept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logs keystrokes or opens a way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techniques or behaviours by which malware such as viruses, worms and rootkits propagate themselves or conceal their activity on an infected system,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 as illustrated by Elk Cloner spreading through boot sector infection.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as the Morris worm did with sendmail.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COM virus appends its virus body to a program and redirects the program entry point to the virus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After running, the virus code restores the original entry point and jumps to it so the host program still appears to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EXE virus overwrites the program header so that the entry point switches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rootkit hides malicious processes and software so that the attacker keeps privileged remote access, and it is hard to detect because it hides from the very tools used to find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disruption threat each affect the confidentiality, integrity and availability of an information system,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disclosure threat involves unauthorized access to information (through snooping, sniffing or wiretapping) and is countered by confidentiality services, so it harms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disruption threat interrupts or prevents correct operation of the system and is countered by integrity services, so it harms availability of correct operation.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cross-site scripting attack, explaining how the malicious script was injected, how it spread between users, and what impact it had,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attacker injected JavaScript into a user profile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own profile and friends list infected with the JavaScript.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worm ultimately infected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describing what each mechanism does to control or secure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provides shared network connections, and caches data to speed up common requests, improving data security and performance.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 required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security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for each, state the specific security concern it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is identified as a formal security model concerned with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identified as addressing conflicts of interest for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access control structures used to implement access policies, covering the access control matrix, access control lists and capabilities, and explain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Name the access control matrix as one of the structures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the access control matrix is a basic control structure whose advantages include clarity of definition and ease of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access control matrix's disadvantages as poor scalability and poor handling of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an ACL describes access rights from the object's perspective, listing which subjects may access that object and how.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Give one advantage of ACLs, such as easy access to an object's access rights or relative easiness of management using abstractions.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the requirements that access control structures must meet, including expressing control policies, verifiability of correctness, and scalability and manageability.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is established in the Trusted Computing architecture, referring to the role of the TPM and the measurements taken during boot.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boot process measures and validates the next stage, with the resulting measurements recorded in the TPM's Platform Configuration Registers (PCRs).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extends through software components such as the RTM, TPM Software Stack, BIOS and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two primary system components of the Next Generation Secure Computing Base (NGSCB) and, for each component, state its role in the trusted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(NCA) is a trusted software component.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biometric system performs identification and authentication through a sequence of stages. List TWO (2) stages that belong to the authentication stage of this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Comparison of the acquired biometric sample against the stored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decision reached on the outcome of the comparison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definition of a biometric as given in the course, and state the two sectors into which today's biometric applications are categorised. Then state one example technology from each sector.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Such a characteristic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Biometric applications available today are categorised into two sectors.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two sectors are the physiological (listed as 'psychological' in the slide) sector and the behavioural sector.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second sector is the behavioural sector.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example physiological technology is the fingerprint, which divides the print into loops, whorls and arch and calculates minutiae points.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professional conduct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about right and wrong conduct, forming the bedrock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requirements that a professional code of ethics and conduct, such as the ACM code, places on a computing professional working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that all people are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avoid causing harm through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respect the privacy of others.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honour confidentiality of information entrusted to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is expected to keep up high standards of competence, conduct and ethical practice in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should only access computing and communication resources when authorised or when the public good compels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user accounts to reduce the risk of password compromise.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block repeated guessing.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three motivations for adopting single sign-on, and state three design criteria that Kerberos satisfies as an SSO solution.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One motivation for SSO is to reduce the need for users to memorize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One motivation for SSO is to reduce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One motivation for SSO is to reduce the effort of password maintenance.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provides security against eavesdropping by never transmitting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provides reliability because every use of a service requires prior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Kerberos provides transparency because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an intrusion detection system supports the detection and defence of a system against attacks,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provides detection and response to attacks in near real time.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three security concepts of vulnerability, threat and attack as defined in the lecture, and explain how protection mechanisms are organised to counter threats to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described as a weakness of a system that can be exploited to damage assets.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characterised as a potential violation of security rather than an actual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characterised as the actual violation of security.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also defined as an object, person or other entity representing a constant danger to an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defined as a deliberate act that exploits a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Protection of assets is organised around prevention, detection and response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the reference monitor in authorization, then describe how reference monitors relate to access control policies and where they may be deployed in a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access control has four goals: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reference monitor as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reference monitors are the instruments used to realize access control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reference monitors can be deployed at every level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access control methods implement policies governing which subjects may access which objects and in what manner.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Chinese Wall model's simple security rule and its *-property, explain the type of policy the model represents, and describe how its permissions behave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simple security rule permits a subject to access an object only when the object is either within the Wall (in the same company datasets as objects the subject has already accessed) or in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*-property allows a write only if the simple security rule permits the access and the subject cannot read any unsanitized object belonging to a different company dataset than the one being written to.</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policy is strictly speaking not an integrity policy but an access control confidentiality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subject may access information from any company provided it has never accessed information from a different company in the same conflict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Permissions in the Chinese Wall model change dynamically, since the access rights a subject enjoys depend on the history of its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computing professional joins a group that has a documented set of acceptable behaviors, and the group defines which specific actions are appropriate or inappropriate. The group also publishes a code of ethics and professional conduct, but some members argue that such a code may not reflect the ethics of every member and is often not enforceable.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points about how a professional code of ethics, such as the ACM code, guides the ethical conduct of a computing professional, including what such a code is and the limitations of relying on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behaviors for a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group itself rather than imposed from outside.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identifies specific actions as either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limitation is that the code may not reflect the ethics of every member of the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Another limitation is that the code is often not enforceable because it is a code of conduct, not a legal document.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points on how privacy and organizational responsibility apply to the scenario, where the group publishes a code of ethics and professional conduct. Your answer should consider the ethical dimensions of handling personal information and the responsibilities the group and its members bear.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Privacy is an ethical concern in security that involves protecting an individual's personal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Organizations must ensure information accuracy, which concerns the authentication and fidelity of information held about people.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Responsibility extends to information property, namely who owns information about individuals and how it may be sold or exchanged.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Organizations must address information accessibility, that is, what information a person has the right to obtain about others and how it can be used.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group's published code of ethics and professional conduct, such as that of the ACM, is a formal organizational instrument for guiding members' responsible handling of privacy.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