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professional conduct requirements that the ACM code of ethics places on a computing professional, as presented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existing rules that apply to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give and accept suitable professional review.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only carry out work in areas where they are competent.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design and implement systems that are both robustly and usably secure.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is deploying a network-based intrusion detection system (NIDS) across its campus network. List TWO (2) typical locations where NIDS sensors should be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positioned on the network segment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Sensors should be positioned on the demilitarized zone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and for each mechanism describe how it controls or secures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provides shared network connections, and caches data to speed up common requests, improving data security and network performance.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 within the organization.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provides individual hosts or clients with remote and secure access to an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ensures a user only has the access and permission required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network security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specific concern it was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 and it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under the Chinese Wall depend on the subject's history of past accesses, so permissions change dynamically rather than being fixed in advance.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24</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points about the access control matrix, access control lists and capabilities as access control structures, covering what each structure represents and the stated advantages or disadvantages of these structures.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presented as a basic control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matrix is credited with clarity of definition and being easy to verify.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matrix suffers from poor scalability and poor handling of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ACL is described as an object-centred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ACLs give easy access to object access rights and are relatively easy to manage using abstractions.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ACLs are disadvantaged by a poor overview of access rights per subject and by difficulty of revocation and sharing.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facts about the chain of trust in Trusted Computing, including how measurements are stored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Measurements taken during the chain of trust are recorded in Platform Configuration Registers (PCRs) located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of trust originates at the hardware TPM and then proceeds through software components such as RTM, TPM Software Stack, BIOS and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and describe how the Nexus interacts with trusted software and the TPM.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isolates normal-mode processes from trusted-mode processes by placing them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is a security kernel that is authenticated on boot and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provides the application interface to the TPM and does not trust the OS.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(NCA)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 documented code of ethics guides the ethical conduct of computing professionals,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makes the accepted standards of behaviour clearer to understand.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communicates shared guidelines that everyone is expected to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responsibilities that the ACM code of ethics places on a computing professional with respect to privacy and confidentiality, and explain how a documented code of ethics supports an organisation in enforcing acceptable professional behaviour.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protect personal information by respecting privacy as a stated obligation.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safeguard information entrusted to them by honouring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act honestly and be worthy of trust when handling stakeholder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consider all people affected by computing as stakeholders and contribute to their well-being.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code of ethics is a written record of the behaviours a professional group deems acceptable.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code is established by the professional body itself, giving the organisation authority to define what counts as appropriate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A bank plans to replace password logins at its branch counters with biometric authentication. Explain six points the bank must consider regarding biometric mechanisms and technologies, covering the definition of a biometric, its categories, and specific technologies with their limitations.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namely psychological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overcomes retinal scanner issues, though contact lenses may be an issue.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and the need for liveness detection because they can be spoofed.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steal private information or otherwise damage the host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techniques by which malware propagates itself or infects host programs and systems, as described in the lecture material.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such as sendmail.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COM file can be infected by appending the virus body to the program and redirecting the entry point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 EXE file can be infected by overwriting the program header so that the entry point switches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is typically installed after a vulnerability has been found and detected, allowing the attacker to keep control of the infected machine.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can redirect the user's browser to unwanted sites as part of its spying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lecture can impact the confidentiality, integrity and availability of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give unauthorized access to information, which harms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involves acceptance of false data, and integrity services are the countermeasure against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cross-site scripting (XSS) attack, covering how the malicious script was injected, how it spread to other users,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the document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script retrieved the victim's list of friends (heros)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enabling self-propagation.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ultimately infected approximately one million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root cause is that any web application returning unfiltered user input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of access control and the role of a reference monitor in realizing access control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aims to grant, limit, prevent and revoke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Reference monitors are the instruments used to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formal security models covered in the lecture, focusing on the Bell-La Padula, Biba and Chinese Wall models. In your answer, explain the concern each model addresses and the specific access rules that the Chinese Wall model imposes on subjects.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presented as a formal model concerned with access control only.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distinguished from BLP by adding integrity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described as identifying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to access an object only when that object is either in the same company dataset as objects the subject has already accessed (i.e., within the Wall) or belongs to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Chinese Wall *-property, a write is allowed only if the simple security rule permits it and no readable object lies in a different company dataset while holding unsanitized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Chinese Wall policy is designed to address the specific concern of conflicts of interest for a consultant or contractor, and its access decisions depend on the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25; 024 - Formal Security Model, slide 26; 024 - Formal Security Model, slide 27; 024 - Formal Security Model, slide 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supports the detection and defence of a system against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detect malicious activity occurring in computer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an attack that is currently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points from the lecture that characterise threat classes and the countermeasures used against them, covering how threats, attacks and vulnerabilities are distinguished, how malware is described, and how protective mechanisms are classified.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defined as an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Protection of assets covers prevention, detection and response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characterised as a potential violation of security, whereas an attack is the actual violation.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Malware research includes Cohen's formal definition of a virus and a mathematical description of how viruses propagate.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6</w:t>
              <w:br/>
              <w:t>051 -​ Software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Sandboxing is a countermeasure that provides a safe, protected and isolated environment for running or opening suspected insecure programs or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28; 011 - Introduction to Computer Security, slide 9; 051 - Software Security, slide 6; 061 - Network Security, slide 26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for its staff. The administrator notices that several users still rely on weak passwords and that failed login attempts are never acted upon. She decides to strengthen the password security controls on the server.</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the administrator can apply to strengthen authentication on the shared Linux server.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user accounts automatically after several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that suspicious activity can be noticed.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passwords in an encrypted form using a one-way hash function rather than in plain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wants to reduce the number of passwords staff must remember and type on the shared Linux server. Explain five points about single sign-on and Kerberos that she should understand before adopting such a mechanism.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many passwords for users.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cuts down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single sign-on method that automates authentication across large distributed environments.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so that passwords are never transmitted in clear text, protecting against eavesdropping.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transparent to the user, who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software insecurity and buffer overflows in the context of the consultant's review. Your answer should address the root causes of software insecurity, how a stack buffer overflow occurs, and the mitigation techniques available.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Explain that software insecurity arises because an attacker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failed validation of user input as one of the key sources of software insecurity.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how a local buffer allocated on the stack can, without proper bound checking, overspill into the adjacent upper stack area.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by controlling the buffer content an attacker can overwrite the return address with an arbitrary value and thereby hijack the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Name the special techniques for strengthening software security, namely canaries, address space layout randomization and data execution prevention.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Windows security mechanisms or features that the consultant would examine, and for each, note the security concern it raises.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for managing user accounts and objects as well as controlling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enables detailed control over access to diverse entities within Windows and its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these mechanisms can cause serious security incidents through misconfiguration or implementation bugs.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acts as a directory service for organising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Security credentials for a subject are held in a token that maps principals to subjects and may carry extra security attributes.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21; 041 - Windows Security, slide 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