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professional conduct requirements that the ACM code of ethics places on a computing professional, as presented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keep up high standards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existing rules that apply to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give and accept suitable professional review.</w:t>
            </w:r>
          </w:p>
        </w:tc>
        <w:tc>
          <w:tcPr>
            <w:tcW w:type="dxa" w:w="2514"/>
          </w:tcPr>
          <w:p>
            <w:pPr>
              <w:spacing w:after="0"/>
            </w:pPr>
            <w:r>
              <w:rPr>
                <w:sz w:val="16"/>
              </w:rPr>
            </w:r>
            <w:r>
              <w:rPr>
                <w:rFonts w:ascii="Arial" w:hAnsi="Arial" w:eastAsia="Arial" w:cs="Arial"/>
                <w:b w:val="0"/>
                <w:i w:val="0"/>
                <w:sz w:val="16"/>
              </w:rPr>
              <w:t>"Accept and provide appropriate professional review."</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only carry out work in areas where they are competent.</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design and implement systems that are both robustly and usably secure.</w:t>
            </w:r>
          </w:p>
        </w:tc>
        <w:tc>
          <w:tcPr>
            <w:tcW w:type="dxa" w:w="2514"/>
          </w:tcPr>
          <w:p>
            <w:pPr>
              <w:spacing w:after="0"/>
            </w:pPr>
            <w:r>
              <w:rPr>
                <w:sz w:val="16"/>
              </w:rPr>
            </w:r>
            <w:r>
              <w:rPr>
                <w:rFonts w:ascii="Arial" w:hAnsi="Arial" w:eastAsia="Arial" w:cs="Arial"/>
                <w:b w:val="0"/>
                <w:i w:val="0"/>
                <w:sz w:val="16"/>
              </w:rPr>
              <w:t>"Design and implement systems that are robustly and usably secure."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across its campus network. List TWO (2) typical locations where NIDS sensors should be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on the network segment just inside the firewall.</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Sensors should be positioned on the demilitarized zone (DMZ).</w:t>
            </w:r>
          </w:p>
        </w:tc>
        <w:tc>
          <w:tcPr>
            <w:tcW w:type="dxa" w:w="2514"/>
          </w:tcPr>
          <w:p>
            <w:pPr>
              <w:spacing w:after="0"/>
            </w:pPr>
            <w:r>
              <w:rPr>
                <w:sz w:val="16"/>
              </w:rPr>
            </w:r>
            <w:r>
              <w:rPr>
                <w:rFonts w:ascii="Arial" w:hAnsi="Arial" w:eastAsia="Arial" w:cs="Arial"/>
                <w:b w:val="0"/>
                <w:i w:val="0"/>
                <w:sz w:val="16"/>
              </w:rPr>
              <w:t>"On the DMZ"</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and for each mechanism describe how it controls or secures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acts as a firewall and web filter, provides shared network connections, and caches data to speed up common requests, improving data security and network performance.</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computing assets share a common function, risk, or role within the organization.</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provides individual hosts or clients with remote and secure access to an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(ZTNA) ensures a user only has the access and permission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Intrusion detection/prevention systems detect or prevent network security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specific concern it was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 and it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under the Chinese Wall depend on the subject's history of past accesses, so permissions change dynamically rather than being fixed in advance.</w:t>
            </w:r>
          </w:p>
        </w:tc>
        <w:tc>
          <w:tcPr>
            <w:tcW w:type="dxa" w:w="2514"/>
          </w:tcPr>
          <w:p>
            <w:pPr>
              <w:spacing w:after="0"/>
            </w:pPr>
            <w:r>
              <w:rPr>
                <w:sz w:val="16"/>
              </w:rPr>
            </w:r>
            <w:r>
              <w:rPr>
                <w:rFonts w:ascii="Arial" w:hAnsi="Arial" w:eastAsia="Arial" w:cs="Arial"/>
                <w:b w:val="0"/>
                <w:i w:val="0"/>
                <w:sz w:val="16"/>
              </w:rPr>
              <w:t>"The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24</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the access control matrix, access control lists and capabilities as access control structures, covering what each structure represents and the stated advantages or disadvantages of these structures.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presented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matrix is credited with clarity of definition and being easy to verify.</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matrix suffers from poor scalability and poor handling of changes.</w:t>
            </w:r>
          </w:p>
        </w:tc>
        <w:tc>
          <w:tcPr>
            <w:tcW w:type="dxa" w:w="2514"/>
          </w:tcPr>
          <w:p>
            <w:pPr>
              <w:spacing w:after="0"/>
            </w:pPr>
            <w:r>
              <w:rPr>
                <w:sz w:val="16"/>
              </w:rPr>
            </w:r>
            <w:r>
              <w:rPr>
                <w:rFonts w:ascii="Arial" w:hAnsi="Arial" w:eastAsia="Arial" w:cs="Arial"/>
                <w:b w:val="0"/>
                <w:i w:val="0"/>
                <w:sz w:val="16"/>
              </w:rPr>
              <w:t>"poor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ACL is described as an object-centred description of access rights.</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ACLs give easy access to object access rights and are relatively easy to manage using abstractions.</w:t>
            </w:r>
          </w:p>
        </w:tc>
        <w:tc>
          <w:tcPr>
            <w:tcW w:type="dxa" w:w="2514"/>
          </w:tcPr>
          <w:p>
            <w:pPr>
              <w:spacing w:after="0"/>
            </w:pPr>
            <w:r>
              <w:rPr>
                <w:sz w:val="16"/>
              </w:rPr>
            </w:r>
            <w:r>
              <w:rPr>
                <w:rFonts w:ascii="Arial" w:hAnsi="Arial" w:eastAsia="Arial" w:cs="Arial"/>
                <w:b w:val="0"/>
                <w:i w:val="0"/>
                <w:sz w:val="16"/>
              </w:rPr>
              <w:t>"easy access to object access rights relative easiness of management using abstractions"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ACLs are disadvantaged by a poor overview of access rights per subject and by difficulty of revocation and sharing.</w:t>
            </w:r>
          </w:p>
        </w:tc>
        <w:tc>
          <w:tcPr>
            <w:tcW w:type="dxa" w:w="2514"/>
          </w:tcPr>
          <w:p>
            <w:pPr>
              <w:spacing w:after="0"/>
            </w:pPr>
            <w:r>
              <w:rPr>
                <w:sz w:val="16"/>
              </w:rPr>
            </w:r>
            <w:r>
              <w:rPr>
                <w:rFonts w:ascii="Arial" w:hAnsi="Arial" w:eastAsia="Arial" w:cs="Arial"/>
                <w:b w:val="0"/>
                <w:i w:val="0"/>
                <w:sz w:val="16"/>
              </w:rPr>
              <w:t>"poor overview of access rights per subject 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facts about the chain of trust in Trusted Computing, including how measurements are stored and where the chain begins.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Measurements taken during the chain of trust are recorded in Platform Configuration Registers (PCRs) located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of trust originates at the hardware TPM and then proceeds through software components such as RTM, TPM Software Stack, BIOS and kernel.</w:t>
            </w:r>
          </w:p>
        </w:tc>
        <w:tc>
          <w:tcPr>
            <w:tcW w:type="dxa" w:w="2514"/>
          </w:tcPr>
          <w:p>
            <w:pPr>
              <w:spacing w:after="0"/>
            </w:pPr>
            <w:r>
              <w:rPr>
                <w:sz w:val="16"/>
              </w:rPr>
            </w:r>
            <w:r>
              <w:rPr>
                <w:rFonts w:ascii="Arial" w:hAnsi="Arial" w:eastAsia="Arial" w:cs="Arial"/>
                <w:b w:val="0"/>
                <w:i w:val="0"/>
                <w:sz w:val="16"/>
              </w:rPr>
              <w:t>"The chain starts with the hardware TPM, then software: RTM,TPM Software Stack, BIOS, kernel"</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and describe how the Nexus interacts with trusted software and the TPM.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isolates normal-mode processes from trusted-mode processes by placing them differently in memory.</w:t>
            </w:r>
          </w:p>
        </w:tc>
        <w:tc>
          <w:tcPr>
            <w:tcW w:type="dxa" w:w="2514"/>
          </w:tcPr>
          <w:p>
            <w:pPr>
              <w:spacing w:after="0"/>
            </w:pPr>
            <w:r>
              <w:rPr>
                <w:sz w:val="16"/>
              </w:rPr>
            </w:r>
            <w:r>
              <w:rPr>
                <w:rFonts w:ascii="Arial" w:hAnsi="Arial" w:eastAsia="Arial" w:cs="Arial"/>
                <w:b w:val="0"/>
                <w:i w:val="0"/>
                <w:sz w:val="16"/>
              </w:rPr>
              <w:t>"Isolate the process of normal mode and trusted mode differently in memory"</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is a security kernel that is authenticated on boot and authenticates trusted programs.</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(NCA)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NCA specifications are open-source, allowing developers to create their own agents to run on the trusted platform.</w:t>
            </w:r>
          </w:p>
        </w:tc>
        <w:tc>
          <w:tcPr>
            <w:tcW w:type="dxa" w:w="2514"/>
          </w:tcPr>
          <w:p>
            <w:pPr>
              <w:spacing w:after="0"/>
            </w:pPr>
            <w:r>
              <w:rPr>
                <w:sz w:val="16"/>
              </w:rPr>
            </w:r>
            <w:r>
              <w:rPr>
                <w:rFonts w:ascii="Arial" w:hAnsi="Arial" w:eastAsia="Arial" w:cs="Arial"/>
                <w:b w:val="0"/>
                <w:i w:val="0"/>
                <w:sz w:val="16"/>
              </w:rPr>
              <w:t>"Developers can make their own agents to run on the trusted platform"</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 documented code of ethics guides the ethical conduct of computing professionals,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makes the accepted standards of behaviour clearer to understand.</w:t>
            </w:r>
          </w:p>
        </w:tc>
        <w:tc>
          <w:tcPr>
            <w:tcW w:type="dxa" w:w="2514"/>
          </w:tcPr>
          <w:p>
            <w:pPr>
              <w:spacing w:after="0"/>
            </w:pPr>
            <w:r>
              <w:rPr>
                <w:sz w:val="16"/>
              </w:rPr>
            </w:r>
            <w:r>
              <w:rPr>
                <w:rFonts w:ascii="Arial" w:hAnsi="Arial" w:eastAsia="Arial" w:cs="Arial"/>
                <w:b w:val="0"/>
                <w:i w:val="0"/>
                <w:sz w:val="16"/>
              </w:rPr>
              <w:t>"Adds clarity to the understanding of acceptable standards of behavior."</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communicates shared guidelines that everyone is expected to follow.</w:t>
            </w:r>
          </w:p>
        </w:tc>
        <w:tc>
          <w:tcPr>
            <w:tcW w:type="dxa" w:w="2514"/>
          </w:tcPr>
          <w:p>
            <w:pPr>
              <w:spacing w:after="0"/>
            </w:pPr>
            <w:r>
              <w:rPr>
                <w:sz w:val="16"/>
              </w:rPr>
            </w:r>
            <w:r>
              <w:rPr>
                <w:rFonts w:ascii="Arial" w:hAnsi="Arial" w:eastAsia="Arial" w:cs="Arial"/>
                <w:b w:val="0"/>
                <w:i w:val="0"/>
                <w:sz w:val="16"/>
              </w:rPr>
              <w:t>"Communicates common guidelines for everyone to follow."</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responsibilities that the ACM code of ethics places on a computing professional with respect to privacy and confidentiality, and explain how a documented code of ethics supports an organisation in enforcing acceptable professional behaviour.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protect personal information by respecting privacy as a stated obligation.</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safeguard information entrusted to them by honouring confidentiality.</w:t>
            </w:r>
          </w:p>
        </w:tc>
        <w:tc>
          <w:tcPr>
            <w:tcW w:type="dxa" w:w="2514"/>
          </w:tcPr>
          <w:p>
            <w:pPr>
              <w:spacing w:after="0"/>
            </w:pPr>
            <w:r>
              <w:rPr>
                <w:sz w:val="16"/>
              </w:rPr>
            </w:r>
            <w:r>
              <w:rPr>
                <w:rFonts w:ascii="Arial" w:hAnsi="Arial" w:eastAsia="Arial" w:cs="Arial"/>
                <w:b w:val="0"/>
                <w:i w:val="0"/>
                <w:sz w:val="16"/>
              </w:rPr>
              <w:t>"Honor confidentiality."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act honestly and be worthy of trust when handling stakeholder data.</w:t>
            </w:r>
          </w:p>
        </w:tc>
        <w:tc>
          <w:tcPr>
            <w:tcW w:type="dxa" w:w="2514"/>
          </w:tcPr>
          <w:p>
            <w:pPr>
              <w:spacing w:after="0"/>
            </w:pPr>
            <w:r>
              <w:rPr>
                <w:sz w:val="16"/>
              </w:rPr>
            </w:r>
            <w:r>
              <w:rPr>
                <w:rFonts w:ascii="Arial" w:hAnsi="Arial" w:eastAsia="Arial" w:cs="Arial"/>
                <w:b w:val="0"/>
                <w:i w:val="0"/>
                <w:sz w:val="16"/>
              </w:rPr>
              <w:t>"Be honest and trustworthy."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consider all people affected by computing as stakeholders and contribute to their well-being.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code of ethics is a written record of the behaviours a professional group deems acceptable.</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code is established by the professional body itself, giving the organisation authority to define what counts as appropriate conduct.</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A bank plans to replace password logins at its branch counters with biometric authentication. Explain six points the bank must consider regarding biometric mechanisms and technologies, covering the definition of a biometric, its categories, and specific technologies with their limitations.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2514"/>
          </w:tcPr>
          <w:p>
            <w:pPr>
              <w:spacing w:after="0"/>
            </w:pPr>
            <w:r>
              <w:rPr>
                <w:sz w:val="16"/>
              </w:rPr>
            </w:r>
            <w:r>
              <w:rPr>
                <w:rFonts w:ascii="Arial" w:hAnsi="Arial" w:eastAsia="Arial" w:cs="Arial"/>
                <w:b w:val="0"/>
                <w:i w:val="0"/>
                <w:sz w:val="16"/>
              </w:rPr>
              <w:t>"A biometric is a physiological or behavioural characteristic of a human being that can distinguish one person from another and that theoretically can be used for identification or verification of identity."</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Biometric applications are categorized into two sectors, namely psychological (physiological)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reads the unique pattern of the iris, requires no touch, and overcomes retinal scanner issues, though contact lenses may be an issue.</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disadvantages such as racial issues, dirt, grime and wounds, finger placement problems, and the need for liveness detection because they can be spoofed.</w:t>
            </w:r>
          </w:p>
        </w:tc>
        <w:tc>
          <w:tcPr>
            <w:tcW w:type="dxa" w:w="2514"/>
          </w:tcPr>
          <w:p>
            <w:pPr>
              <w:spacing w:after="0"/>
            </w:pPr>
            <w:r>
              <w:rPr>
                <w:sz w:val="16"/>
              </w:rPr>
            </w:r>
            <w:r>
              <w:rPr>
                <w:rFonts w:ascii="Arial" w:hAnsi="Arial" w:eastAsia="Arial" w:cs="Arial"/>
                <w:b w:val="0"/>
                <w:i w:val="0"/>
                <w:sz w:val="16"/>
              </w:rPr>
              <w:t>"Can be spoofed - liveness important!"</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typically disguise themselves as useful or benign programs.</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Trojans steal private information or otherwise damage the host system.</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techniques by which malware propagates itself or infects host programs and systems, as described in the lecture material.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such as sendmail.</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executable COM file can be infected by appending the virus body to the program and redirecting the entry point to the virus.</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EXE file can be infected by overwriting the program header so that the entry point switches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is typically installed after a vulnerability has been found and detected, allowing the attacker to keep control of the infected machine.</w:t>
            </w:r>
          </w:p>
        </w:tc>
        <w:tc>
          <w:tcPr>
            <w:tcW w:type="dxa" w:w="2514"/>
          </w:tcPr>
          <w:p>
            <w:pPr>
              <w:spacing w:after="0"/>
            </w:pPr>
            <w:r>
              <w:rPr>
                <w:sz w:val="16"/>
              </w:rPr>
            </w:r>
            <w:r>
              <w:rPr>
                <w:rFonts w:ascii="Arial" w:hAnsi="Arial" w:eastAsia="Arial" w:cs="Arial"/>
                <w:b w:val="0"/>
                <w:i w:val="0"/>
                <w:sz w:val="16"/>
              </w:rPr>
              <w:t>"They are usually installed after a vulnerability has been found and detected so that the infected computer continues to be under the control of the malware author."</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can redirect the user's browser to unwanted sites as part of its spying behaviour.</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lecture can impact the confidentiality, integrity and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give unauthorized access to information, which harms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involves acceptance of false data, and integrity services are the countermeasure against it.</w:t>
            </w:r>
          </w:p>
        </w:tc>
        <w:tc>
          <w:tcPr>
            <w:tcW w:type="dxa" w:w="2514"/>
          </w:tcPr>
          <w:p>
            <w:pPr>
              <w:spacing w:after="0"/>
            </w:pPr>
            <w:r>
              <w:rPr>
                <w:sz w:val="16"/>
              </w:rPr>
            </w:r>
            <w:r>
              <w:rPr>
                <w:rFonts w:ascii="Arial" w:hAnsi="Arial" w:eastAsia="Arial" w:cs="Arial"/>
                <w:b w:val="0"/>
                <w:i w:val="0"/>
                <w:sz w:val="16"/>
              </w:rPr>
              <w:t>"Deception - acceptance of false data"</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cross-site scripting (XSS)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the document body.</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script retrieved the victim's list of friends (heros)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enabling self-propagation.</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approximately one million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unfiltered user input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 in realizing access control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aims to grant, limit, prevent and revoke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Reference monitors are the instruments used to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formal security models covered in the lecture, focusing on the Bell-La Padula, Biba and Chinese Wall models. In your answer, explain the concern each model addresses and the specific access rules that the Chinese Wall model imposes on subjects.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model is presented as a formal model concerned with access control only.</w:t>
            </w:r>
          </w:p>
        </w:tc>
        <w:tc>
          <w:tcPr>
            <w:tcW w:type="dxa" w:w="2514"/>
          </w:tcPr>
          <w:p>
            <w:pPr>
              <w:spacing w:after="0"/>
            </w:pPr>
            <w:r>
              <w:rPr>
                <w:sz w:val="16"/>
              </w:rPr>
            </w:r>
            <w:r>
              <w:rPr>
                <w:rFonts w:ascii="Arial" w:hAnsi="Arial" w:eastAsia="Arial" w:cs="Arial"/>
                <w:b w:val="0"/>
                <w:i w:val="0"/>
                <w:sz w:val="16"/>
              </w:rPr>
              <w:t>"Bell-La Padula (BLP) model: access control only"</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distinguished from BLP by adding integrity verification.</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described as identifying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to access an object only when that object is either in the same company dataset as objects the subject has already accessed (i.e., within the Wall) or belongs to a completely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 belongs to an entirely different conflict of interest class."</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Under the Chinese Wall *-property, a write is allowed only if the simple security rule permits it and no readable object lies in a different company dataset while holding unsanitized information.</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Chinese Wall policy is designed to address the specific concern of conflicts of interest for a consultant or contractor, and its access decisions depend on the history of past accesses.</w:t>
            </w:r>
          </w:p>
        </w:tc>
        <w:tc>
          <w:tcPr>
            <w:tcW w:type="dxa" w:w="2514"/>
          </w:tcPr>
          <w:p>
            <w:pPr>
              <w:spacing w:after="0"/>
            </w:pPr>
            <w:r>
              <w:rPr>
                <w:sz w:val="16"/>
              </w:rPr>
            </w:r>
            <w:r>
              <w:rPr>
                <w:rFonts w:ascii="Arial" w:hAnsi="Arial" w:eastAsia="Arial" w:cs="Arial"/>
                <w:b w:val="0"/>
                <w:i w:val="0"/>
                <w:sz w:val="16"/>
              </w:rPr>
              <w:t>"Unlike previous policies, 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25; 024 - Formal Security Model, slide 26; 024 - Formal Security Model, slide 27; 024 - Formal Security Model, slide 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supports the detection and defence of a system against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detect malicious activity occurring in computer systems.</w:t>
            </w:r>
          </w:p>
        </w:tc>
        <w:tc>
          <w:tcPr>
            <w:tcW w:type="dxa" w:w="2514"/>
          </w:tcPr>
          <w:p>
            <w:pPr>
              <w:spacing w:after="0"/>
            </w:pPr>
            <w:r>
              <w:rPr>
                <w:sz w:val="16"/>
              </w:rPr>
            </w:r>
            <w:r>
              <w:rPr>
                <w:rFonts w:ascii="Arial" w:hAnsi="Arial" w:eastAsia="Arial" w:cs="Arial"/>
                <w:b w:val="0"/>
                <w:i w:val="0"/>
                <w:sz w:val="16"/>
              </w:rPr>
              <w:t>"Detects malicious activity in computer systems"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identify and stop an attack that is currently in progress.</w:t>
            </w:r>
          </w:p>
        </w:tc>
        <w:tc>
          <w:tcPr>
            <w:tcW w:type="dxa" w:w="2514"/>
          </w:tcPr>
          <w:p>
            <w:pPr>
              <w:spacing w:after="0"/>
            </w:pPr>
            <w:r>
              <w:rPr>
                <w:sz w:val="16"/>
              </w:rPr>
            </w:r>
            <w:r>
              <w:rPr>
                <w:rFonts w:ascii="Arial" w:hAnsi="Arial" w:eastAsia="Arial" w:cs="Arial"/>
                <w:b w:val="0"/>
                <w:i w:val="0"/>
                <w:sz w:val="16"/>
              </w:rPr>
              <w:t>"Identifies and stops attacks in progress"</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from the lecture that characterise threat classes and the countermeasures used against them, covering how threats, attacks and vulnerabilities are distinguished, how malware is described, and how protective mechanisms are classified.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defined as an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"Threat: object, person, or other entity representing a constant danger to an asset"</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"Attack: a deliberate act that exploits vulnerability"</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Protection of assets covers prevention, detection and response techniques.</w:t>
            </w:r>
          </w:p>
        </w:tc>
        <w:tc>
          <w:tcPr>
            <w:tcW w:type="dxa" w:w="2514"/>
          </w:tcPr>
          <w:p>
            <w:pPr>
              <w:spacing w:after="0"/>
            </w:pPr>
            <w:r>
              <w:rPr>
                <w:sz w:val="16"/>
              </w:rPr>
            </w:r>
            <w:r>
              <w:rPr>
                <w:rFonts w:ascii="Arial" w:hAnsi="Arial" w:eastAsia="Arial" w:cs="Arial"/>
                <w:b w:val="0"/>
                <w:i w:val="0"/>
                <w:sz w:val="16"/>
              </w:rPr>
              <w:t>"Protection of assets encompasses prevention, detection and response techniques"</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characterised as a potential violation of security, whereas an attack is the actual violation.</w:t>
            </w:r>
          </w:p>
        </w:tc>
        <w:tc>
          <w:tcPr>
            <w:tcW w:type="dxa" w:w="2514"/>
          </w:tcPr>
          <w:p>
            <w:pPr>
              <w:spacing w:after="0"/>
            </w:pPr>
            <w:r>
              <w:rPr>
                <w:sz w:val="16"/>
              </w:rPr>
            </w:r>
            <w:r>
              <w:rPr>
                <w:rFonts w:ascii="Arial" w:hAnsi="Arial" w:eastAsia="Arial" w:cs="Arial"/>
                <w:b w:val="0"/>
                <w:i w:val="0"/>
                <w:sz w:val="16"/>
              </w:rPr>
              <w:t>"Attacks: The actual violation of security"</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Malware research includes Cohen's formal definition of a virus and a mathematical description of how viruses propagate.</w:t>
            </w:r>
          </w:p>
        </w:tc>
        <w:tc>
          <w:tcPr>
            <w:tcW w:type="dxa" w:w="2514"/>
          </w:tcPr>
          <w:p>
            <w:pPr>
              <w:spacing w:after="0"/>
            </w:pPr>
            <w:r>
              <w:rPr>
                <w:sz w:val="16"/>
              </w:rPr>
            </w:r>
            <w:r>
              <w:rPr>
                <w:rFonts w:ascii="Arial" w:hAnsi="Arial" w:eastAsia="Arial" w:cs="Arial"/>
                <w:b w:val="0"/>
                <w:i w:val="0"/>
                <w:sz w:val="16"/>
              </w:rPr>
              <w:t>"Mathematical description of virus propagation"</w:t>
            </w:r>
          </w:p>
        </w:tc>
        <w:tc>
          <w:tcPr>
            <w:tcW w:type="dxa" w:w="1490"/>
          </w:tcPr>
          <w:p>
            <w:pPr>
              <w:spacing w:after="0"/>
            </w:pPr>
            <w:r>
              <w:rPr>
                <w:sz w:val="16"/>
              </w:rPr>
            </w:r>
            <w:r>
              <w:rPr>
                <w:rFonts w:ascii="Arial" w:hAnsi="Arial" w:eastAsia="Arial" w:cs="Arial"/>
                <w:b w:val="0"/>
                <w:i w:val="0"/>
                <w:sz w:val="16"/>
              </w:rPr>
              <w:t>051 - Software Security, slide 6</w:t>
              <w:br/>
              <w:t>051 -​ Software Security::​s06::​1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2514"/>
          </w:tcPr>
          <w:p>
            <w:pPr>
              <w:spacing w:after="0"/>
            </w:pPr>
            <w:r>
              <w:rPr>
                <w:sz w:val="16"/>
              </w:rPr>
            </w:r>
            <w:r>
              <w:rPr>
                <w:rFonts w:ascii="Arial" w:hAnsi="Arial" w:eastAsia="Arial" w:cs="Arial"/>
                <w:b w:val="0"/>
                <w:i w:val="0"/>
                <w:sz w:val="16"/>
              </w:rPr>
              <w:t>"A safe, protected and isolated environment in computer system to run or open suspected insecure programs or files."</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 051 - Software Security, slide 6; 061 - Network Security, slide 26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for its staff. The administrator notices that several users still rely on weak passwords and that failed login attempts are never acted upon. She decides to strengthen the password security controls on the server.</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the administrator can apply to strengthen authentication on the shared Linux server.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user accounts automatically after several failed login attempts.</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user's last login so that suspicious activity can be noticed.</w:t>
            </w:r>
          </w:p>
        </w:tc>
        <w:tc>
          <w:tcPr>
            <w:tcW w:type="dxa" w:w="2514"/>
          </w:tcPr>
          <w:p>
            <w:pPr>
              <w:spacing w:after="0"/>
            </w:pPr>
            <w:r>
              <w:rPr>
                <w:sz w:val="16"/>
              </w:rPr>
            </w:r>
            <w:r>
              <w:rPr>
                <w:rFonts w:ascii="Arial" w:hAnsi="Arial" w:eastAsia="Arial" w:cs="Arial"/>
                <w:b w:val="0"/>
                <w:i w:val="0"/>
                <w:sz w:val="16"/>
              </w:rPr>
              <w:t>"Displaying the time of a last login"</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"Password policies, e.g. for root password"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passwords in an encrypted form using a one-way hash function rather than in plain text.</w:t>
            </w:r>
          </w:p>
        </w:tc>
        <w:tc>
          <w:tcPr>
            <w:tcW w:type="dxa" w:w="2514"/>
          </w:tcPr>
          <w:p>
            <w:pPr>
              <w:spacing w:after="0"/>
            </w:pPr>
            <w:r>
              <w:rPr>
                <w:sz w:val="16"/>
              </w:rPr>
            </w:r>
            <w:r>
              <w:rPr>
                <w:rFonts w:ascii="Arial" w:hAnsi="Arial" w:eastAsia="Arial" w:cs="Arial"/>
                <w:b w:val="0"/>
                <w:i w:val="0"/>
                <w:sz w:val="16"/>
              </w:rPr>
              <w:t>"Password is stored in an encrypted form using a one-way hash function:"</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wants to reduce the number of passwords staff must remember and type on the shared Linux server. Explain five points about single sign-on and Kerberos that she should understand before adopting such a mechanism.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 for users.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cuts down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single sign-on method that automates authentication across large distributed environments.</w:t>
            </w:r>
          </w:p>
        </w:tc>
        <w:tc>
          <w:tcPr>
            <w:tcW w:type="dxa" w:w="2514"/>
          </w:tcPr>
          <w:p>
            <w:pPr>
              <w:spacing w:after="0"/>
            </w:pPr>
            <w:r>
              <w:rPr>
                <w:sz w:val="16"/>
              </w:rPr>
            </w:r>
            <w:r>
              <w:rPr>
                <w:rFonts w:ascii="Arial" w:hAnsi="Arial" w:eastAsia="Arial" w:cs="Arial"/>
                <w:b w:val="0"/>
                <w:i w:val="0"/>
                <w:sz w:val="16"/>
              </w:rPr>
              <w:t>"Single sign-on methods such as Kerberos provide means for automating authentication in large distributed environments."</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so that passwords are never transmitted in clear text, protecting against eavesdropping.</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to the user, who is unaware of any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software insecurity and buffer overflows in the context of the consultant's review. Your answer should address the root causes of software insecurity, how a stack buffer overflow occurs, and the mitigation techniques available.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Explain that software insecurity arises because an attacker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failed validation of user input as one of the key sources of software insecurity.</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how a local buffer allocated on the stack can, without proper bound checking, overspill into the adjacent upper stack area.</w:t>
            </w:r>
          </w:p>
        </w:tc>
        <w:tc>
          <w:tcPr>
            <w:tcW w:type="dxa" w:w="2514"/>
          </w:tcPr>
          <w:p>
            <w:pPr>
              <w:spacing w:after="0"/>
            </w:pPr>
            <w:r>
              <w:rPr>
                <w:sz w:val="16"/>
              </w:rPr>
            </w:r>
            <w:r>
              <w:rPr>
                <w:rFonts w:ascii="Arial" w:hAnsi="Arial" w:eastAsia="Arial" w:cs="Arial"/>
                <w:b w:val="0"/>
                <w:i w:val="0"/>
                <w:sz w:val="16"/>
              </w:rPr>
              <w:t>"Without proper bound checking a buffer content can overspill into adjacent upper stack area."</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by controlling the buffer content an attacker can overwrite the return address with an arbitrary value and thereby hijack the execution flow.</w:t>
            </w:r>
          </w:p>
        </w:tc>
        <w:tc>
          <w:tcPr>
            <w:tcW w:type="dxa" w:w="2514"/>
          </w:tcPr>
          <w:p>
            <w:pPr>
              <w:spacing w:after="0"/>
            </w:pPr>
            <w:r>
              <w:rPr>
                <w:sz w:val="16"/>
              </w:rPr>
            </w:r>
            <w:r>
              <w:rPr>
                <w:rFonts w:ascii="Arial" w:hAnsi="Arial" w:eastAsia="Arial" w:cs="Arial"/>
                <w:b w:val="0"/>
                <w:i w:val="0"/>
                <w:sz w:val="16"/>
              </w:rPr>
              <w:t>"By controlling buffer content, an attacker can overwrite the return address with an arbitrary value and hijack the execution ﬂow."</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Name the special techniques for strengthening software security, namely canaries, address space layout randomization and data execution prevention.</w:t>
            </w:r>
          </w:p>
        </w:tc>
        <w:tc>
          <w:tcPr>
            <w:tcW w:type="dxa" w:w="2514"/>
          </w:tcPr>
          <w:p>
            <w:pPr>
              <w:spacing w:after="0"/>
            </w:pPr>
            <w:r>
              <w:rPr>
                <w:sz w:val="16"/>
              </w:rPr>
            </w:r>
            <w:r>
              <w:rPr>
                <w:rFonts w:ascii="Arial" w:hAnsi="Arial" w:eastAsia="Arial" w:cs="Arial"/>
                <w:b w:val="0"/>
                <w:i w:val="0"/>
                <w:sz w:val="16"/>
              </w:rPr>
              <w:t>"Special techniques for strengthening software security exist, e.g. canaries, address space layout randomization and data execution prevention."</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Windows security mechanisms or features that the consultant would examine, and for each, note the security concern it raises.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for managing user accounts and objects as well as controlling access.</w:t>
            </w:r>
          </w:p>
        </w:tc>
        <w:tc>
          <w:tcPr>
            <w:tcW w:type="dxa" w:w="2514"/>
          </w:tcPr>
          <w:p>
            <w:pPr>
              <w:spacing w:after="0"/>
            </w:pPr>
            <w:r>
              <w:rPr>
                <w:sz w:val="16"/>
              </w:rPr>
            </w:r>
            <w:r>
              <w:rPr>
                <w:rFonts w:ascii="Arial" w:hAnsi="Arial" w:eastAsia="Arial" w:cs="Arial"/>
                <w:b w:val="0"/>
                <w:i w:val="0"/>
                <w:sz w:val="16"/>
              </w:rPr>
              <w:t>"Windows systems contain complex security mechanisms for user account and object management as well as access control."</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enables detailed control over access to diverse entities within Windows and its applications.</w:t>
            </w:r>
          </w:p>
        </w:tc>
        <w:tc>
          <w:tcPr>
            <w:tcW w:type="dxa" w:w="2514"/>
          </w:tcPr>
          <w:p>
            <w:pPr>
              <w:spacing w:after="0"/>
            </w:pPr>
            <w:r>
              <w:rPr>
                <w:sz w:val="16"/>
              </w:rPr>
            </w:r>
            <w:r>
              <w:rPr>
                <w:rFonts w:ascii="Arial" w:hAnsi="Arial" w:eastAsia="Arial" w:cs="Arial"/>
                <w:b w:val="0"/>
                <w:i w:val="0"/>
                <w:sz w:val="16"/>
              </w:rPr>
              <w:t>"DACS enable ﬁne-grained access control of heterogeneous entities in Windows itself as well as applications."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these mechanisms can cause serious security incidents through misconfiguration or implementation bugs.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Active Directory, introduced with Windows 2000, acts as a directory service for organising system resources.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Security credentials for a subject are held in a token that maps principals to subjects and may carry extra security attributes.</w:t>
            </w:r>
          </w:p>
        </w:tc>
        <w:tc>
          <w:tcPr>
            <w:tcW w:type="dxa" w:w="2514"/>
          </w:tcPr>
          <w:p>
            <w:pPr>
              <w:spacing w:after="0"/>
            </w:pPr>
            <w:r>
              <w:rPr>
                <w:sz w:val="16"/>
              </w:rPr>
            </w:r>
            <w:r>
              <w:rPr>
                <w:rFonts w:ascii="Arial" w:hAnsi="Arial" w:eastAsia="Arial" w:cs="Arial"/>
                <w:b w:val="0"/>
                <w:i w:val="0"/>
                <w:sz w:val="16"/>
              </w:rPr>
              <w:t>"Security credentials for a subject are stored in a token."</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