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22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22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at strategic points so that the most valuable assets are protected.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and, for each, state the specific protective role it plays in an organization's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an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permissions needed to fulfil their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cause insecurity by altering system resources that are essential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cause of software insecurity is the failure to properly validate input supplied by users.</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Windows security mechanisms or components, as discussed in the Windows Security lecture, and briefly indicate the role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operating in kernel mode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process in user mode handles user logon.</w:t>
            </w:r>
          </w:p>
        </w:tc>
        <w:tc>
          <w:tcPr>
            <w:tcW w:type="dxa" w:w="2514"/>
          </w:tcPr>
          <w:p>
            <w:pPr>
              <w:spacing w:after="0"/>
            </w:pPr>
            <w:r>
              <w:rPr>
                <w:sz w:val="16"/>
              </w:rPr>
            </w:r>
            <w:r>
              <w:rPr>
                <w:rFonts w:ascii="Arial" w:hAnsi="Arial" w:eastAsia="Arial" w:cs="Arial"/>
                <w:b w:val="0"/>
                <w:i w:val="0"/>
                <w:sz w:val="16"/>
              </w:rPr>
              <w:t>"Log-on process (winlogon): user logon"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is responsible for password verification and change, access tokens and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maintains the accounts database and performs password encryption.</w:t>
            </w:r>
          </w:p>
        </w:tc>
        <w:tc>
          <w:tcPr>
            <w:tcW w:type="dxa" w:w="2514"/>
          </w:tcPr>
          <w:p>
            <w:pPr>
              <w:spacing w:after="0"/>
            </w:pPr>
            <w:r>
              <w:rPr>
                <w:sz w:val="16"/>
              </w:rPr>
            </w:r>
            <w:r>
              <w:rPr>
                <w:rFonts w:ascii="Arial" w:hAnsi="Arial" w:eastAsia="Arial" w:cs="Arial"/>
                <w:b w:val="0"/>
                <w:i w:val="0"/>
                <w:sz w:val="16"/>
              </w:rPr>
              <w:t>"Security Accounts Manager (SAM): accounts database, password encryption"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introduced in Vista, enforces limited user privileges.</w:t>
            </w:r>
          </w:p>
        </w:tc>
        <w:tc>
          <w:tcPr>
            <w:tcW w:type="dxa" w:w="2514"/>
          </w:tcPr>
          <w:p>
            <w:pPr>
              <w:spacing w:after="0"/>
            </w:pPr>
            <w:r>
              <w:rPr>
                <w:sz w:val="16"/>
              </w:rPr>
            </w:r>
            <w:r>
              <w:rPr>
                <w:rFonts w:ascii="Arial" w:hAnsi="Arial" w:eastAsia="Arial" w:cs="Arial"/>
                <w:b w:val="0"/>
                <w:i w:val="0"/>
                <w:sz w:val="16"/>
              </w:rPr>
              <w:t>"User Account Control (UAC, Vista): enforcement of limited user privileges"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organize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programs.</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or damage the host system.</w:t>
            </w:r>
          </w:p>
        </w:tc>
        <w:tc>
          <w:tcPr>
            <w:tcW w:type="dxa" w:w="2514"/>
          </w:tcPr>
          <w:p>
            <w:pPr>
              <w:spacing w:after="0"/>
            </w:pPr>
            <w:r>
              <w:rPr>
                <w:sz w:val="16"/>
              </w:rPr>
            </w:r>
            <w:r>
              <w:rPr>
                <w:rFonts w:ascii="Arial" w:hAnsi="Arial" w:eastAsia="Arial" w:cs="Arial"/>
                <w:b w:val="0"/>
                <w:i w:val="0"/>
                <w:sz w:val="16"/>
              </w:rPr>
              <w:t>"malicious programs that replicate themselves and steal information or harm the host computer system"</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ways in which malware attacks and propagates, referring to historical malware examples, executable infection techniques, and the behaviour of rootkits and spyware.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Early malware such as Elk Cloner spread by infecting the boot sector of disks.</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virus can propagate by appending its virus body to a host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virus can hijack execution by overwriting a program header to redirect the entry point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attacker retains privileged remote access to the infected system.</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attacks users by stealing their logins and passwords and by logging keystrokes.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is designed to address a very specific concern, namely conflicts of interest affecting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are sensitive to the history of past accesses, so permissions change dynamically rather than being fixed in advance.</w:t>
            </w:r>
          </w:p>
        </w:tc>
        <w:tc>
          <w:tcPr>
            <w:tcW w:type="dxa" w:w="2514"/>
          </w:tcPr>
          <w:p>
            <w:pPr>
              <w:spacing w:after="0"/>
            </w:pPr>
            <w:r>
              <w:rPr>
                <w:sz w:val="16"/>
              </w:rPr>
            </w:r>
            <w:r>
              <w:rPr>
                <w:rFonts w:ascii="Arial" w:hAnsi="Arial" w:eastAsia="Arial" w:cs="Arial"/>
                <w:b w:val="0"/>
                <w:i w:val="0"/>
                <w:sz w:val="16"/>
              </w:rPr>
              <w:t>"The Chinese Wall is an access control policy in which accesses are sensitive to the history of past accesses."</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27</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three main access control structures used to implement access policies, namely the access control matrix, access control lists and capabilities, and state the requirements that any such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described as the basic control structure, valued for clarity of definition and ease of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access control matrix suffers from poor scalability and poor handling of changes.</w:t>
            </w:r>
          </w:p>
        </w:tc>
        <w:tc>
          <w:tcPr>
            <w:tcW w:type="dxa" w:w="2514"/>
          </w:tcPr>
          <w:p>
            <w:pPr>
              <w:spacing w:after="0"/>
            </w:pPr>
            <w:r>
              <w:rPr>
                <w:sz w:val="16"/>
              </w:rPr>
            </w:r>
            <w:r>
              <w:rPr>
                <w:rFonts w:ascii="Arial" w:hAnsi="Arial" w:eastAsia="Arial" w:cs="Arial"/>
                <w:b w:val="0"/>
                <w:i w:val="0"/>
                <w:sz w:val="16"/>
              </w:rPr>
              <w:t>"poor scalability"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access rights, giving easy access to the rights on an object and relative ease of management through abstractions.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have the drawbacks of a poor overview of rights per subject and difficulty of revocation and sharing.</w:t>
            </w:r>
          </w:p>
        </w:tc>
        <w:tc>
          <w:tcPr>
            <w:tcW w:type="dxa" w:w="2514"/>
          </w:tcPr>
          <w:p>
            <w:pPr>
              <w:spacing w:after="0"/>
            </w:pPr>
            <w:r>
              <w:rPr>
                <w:sz w:val="16"/>
              </w:rPr>
            </w:r>
            <w:r>
              <w:rPr>
                <w:rFonts w:ascii="Arial" w:hAnsi="Arial" w:eastAsia="Arial" w:cs="Arial"/>
                <w:b w:val="0"/>
                <w:i w:val="0"/>
                <w:sz w:val="16"/>
              </w:rPr>
              <w:t>"difﬁculty of revocation"</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access control structure must be able to express control policies and must offer verifiability of correctness together with scalability and manageability.</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goals of access control and state the instrument used to make authorization decisions.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reference monitor is the instrument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reference monitor is the mechanism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six distinct features of formal security models, covering the Bell-La Padula, Biba and Chinese Wall models, including what each model controls and how the Chinese Wall model's rules constrain read and write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described as providing access control only, without the additional integrity verification found in Biba.</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characterised as adding integrity verification on top of access control.</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presented as a confidentiality access control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Under the Chinese Wall simple security rule, a subject may access an object only if it lies within the wall of already accessed company datasets or belongs to an entirely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*-property restricts writes: a write is allowed only if the simple security rule permits it and no object readable by the subject belongs to a different company dataset and holds unsanitized information.</w:t>
            </w:r>
          </w:p>
        </w:tc>
        <w:tc>
          <w:tcPr>
            <w:tcW w:type="dxa" w:w="2514"/>
          </w:tcPr>
          <w:p>
            <w:pPr>
              <w:spacing w:after="0"/>
            </w:pPr>
            <w:r>
              <w:rPr>
                <w:sz w:val="16"/>
              </w:rPr>
            </w:r>
            <w:r>
              <w:rPr>
                <w:rFonts w:ascii="Arial" w:hAnsi="Arial" w:eastAsia="Arial" w:cs="Arial"/>
                <w:b w:val="0"/>
                <w:i w:val="0"/>
                <w:sz w:val="16"/>
              </w:rPr>
              <w:t>"(Chinese Wall) *-property: 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permissions in the Chinese Wall model change dynamically, since the rights a subject enjoys depend on the history of its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cause harm to a system, stating which security objective is affected in each case.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the unauthorized access to information (e.g. via snooping, sniffing or wiretapping), and this harm to confidentiality is countered by confidentiality services.</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Usurpation is the unauthorized control of some part of a system, and the resulting harm to availability is countered by availability services.</w:t>
            </w:r>
          </w:p>
        </w:tc>
        <w:tc>
          <w:tcPr>
            <w:tcW w:type="dxa" w:w="2514"/>
          </w:tcPr>
          <w:p>
            <w:pPr>
              <w:spacing w:after="0"/>
            </w:pPr>
            <w:r>
              <w:rPr>
                <w:sz w:val="16"/>
              </w:rPr>
            </w:r>
            <w:r>
              <w:rPr>
                <w:rFonts w:ascii="Arial" w:hAnsi="Arial" w:eastAsia="Arial" w:cs="Arial"/>
                <w:b w:val="0"/>
                <w:i w:val="0"/>
                <w:sz w:val="16"/>
              </w:rPr>
              <w:t>"Usurpation - unauthorized control of some part of a system"</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rapidly across MySpace by exploiting a cross-site scripting flaw. Explain six (6) aspects of this incident, covering the underlying XSS vulnerability, how the worm injected and propagated itself,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potentially vulnerable to XSS.</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XSS permits arbitrary JavaScript to be executed inside the victim user's browser.</w:t>
            </w:r>
          </w:p>
        </w:tc>
        <w:tc>
          <w:tcPr>
            <w:tcW w:type="dxa" w:w="2514"/>
          </w:tcPr>
          <w:p>
            <w:pPr>
              <w:spacing w:after="0"/>
            </w:pPr>
            <w:r>
              <w:rPr>
                <w:sz w:val="16"/>
              </w:rPr>
            </w:r>
            <w:r>
              <w:rPr>
                <w:rFonts w:ascii="Arial" w:hAnsi="Arial" w:eastAsia="Arial" w:cs="Arial"/>
                <w:b w:val="0"/>
                <w:i w:val="0"/>
                <w:sz w:val="16"/>
              </w:rPr>
              <w:t>"Allows execution of arbitrary Javascript in user's browser."</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injected JavaScript into a user profile by manipulating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It retrieved the victim's list of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added Samy as a friend by performing XML-HTTP requests against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and roughly 1,000,000 MySpace profiles were eventually infected.</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Trusted Computing, referring to the role of the TPM and the stages that are measured and validated.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 with the resulting measurements stored in the TPM's Platform Configuration Registers (PCRs).</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software stages such as the RTM, TPM Software Stack, BIOS and kernel, so that the whole platform ends up verified as trusted.</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components and characteristics of the NGSCB/Nexus architecture, covering both the Nexus kernel and the Nexus Computing Agent, as presented in the Trusted Computing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such as the ACM code, guides a computing professional in carrying out security-related work. Your discussion should cover six (6) distinct obligations or expectations that such a code places on the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is expected to design and build systems that are secure in a robust and usable manner.</w:t>
            </w:r>
          </w:p>
        </w:tc>
        <w:tc>
          <w:tcPr>
            <w:tcW w:type="dxa" w:w="2514"/>
          </w:tcPr>
          <w:p>
            <w:pPr>
              <w:spacing w:after="0"/>
            </w:pPr>
            <w:r>
              <w:rPr>
                <w:sz w:val="16"/>
              </w:rPr>
            </w:r>
            <w:r>
              <w:rPr>
                <w:rFonts w:ascii="Arial" w:hAnsi="Arial" w:eastAsia="Arial" w:cs="Arial"/>
                <w:b w:val="0"/>
                <w:i w:val="0"/>
                <w:sz w:val="16"/>
              </w:rPr>
              <w:t>"Design and implement systems that are robustly and usably secure."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should only use computing and communication resources when they are authorised to do so or when the public good requires it.</w:t>
            </w:r>
          </w:p>
        </w:tc>
        <w:tc>
          <w:tcPr>
            <w:tcW w:type="dxa" w:w="2514"/>
          </w:tcPr>
          <w:p>
            <w:pPr>
              <w:spacing w:after="0"/>
            </w:pPr>
            <w:r>
              <w:rPr>
                <w:sz w:val="16"/>
              </w:rPr>
            </w:r>
            <w:r>
              <w:rPr>
                <w:rFonts w:ascii="Arial" w:hAnsi="Arial" w:eastAsia="Arial" w:cs="Arial"/>
                <w:b w:val="0"/>
                <w:i w:val="0"/>
                <w:sz w:val="16"/>
              </w:rPr>
              <w:t>"Access computing and communication resources only when authorized or when compelled by the public good."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give thorough assessments of computer systems and their impacts, including an analysis of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is required to respect the privacy of others.</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is required to honour confidentiality.</w:t>
            </w:r>
          </w:p>
        </w:tc>
        <w:tc>
          <w:tcPr>
            <w:tcW w:type="dxa" w:w="2514"/>
          </w:tcPr>
          <w:p>
            <w:pPr>
              <w:spacing w:after="0"/>
            </w:pPr>
            <w:r>
              <w:rPr>
                <w:sz w:val="16"/>
              </w:rPr>
            </w:r>
            <w:r>
              <w:rPr>
                <w:rFonts w:ascii="Arial" w:hAnsi="Arial" w:eastAsia="Arial" w:cs="Arial"/>
                <w:b w:val="0"/>
                <w:i w:val="0"/>
                <w:sz w:val="16"/>
              </w:rPr>
              <w:t>"Honor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code is a documented set of acceptable behaviours defined by a professional group, which identifies particular actions as appropriate or inappropriate.</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stages involved in the biometric authentication process, distinguishing clearly between the identification stage and the authentication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begins with acquisition of the biometric sample.</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During identification, master characteristics are created and stored for later use.</w:t>
            </w:r>
          </w:p>
        </w:tc>
        <w:tc>
          <w:tcPr>
            <w:tcW w:type="dxa" w:w="2514"/>
          </w:tcPr>
          <w:p>
            <w:pPr>
              <w:spacing w:after="0"/>
            </w:pPr>
            <w:r>
              <w:rPr>
                <w:sz w:val="16"/>
              </w:rPr>
            </w:r>
            <w:r>
              <w:rPr>
                <w:rFonts w:ascii="Arial" w:hAnsi="Arial" w:eastAsia="Arial" w:cs="Arial"/>
                <w:b w:val="0"/>
                <w:i w:val="0"/>
                <w:sz w:val="16"/>
              </w:rPr>
              <w:t>"Creation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grouped into different categories and each technology has its own operational strengths and weaknesses. Explain the categories of biometric applications and the characteristics of specific biometric technologies,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Physiological biometrics include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Behavioural biometrics include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 and can theoretically be used for identification or verification.</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the issues of retinal scanners.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and spoofing, so liveness detection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limitations of misuse detection systems when used to detect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Misuse detection systems are ineffective against previously unknown attack methods.</w:t>
            </w:r>
          </w:p>
        </w:tc>
        <w:tc>
          <w:tcPr>
            <w:tcW w:type="dxa" w:w="2514"/>
          </w:tcPr>
          <w:p>
            <w:pPr>
              <w:spacing w:after="0"/>
            </w:pPr>
            <w:r>
              <w:rPr>
                <w:sz w:val="16"/>
              </w:rPr>
            </w:r>
            <w:r>
              <w:rPr>
                <w:rFonts w:ascii="Arial" w:hAnsi="Arial" w:eastAsia="Arial" w:cs="Arial"/>
                <w:b w:val="0"/>
                <w:i w:val="0"/>
                <w:sz w:val="16"/>
              </w:rPr>
              <w:t>"They can detect many or all known attack patterns, but they are of little use for unknown attack methods."</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transition analysis misuse detection cannot identify denial of service attacks.</w:t>
            </w:r>
          </w:p>
        </w:tc>
        <w:tc>
          <w:tcPr>
            <w:tcW w:type="dxa" w:w="2514"/>
          </w:tcPr>
          <w:p>
            <w:pPr>
              <w:spacing w:after="0"/>
            </w:pPr>
            <w:r>
              <w:rPr>
                <w:sz w:val="16"/>
              </w:rPr>
            </w:r>
            <w:r>
              <w:rPr>
                <w:rFonts w:ascii="Arial" w:hAnsi="Arial" w:eastAsia="Arial" w:cs="Arial"/>
                <w:b w:val="0"/>
                <w:i w:val="0"/>
                <w:sz w:val="16"/>
              </w:rPr>
              <w:t>"They can't detect denail of service attacks."</w:t>
            </w:r>
          </w:p>
        </w:tc>
        <w:tc>
          <w:tcPr>
            <w:tcW w:type="dxa" w:w="1490"/>
          </w:tcPr>
          <w:p>
            <w:pPr>
              <w:spacing w:after="0"/>
            </w:pPr>
            <w:r>
              <w:rPr>
                <w:sz w:val="16"/>
              </w:rPr>
            </w:r>
            <w:r>
              <w:rPr>
                <w:rFonts w:ascii="Arial" w:hAnsi="Arial" w:eastAsia="Arial" w:cs="Arial"/>
                <w:b w:val="0"/>
                <w:i w:val="0"/>
                <w:sz w:val="16"/>
              </w:rPr>
              <w:t>062 - Intrusion Detection System, slide 21</w:t>
              <w:br/>
              <w:t>062 -​ Intrusion Detection System::​s21::​1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17; 062 - Intrusion Detection System, slide 21</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distinction between a vulnerability, a threat and an attack as presented in the security fundamentals lecture, and state one countermeasure principle for protecting assets against such dangers.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described as a weakness of a system that can be exploited to damage assets.</w:t>
            </w:r>
          </w:p>
        </w:tc>
        <w:tc>
          <w:tcPr>
            <w:tcW w:type="dxa" w:w="2514"/>
          </w:tcPr>
          <w:p>
            <w:pPr>
              <w:spacing w:after="0"/>
            </w:pPr>
            <w:r>
              <w:rPr>
                <w:sz w:val="16"/>
              </w:rPr>
            </w:r>
            <w:r>
              <w:rPr>
                <w:rFonts w:ascii="Arial" w:hAnsi="Arial" w:eastAsia="Arial" w:cs="Arial"/>
                <w:b w:val="0"/>
                <w:i w:val="0"/>
                <w:sz w:val="16"/>
              </w:rPr>
              <w:t>"Vulnerabilities: Weakness of a system that can be exploited to damage assets"</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characterised as a potential violation of security rather than an actual one.</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defined as the actual violation of security.</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any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"Attack: a deliberate act that exploits vulnerability"</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Protection of assets should combine prevention, detection and response techniques.</w:t>
            </w:r>
          </w:p>
        </w:tc>
        <w:tc>
          <w:tcPr>
            <w:tcW w:type="dxa" w:w="2514"/>
          </w:tcPr>
          <w:p>
            <w:pPr>
              <w:spacing w:after="0"/>
            </w:pPr>
            <w:r>
              <w:rPr>
                <w:sz w:val="16"/>
              </w:rPr>
            </w:r>
            <w:r>
              <w:rPr>
                <w:rFonts w:ascii="Arial" w:hAnsi="Arial" w:eastAsia="Arial" w:cs="Arial"/>
                <w:b w:val="0"/>
                <w:i w:val="0"/>
                <w:sz w:val="16"/>
              </w:rPr>
              <w:t>"Protection of assets encompasses prevention, detection and response techniques"</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a system's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only authorised parties can read them.</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several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anomalies can be noticed.</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satisfies and the benefits that motivate organisations to adopt single sign-on solutions such as Kerberos, smart cards and two-factor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Kerberos prevents eavesdropping because no password is ever transmitted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Kerberos is transparent to the user, who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reduces the burden of remembering and typing passwords and lowers password maintenance effort.</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Single sign-on can be realised through client-server architectures such as Kerberos and Active Directory.</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Smart cards, biometrics and two-factor authentication are alternatives to passwords and shared secrets.</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PLACEHOLDER</w:t>
      </w:r>
    </w:p>
    <w:p>
      <w:pPr>
        <w:spacing w:before="0" w:after="20"/>
      </w:pPr>
      <w:r>
        <w:rPr>
          <w:rFonts w:ascii="Arial" w:hAnsi="Arial" w:eastAsia="Arial" w:cs="Arial"/>
          <w:b w:val="0"/>
          <w:i w:val="0"/>
          <w:sz w:val="19"/>
        </w:rPr>
        <w:t>Topic: risk/management (ethics);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B2a: near-duplicate (seq 0.69, content 0.65) of accepted A8b: 'Discuss how a professional code of ethics and conduct, such as the ACM code, guides a computing professional in carrying out security-relate'; choose a different question angle</w:t>
      </w:r>
    </w:p>
    <w:p>
      <w:pPr>
        <w:spacing w:before="200" w:after="40"/>
      </w:pPr>
      <w:r>
        <w:rPr>
          <w:rFonts w:ascii="Arial" w:hAnsi="Arial" w:eastAsia="Arial" w:cs="Arial"/>
          <w:b/>
          <w:i w:val="0"/>
          <w:sz w:val="22"/>
        </w:rPr>
        <w:t>B2b - 5 marks - PLACEHOLDER</w:t>
      </w:r>
    </w:p>
    <w:p>
      <w:pPr>
        <w:spacing w:before="0" w:after="20"/>
      </w:pPr>
      <w:r>
        <w:rPr>
          <w:rFonts w:ascii="Arial" w:hAnsi="Arial" w:eastAsia="Arial" w:cs="Arial"/>
          <w:b w:val="0"/>
          <w:i w:val="0"/>
          <w:sz w:val="19"/>
        </w:rPr>
        <w:t>Topic: risk/management (ethics); command: Discuss</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B2b: Part B (a) is unresolved</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