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forming the foundation of social behaviour.</w:t>
            </w:r>
          </w:p>
        </w:tc>
        <w:tc>
          <w:tcPr>
            <w:tcW w:type="dxa" w:w="2514"/>
          </w:tcPr>
          <w:p>
            <w:pPr>
              <w:spacing w:after="0"/>
            </w:pPr>
            <w:r>
              <w:rPr>
                <w:sz w:val="16"/>
              </w:rPr>
            </w:r>
            <w:r>
              <w:rPr>
                <w:rFonts w:ascii="Arial" w:hAnsi="Arial" w:eastAsia="Arial" w:cs="Arial"/>
                <w:b w:val="0"/>
                <w:i w:val="0"/>
                <w:sz w:val="16"/>
              </w:rPr>
              <w:t>"Morals are traditions of belief about right and wrong conduct and "doing what is morally right" is the bedrock of our social behavior"</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"Laws are formal rules of conduct that a sovereign authority, such as a government, imposes on its subjects or citizens"</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requirements that a professional code of ethics and conduct, such as the ACM code, places on computing professionals.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must aim for high quality in the processes and products of their professional work.</w:t>
            </w:r>
          </w:p>
        </w:tc>
        <w:tc>
          <w:tcPr>
            <w:tcW w:type="dxa" w:w="2514"/>
          </w:tcPr>
          <w:p>
            <w:pPr>
              <w:spacing w:after="0"/>
            </w:pPr>
            <w:r>
              <w:rPr>
                <w:sz w:val="16"/>
              </w:rPr>
            </w:r>
            <w:r>
              <w:rPr>
                <w:rFonts w:ascii="Arial" w:hAnsi="Arial" w:eastAsia="Arial" w:cs="Arial"/>
                <w:b w:val="0"/>
                <w:i w:val="0"/>
                <w:sz w:val="16"/>
              </w:rPr>
              <w:t>"Strive to achieve high quality in both the processes and products of professional work."</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must uphold strong levels of competence, conduct and ethical practice.</w:t>
            </w:r>
          </w:p>
        </w:tc>
        <w:tc>
          <w:tcPr>
            <w:tcW w:type="dxa" w:w="2514"/>
          </w:tcPr>
          <w:p>
            <w:pPr>
              <w:spacing w:after="0"/>
            </w:pPr>
            <w:r>
              <w:rPr>
                <w:sz w:val="16"/>
              </w:rPr>
            </w:r>
            <w:r>
              <w:rPr>
                <w:rFonts w:ascii="Arial" w:hAnsi="Arial" w:eastAsia="Arial" w:cs="Arial"/>
                <w:b w:val="0"/>
                <w:i w:val="0"/>
                <w:sz w:val="16"/>
              </w:rPr>
              <w:t>"Maintain high standards of professional competence, conduct, and ethical practice."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be aware of and comply with the rules that govern their professional work.</w:t>
            </w:r>
          </w:p>
        </w:tc>
        <w:tc>
          <w:tcPr>
            <w:tcW w:type="dxa" w:w="2514"/>
          </w:tcPr>
          <w:p>
            <w:pPr>
              <w:spacing w:after="0"/>
            </w:pPr>
            <w:r>
              <w:rPr>
                <w:sz w:val="16"/>
              </w:rPr>
            </w:r>
            <w:r>
              <w:rPr>
                <w:rFonts w:ascii="Arial" w:hAnsi="Arial" w:eastAsia="Arial" w:cs="Arial"/>
                <w:b w:val="0"/>
                <w:i w:val="0"/>
                <w:sz w:val="16"/>
              </w:rPr>
              <w:t>"Know and respect existing rules pertaining to professional work."</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must limit their work to areas in which they are competent.</w:t>
            </w:r>
          </w:p>
        </w:tc>
        <w:tc>
          <w:tcPr>
            <w:tcW w:type="dxa" w:w="2514"/>
          </w:tcPr>
          <w:p>
            <w:pPr>
              <w:spacing w:after="0"/>
            </w:pPr>
            <w:r>
              <w:rPr>
                <w:sz w:val="16"/>
              </w:rPr>
            </w:r>
            <w:r>
              <w:rPr>
                <w:rFonts w:ascii="Arial" w:hAnsi="Arial" w:eastAsia="Arial" w:cs="Arial"/>
                <w:b w:val="0"/>
                <w:i w:val="0"/>
                <w:sz w:val="16"/>
              </w:rPr>
              <w:t>"Perform work only in areas of competence."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must contribute to society and human well-being, recognising that all people are stakeholders in computing.</w:t>
            </w:r>
          </w:p>
        </w:tc>
        <w:tc>
          <w:tcPr>
            <w:tcW w:type="dxa" w:w="2514"/>
          </w:tcPr>
          <w:p>
            <w:pPr>
              <w:spacing w:after="0"/>
            </w:pPr>
            <w:r>
              <w:rPr>
                <w:sz w:val="16"/>
              </w:rPr>
            </w:r>
            <w:r>
              <w:rPr>
                <w:rFonts w:ascii="Arial" w:hAnsi="Arial" w:eastAsia="Arial" w:cs="Arial"/>
                <w:b w:val="0"/>
                <w:i w:val="0"/>
                <w:sz w:val="16"/>
              </w:rPr>
              <w:t>"Contribute to society and to human well-being, acknowledging that all people are stakeholders in computing."</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professional must treat others fairly and act so as not to discriminate.</w:t>
            </w:r>
          </w:p>
        </w:tc>
        <w:tc>
          <w:tcPr>
            <w:tcW w:type="dxa" w:w="2514"/>
          </w:tcPr>
          <w:p>
            <w:pPr>
              <w:spacing w:after="0"/>
            </w:pPr>
            <w:r>
              <w:rPr>
                <w:sz w:val="16"/>
              </w:rPr>
            </w:r>
            <w:r>
              <w:rPr>
                <w:rFonts w:ascii="Arial" w:hAnsi="Arial" w:eastAsia="Arial" w:cs="Arial"/>
                <w:b w:val="0"/>
                <w:i w:val="0"/>
                <w:sz w:val="16"/>
              </w:rPr>
              <w:t>"Be fair and take action not to discriminate."</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characteristics of Trojan horses as described in the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replicate themselves and steal information or harm the host system.</w:t>
            </w:r>
          </w:p>
        </w:tc>
        <w:tc>
          <w:tcPr>
            <w:tcW w:type="dxa" w:w="2514"/>
          </w:tcPr>
          <w:p>
            <w:pPr>
              <w:spacing w:after="0"/>
            </w:pPr>
            <w:r>
              <w:rPr>
                <w:sz w:val="16"/>
              </w:rPr>
            </w:r>
            <w:r>
              <w:rPr>
                <w:rFonts w:ascii="Arial" w:hAnsi="Arial" w:eastAsia="Arial" w:cs="Arial"/>
                <w:b w:val="0"/>
                <w:i w:val="0"/>
                <w:sz w:val="16"/>
              </w:rPr>
              <w:t>"trojans are malicious programs that replicate themselves and steal information or harm the host computer system"</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Trojans disguise themselves as useful or benign programs.</w:t>
            </w:r>
          </w:p>
        </w:tc>
        <w:tc>
          <w:tcPr>
            <w:tcW w:type="dxa" w:w="2514"/>
          </w:tcPr>
          <w:p>
            <w:pPr>
              <w:spacing w:after="0"/>
            </w:pPr>
            <w:r>
              <w:rPr>
                <w:sz w:val="16"/>
              </w:rPr>
            </w:r>
            <w:r>
              <w:rPr>
                <w:rFonts w:ascii="Arial" w:hAnsi="Arial" w:eastAsia="Arial" w:cs="Arial"/>
                <w:b w:val="0"/>
                <w:i w:val="0"/>
                <w:sz w:val="16"/>
              </w:rPr>
              <w:t>"They usually masquerade as helpful or harmless programs"</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six techniques by which malware infects programs or propagates, and the impact of the hidden components it installs.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infect a COM executable by appending its virus body to the program.</w:t>
            </w:r>
          </w:p>
        </w:tc>
        <w:tc>
          <w:tcPr>
            <w:tcW w:type="dxa" w:w="2514"/>
          </w:tcPr>
          <w:p>
            <w:pPr>
              <w:spacing w:after="0"/>
            </w:pPr>
            <w:r>
              <w:rPr>
                <w:sz w:val="16"/>
              </w:rPr>
            </w:r>
            <w:r>
              <w:rPr>
                <w:rFonts w:ascii="Arial" w:hAnsi="Arial" w:eastAsia="Arial" w:cs="Arial"/>
                <w:b w:val="0"/>
                <w:i w:val="0"/>
                <w:sz w:val="16"/>
              </w:rPr>
              <w:t>"Append a virus body to a program"</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virus saves the original program entry point inside its own virus body.</w:t>
            </w:r>
          </w:p>
        </w:tc>
        <w:tc>
          <w:tcPr>
            <w:tcW w:type="dxa" w:w="2514"/>
          </w:tcPr>
          <w:p>
            <w:pPr>
              <w:spacing w:after="0"/>
            </w:pPr>
            <w:r>
              <w:rPr>
                <w:sz w:val="16"/>
              </w:rPr>
            </w:r>
            <w:r>
              <w:rPr>
                <w:rFonts w:ascii="Arial" w:hAnsi="Arial" w:eastAsia="Arial" w:cs="Arial"/>
                <w:b w:val="0"/>
                <w:i w:val="0"/>
                <w:sz w:val="16"/>
              </w:rPr>
              <w:t>"Save an entry point to a program in a virus body"</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For EXE files, the virus overwrites the program header so that the entry point switches to the virus.</w:t>
            </w:r>
          </w:p>
        </w:tc>
        <w:tc>
          <w:tcPr>
            <w:tcW w:type="dxa" w:w="2514"/>
          </w:tcPr>
          <w:p>
            <w:pPr>
              <w:spacing w:after="0"/>
            </w:pPr>
            <w:r>
              <w:rPr>
                <w:sz w:val="16"/>
              </w:rPr>
            </w:r>
            <w:r>
              <w:rPr>
                <w:rFonts w:ascii="Arial" w:hAnsi="Arial" w:eastAsia="Arial" w:cs="Arial"/>
                <w:b w:val="0"/>
                <w:i w:val="0"/>
                <w:sz w:val="16"/>
              </w:rPr>
              <w:t>"Over write a program header to switch the entry point to a virus"</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After running, the virus jumps back to the original entry point so the host program still executes.</w:t>
            </w:r>
          </w:p>
        </w:tc>
        <w:tc>
          <w:tcPr>
            <w:tcW w:type="dxa" w:w="2514"/>
          </w:tcPr>
          <w:p>
            <w:pPr>
              <w:spacing w:after="0"/>
            </w:pPr>
            <w:r>
              <w:rPr>
                <w:sz w:val="16"/>
              </w:rPr>
            </w:r>
            <w:r>
              <w:rPr>
                <w:rFonts w:ascii="Arial" w:hAnsi="Arial" w:eastAsia="Arial" w:cs="Arial"/>
                <w:b w:val="0"/>
                <w:i w:val="0"/>
                <w:sz w:val="16"/>
              </w:rPr>
              <w:t>"Jump to the original entry point during execution"</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rootkit hides malicious processes and software so the attacker keeps privileged remote access.</w:t>
            </w:r>
          </w:p>
        </w:tc>
        <w:tc>
          <w:tcPr>
            <w:tcW w:type="dxa" w:w="2514"/>
          </w:tcPr>
          <w:p>
            <w:pPr>
              <w:spacing w:after="0"/>
            </w:pPr>
            <w:r>
              <w:rPr>
                <w:sz w:val="16"/>
              </w:rPr>
            </w:r>
            <w:r>
              <w:rPr>
                <w:rFonts w:ascii="Arial" w:hAnsi="Arial" w:eastAsia="Arial" w:cs="Arial"/>
                <w:b w:val="0"/>
                <w:i w:val="0"/>
                <w:sz w:val="16"/>
              </w:rPr>
              <w:t>"Rootkits are a type of malware that mask malicious processes and software in the infected systems to ensure privileged remote access."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steals user logins and passwords, records sites visited and logs keystrokes, leading to identity theft.</w:t>
            </w:r>
          </w:p>
        </w:tc>
        <w:tc>
          <w:tcPr>
            <w:tcW w:type="dxa" w:w="2514"/>
          </w:tcPr>
          <w:p>
            <w:pPr>
              <w:spacing w:after="0"/>
            </w:pPr>
            <w:r>
              <w:rPr>
                <w:sz w:val="16"/>
              </w:rPr>
            </w:r>
            <w:r>
              <w:rPr>
                <w:rFonts w:ascii="Arial" w:hAnsi="Arial" w:eastAsia="Arial" w:cs="Arial"/>
                <w:b w:val="0"/>
                <w:i w:val="0"/>
                <w:sz w:val="16"/>
              </w:rPr>
              <w:t>"They steal user logins and passwords, document sites visited, log keystrokes and even redirect browsers to unwanted sites."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10; 051 - Software Security, slide 13; 051 - Software Security, slide 9</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formal security models named in the lecture and state the focus of each.</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Bell-La Padula (BLP) model is identified as a formal security model concerned with access control.</w:t>
            </w:r>
          </w:p>
        </w:tc>
        <w:tc>
          <w:tcPr>
            <w:tcW w:type="dxa" w:w="2514"/>
          </w:tcPr>
          <w:p>
            <w:pPr>
              <w:spacing w:after="0"/>
            </w:pPr>
            <w:r>
              <w:rPr>
                <w:sz w:val="16"/>
              </w:rPr>
            </w:r>
            <w:r>
              <w:rPr>
                <w:rFonts w:ascii="Arial" w:hAnsi="Arial" w:eastAsia="Arial" w:cs="Arial"/>
                <w:b w:val="0"/>
                <w:i w:val="0"/>
                <w:sz w:val="16"/>
              </w:rPr>
              <w:t>"Bell-La Padula (BLP) model: access control only"</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Chinese Wall model is identified as a formal security model aimed at identifying conflicts of interest.</w:t>
            </w:r>
          </w:p>
        </w:tc>
        <w:tc>
          <w:tcPr>
            <w:tcW w:type="dxa" w:w="2514"/>
          </w:tcPr>
          <w:p>
            <w:pPr>
              <w:spacing w:after="0"/>
            </w:pPr>
            <w:r>
              <w:rPr>
                <w:sz w:val="16"/>
              </w:rPr>
            </w:r>
            <w:r>
              <w:rPr>
                <w:rFonts w:ascii="Arial" w:hAnsi="Arial" w:eastAsia="Arial" w:cs="Arial"/>
                <w:b w:val="0"/>
                <w:i w:val="0"/>
                <w:sz w:val="16"/>
              </w:rPr>
              <w:t>"Chinese Wall model: identification of conflicts of interest"</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5</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aspects of access control structures, covering the access control matrix, access control lists and capabilities, and the requirements such structures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structures are the mechanisms used to implement access policies.</w:t>
            </w:r>
          </w:p>
        </w:tc>
        <w:tc>
          <w:tcPr>
            <w:tcW w:type="dxa" w:w="2514"/>
          </w:tcPr>
          <w:p>
            <w:pPr>
              <w:spacing w:after="0"/>
            </w:pPr>
            <w:r>
              <w:rPr>
                <w:sz w:val="16"/>
              </w:rPr>
            </w:r>
            <w:r>
              <w:rPr>
                <w:rFonts w:ascii="Arial" w:hAnsi="Arial" w:eastAsia="Arial" w:cs="Arial"/>
                <w:b w:val="0"/>
                <w:i w:val="0"/>
                <w:sz w:val="16"/>
              </w:rPr>
              <w:t>"Access control structures are mechanisms for implementing access policies:"</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access control matrix is identified as one basic control structure.</w:t>
            </w:r>
          </w:p>
        </w:tc>
        <w:tc>
          <w:tcPr>
            <w:tcW w:type="dxa" w:w="2514"/>
          </w:tcPr>
          <w:p>
            <w:pPr>
              <w:spacing w:after="0"/>
            </w:pPr>
            <w:r>
              <w:rPr>
                <w:sz w:val="16"/>
              </w:rPr>
            </w:r>
            <w:r>
              <w:rPr>
                <w:rFonts w:ascii="Arial" w:hAnsi="Arial" w:eastAsia="Arial" w:cs="Arial"/>
                <w:b w:val="0"/>
                <w:i w:val="0"/>
                <w:sz w:val="16"/>
              </w:rPr>
              <w:t>"ACM is a basic control structure."</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access control list is an object-centred description of access rights.</w:t>
            </w:r>
          </w:p>
        </w:tc>
        <w:tc>
          <w:tcPr>
            <w:tcW w:type="dxa" w:w="2514"/>
          </w:tcPr>
          <w:p>
            <w:pPr>
              <w:spacing w:after="0"/>
            </w:pPr>
            <w:r>
              <w:rPr>
                <w:sz w:val="16"/>
              </w:rPr>
            </w:r>
            <w:r>
              <w:rPr>
                <w:rFonts w:ascii="Arial" w:hAnsi="Arial" w:eastAsia="Arial" w:cs="Arial"/>
                <w:b w:val="0"/>
                <w:i w:val="0"/>
                <w:sz w:val="16"/>
              </w:rPr>
              <w:t>"ACL is an object-centered description of access rights:"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Capabilities are listed as one of the structures for implementing access policies.</w:t>
            </w:r>
          </w:p>
        </w:tc>
        <w:tc>
          <w:tcPr>
            <w:tcW w:type="dxa" w:w="2514"/>
          </w:tcPr>
          <w:p>
            <w:pPr>
              <w:spacing w:after="0"/>
            </w:pPr>
            <w:r>
              <w:rPr>
                <w:sz w:val="16"/>
              </w:rPr>
            </w:r>
            <w:r>
              <w:rPr>
                <w:rFonts w:ascii="Arial" w:hAnsi="Arial" w:eastAsia="Arial" w:cs="Arial"/>
                <w:b w:val="0"/>
                <w:i w:val="0"/>
                <w:sz w:val="16"/>
              </w:rPr>
              <w:t>"Capabilities (C-List)"</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required property of access control structures is the ability to express control policies.</w:t>
            </w:r>
          </w:p>
        </w:tc>
        <w:tc>
          <w:tcPr>
            <w:tcW w:type="dxa" w:w="2514"/>
          </w:tcPr>
          <w:p>
            <w:pPr>
              <w:spacing w:after="0"/>
            </w:pPr>
            <w:r>
              <w:rPr>
                <w:sz w:val="16"/>
              </w:rPr>
            </w:r>
            <w:r>
              <w:rPr>
                <w:rFonts w:ascii="Arial" w:hAnsi="Arial" w:eastAsia="Arial" w:cs="Arial"/>
                <w:b w:val="0"/>
                <w:i w:val="0"/>
                <w:sz w:val="16"/>
              </w:rPr>
              <w:t>"an ability to express control policies"</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Access control structures must also provide verifiability of correctness, scalability and manageability.</w:t>
            </w:r>
          </w:p>
        </w:tc>
        <w:tc>
          <w:tcPr>
            <w:tcW w:type="dxa" w:w="2514"/>
          </w:tcPr>
          <w:p>
            <w:pPr>
              <w:spacing w:after="0"/>
            </w:pPr>
            <w:r>
              <w:rPr>
                <w:sz w:val="16"/>
              </w:rPr>
            </w:r>
            <w:r>
              <w:rPr>
                <w:rFonts w:ascii="Arial" w:hAnsi="Arial" w:eastAsia="Arial" w:cs="Arial"/>
                <w:b w:val="0"/>
                <w:i w:val="0"/>
                <w:sz w:val="16"/>
              </w:rPr>
              <w:t>"veriﬁability of correctness. scalability and manageability"</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impact of a disclosure threat and the impact of a disruption threat.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disclosure threat causes unauthorized access to information, harming confidentiality.</w:t>
            </w:r>
          </w:p>
        </w:tc>
        <w:tc>
          <w:tcPr>
            <w:tcW w:type="dxa" w:w="2514"/>
          </w:tcPr>
          <w:p>
            <w:pPr>
              <w:spacing w:after="0"/>
            </w:pPr>
            <w:r>
              <w:rPr>
                <w:sz w:val="16"/>
              </w:rPr>
            </w:r>
            <w:r>
              <w:rPr>
                <w:rFonts w:ascii="Arial" w:hAnsi="Arial" w:eastAsia="Arial" w:cs="Arial"/>
                <w:b w:val="0"/>
                <w:i w:val="0"/>
                <w:sz w:val="16"/>
              </w:rPr>
              <w:t>"Disclosure - unauthorized access to information"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disruption threat interrupts or prevents correct operation, harming availability.</w:t>
            </w:r>
          </w:p>
        </w:tc>
        <w:tc>
          <w:tcPr>
            <w:tcW w:type="dxa" w:w="2514"/>
          </w:tcPr>
          <w:p>
            <w:pPr>
              <w:spacing w:after="0"/>
            </w:pPr>
            <w:r>
              <w:rPr>
                <w:sz w:val="16"/>
              </w:rPr>
            </w:r>
            <w:r>
              <w:rPr>
                <w:rFonts w:ascii="Arial" w:hAnsi="Arial" w:eastAsia="Arial" w:cs="Arial"/>
                <w:b w:val="0"/>
                <w:i w:val="0"/>
                <w:sz w:val="16"/>
              </w:rPr>
              <w:t>"Disruption - interruption or prevention of correct operation"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Samy worm as a case study of XSS malware by describing six aspects of how it operated and spread.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using document.body.innerHTML.</w:t>
            </w:r>
          </w:p>
        </w:tc>
        <w:tc>
          <w:tcPr>
            <w:tcW w:type="dxa" w:w="2514"/>
          </w:tcPr>
          <w:p>
            <w:pPr>
              <w:spacing w:after="0"/>
            </w:pPr>
            <w:r>
              <w:rPr>
                <w:sz w:val="16"/>
              </w:rPr>
            </w:r>
            <w:r>
              <w:rPr>
                <w:rFonts w:ascii="Arial" w:hAnsi="Arial" w:eastAsia="Arial" w:cs="Arial"/>
                <w:b w:val="0"/>
                <w:i w:val="0"/>
                <w:sz w:val="16"/>
              </w:rPr>
              <w:t>"Inject Javascript into a user proﬁle using document.body.innerHTML"</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obtained the list of a user's heroes by performing a GET on a user profile.</w:t>
            </w:r>
          </w:p>
        </w:tc>
        <w:tc>
          <w:tcPr>
            <w:tcW w:type="dxa" w:w="2514"/>
          </w:tcPr>
          <w:p>
            <w:pPr>
              <w:spacing w:after="0"/>
            </w:pPr>
            <w:r>
              <w:rPr>
                <w:sz w:val="16"/>
              </w:rPr>
            </w:r>
            <w:r>
              <w:rPr>
                <w:rFonts w:ascii="Arial" w:hAnsi="Arial" w:eastAsia="Arial" w:cs="Arial"/>
                <w:b w:val="0"/>
                <w:i w:val="0"/>
                <w:sz w:val="16"/>
              </w:rPr>
              <w:t>"Get the list of user's heros by using a GET on a user proﬁle"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It added Samy as a friend field by performing XML-HTTP on the addFriends page.</w:t>
            </w:r>
          </w:p>
        </w:tc>
        <w:tc>
          <w:tcPr>
            <w:tcW w:type="dxa" w:w="2514"/>
          </w:tcPr>
          <w:p>
            <w:pPr>
              <w:spacing w:after="0"/>
            </w:pPr>
            <w:r>
              <w:rPr>
                <w:sz w:val="16"/>
              </w:rPr>
            </w:r>
            <w:r>
              <w:rPr>
                <w:rFonts w:ascii="Arial" w:hAnsi="Arial" w:eastAsia="Arial" w:cs="Arial"/>
                <w:b w:val="0"/>
                <w:i w:val="0"/>
                <w:sz w:val="16"/>
              </w:rPr>
              <w:t>"Add Samy as a ﬁeld by performing XML-HTTP on the addFriends page"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visitor to an infected user's page had their profile and friends list infected with the JavaScript and with Samy.</w:t>
            </w:r>
          </w:p>
        </w:tc>
        <w:tc>
          <w:tcPr>
            <w:tcW w:type="dxa" w:w="2514"/>
          </w:tcPr>
          <w:p>
            <w:pPr>
              <w:spacing w:after="0"/>
            </w:pPr>
            <w:r>
              <w:rPr>
                <w:sz w:val="16"/>
              </w:rPr>
            </w:r>
            <w:r>
              <w:rPr>
                <w:rFonts w:ascii="Arial" w:hAnsi="Arial" w:eastAsia="Arial" w:cs="Arial"/>
                <w:b w:val="0"/>
                <w:i w:val="0"/>
                <w:sz w:val="16"/>
              </w:rPr>
              <w:t>"Any user who visits an infected user's page will gets proﬁle infected with Javascript and his friends list infected with Samy"</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infection eventually reached about 1,000,000 MySpace profiles.</w:t>
            </w:r>
          </w:p>
        </w:tc>
        <w:tc>
          <w:tcPr>
            <w:tcW w:type="dxa" w:w="2514"/>
          </w:tcPr>
          <w:p>
            <w:pPr>
              <w:spacing w:after="0"/>
            </w:pPr>
            <w:r>
              <w:rPr>
                <w:sz w:val="16"/>
              </w:rPr>
            </w:r>
            <w:r>
              <w:rPr>
                <w:rFonts w:ascii="Arial" w:hAnsi="Arial" w:eastAsia="Arial" w:cs="Arial"/>
                <w:b w:val="0"/>
                <w:i w:val="0"/>
                <w:sz w:val="16"/>
              </w:rPr>
              <w:t>"Eventually about 1,000,000 MySpace proﬁles were infected."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worm exploited the general XSS weakness that any web application returning unfiltered user input is a potential XSS vulnerability.</w:t>
            </w:r>
          </w:p>
        </w:tc>
        <w:tc>
          <w:tcPr>
            <w:tcW w:type="dxa" w:w="2514"/>
          </w:tcPr>
          <w:p>
            <w:pPr>
              <w:spacing w:after="0"/>
            </w:pPr>
            <w:r>
              <w:rPr>
                <w:sz w:val="16"/>
              </w:rPr>
            </w:r>
            <w:r>
              <w:rPr>
                <w:rFonts w:ascii="Arial" w:hAnsi="Arial" w:eastAsia="Arial" w:cs="Arial"/>
                <w:b w:val="0"/>
                <w:i w:val="0"/>
                <w:sz w:val="16"/>
              </w:rPr>
              <w:t>"Any web application that returns user input without ﬁltering is a potential XSS vulnerability!"</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chain of trust is established in Trusted Computing using the TPM.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chain of trust is the core idea of the Trusted Computing architecture, where each stage measures and validates the next one.</w:t>
            </w:r>
          </w:p>
        </w:tc>
        <w:tc>
          <w:tcPr>
            <w:tcW w:type="dxa" w:w="2514"/>
          </w:tcPr>
          <w:p>
            <w:pPr>
              <w:spacing w:after="0"/>
            </w:pPr>
            <w:r>
              <w:rPr>
                <w:sz w:val="16"/>
              </w:rPr>
            </w:r>
            <w:r>
              <w:rPr>
                <w:rFonts w:ascii="Arial" w:hAnsi="Arial" w:eastAsia="Arial" w:cs="Arial"/>
                <w:b w:val="0"/>
                <w:i w:val="0"/>
                <w:sz w:val="16"/>
              </w:rPr>
              <w:t>"The core idea of the Trusted Computing architecture Each stage measures and validates the next one"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measurements produced during this process are stored in Platform Configuration Registers (PCRs) on the TPM.</w:t>
            </w:r>
          </w:p>
        </w:tc>
        <w:tc>
          <w:tcPr>
            <w:tcW w:type="dxa" w:w="2514"/>
          </w:tcPr>
          <w:p>
            <w:pPr>
              <w:spacing w:after="0"/>
            </w:pPr>
            <w:r>
              <w:rPr>
                <w:sz w:val="16"/>
              </w:rPr>
            </w:r>
            <w:r>
              <w:rPr>
                <w:rFonts w:ascii="Arial" w:hAnsi="Arial" w:eastAsia="Arial" w:cs="Arial"/>
                <w:b w:val="0"/>
                <w:i w:val="0"/>
                <w:sz w:val="16"/>
              </w:rPr>
              <w:t>"Measurements go into Platform Configuration Registers (PCRs) on the TPM"</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components and functions of the NGSCB architecture, covering both the Nexus and the Nexus Computing Agent.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Nexus is a security kernel that is authenticated during boot.</w:t>
            </w:r>
          </w:p>
        </w:tc>
        <w:tc>
          <w:tcPr>
            <w:tcW w:type="dxa" w:w="2514"/>
          </w:tcPr>
          <w:p>
            <w:pPr>
              <w:spacing w:after="0"/>
            </w:pPr>
            <w:r>
              <w:rPr>
                <w:sz w:val="16"/>
              </w:rPr>
            </w:r>
            <w:r>
              <w:rPr>
                <w:rFonts w:ascii="Arial" w:hAnsi="Arial" w:eastAsia="Arial" w:cs="Arial"/>
                <w:b w:val="0"/>
                <w:i w:val="0"/>
                <w:sz w:val="16"/>
              </w:rPr>
              <w:t>"Security kernel, authenticated on boot"</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Nexus authenticates trusted programs.</w:t>
            </w:r>
          </w:p>
        </w:tc>
        <w:tc>
          <w:tcPr>
            <w:tcW w:type="dxa" w:w="2514"/>
          </w:tcPr>
          <w:p>
            <w:pPr>
              <w:spacing w:after="0"/>
            </w:pPr>
            <w:r>
              <w:rPr>
                <w:sz w:val="16"/>
              </w:rPr>
            </w:r>
            <w:r>
              <w:rPr>
                <w:rFonts w:ascii="Arial" w:hAnsi="Arial" w:eastAsia="Arial" w:cs="Arial"/>
                <w:b w:val="0"/>
                <w:i w:val="0"/>
                <w:sz w:val="16"/>
              </w:rPr>
              <w:t>"Authenticates trusted programs"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Nexus provides the application interface to the TPM.</w:t>
            </w:r>
          </w:p>
        </w:tc>
        <w:tc>
          <w:tcPr>
            <w:tcW w:type="dxa" w:w="2514"/>
          </w:tcPr>
          <w:p>
            <w:pPr>
              <w:spacing w:after="0"/>
            </w:pPr>
            <w:r>
              <w:rPr>
                <w:sz w:val="16"/>
              </w:rPr>
            </w:r>
            <w:r>
              <w:rPr>
                <w:rFonts w:ascii="Arial" w:hAnsi="Arial" w:eastAsia="Arial" w:cs="Arial"/>
                <w:b w:val="0"/>
                <w:i w:val="0"/>
                <w:sz w:val="16"/>
              </w:rPr>
              <w:t>"Application interface to TPM"</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Nexus does not trust the operating system.</w:t>
            </w:r>
          </w:p>
        </w:tc>
        <w:tc>
          <w:tcPr>
            <w:tcW w:type="dxa" w:w="2514"/>
          </w:tcPr>
          <w:p>
            <w:pPr>
              <w:spacing w:after="0"/>
            </w:pPr>
            <w:r>
              <w:rPr>
                <w:sz w:val="16"/>
              </w:rPr>
            </w:r>
            <w:r>
              <w:rPr>
                <w:rFonts w:ascii="Arial" w:hAnsi="Arial" w:eastAsia="Arial" w:cs="Arial"/>
                <w:b w:val="0"/>
                <w:i w:val="0"/>
                <w:sz w:val="16"/>
              </w:rPr>
              <w:t>"Does not trust OS"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Computing Agent is a trusted software component.</w:t>
            </w:r>
          </w:p>
        </w:tc>
        <w:tc>
          <w:tcPr>
            <w:tcW w:type="dxa" w:w="2514"/>
          </w:tcPr>
          <w:p>
            <w:pPr>
              <w:spacing w:after="0"/>
            </w:pPr>
            <w:r>
              <w:rPr>
                <w:sz w:val="16"/>
              </w:rPr>
            </w:r>
            <w:r>
              <w:rPr>
                <w:rFonts w:ascii="Arial" w:hAnsi="Arial" w:eastAsia="Arial" w:cs="Arial"/>
                <w:b w:val="0"/>
                <w:i w:val="0"/>
                <w:sz w:val="16"/>
              </w:rPr>
              <w:t>"Trusted software component"</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Nexus Computing Agent runs in a trusted mode that communicates with the Nexus.</w:t>
            </w:r>
          </w:p>
        </w:tc>
        <w:tc>
          <w:tcPr>
            <w:tcW w:type="dxa" w:w="2514"/>
          </w:tcPr>
          <w:p>
            <w:pPr>
              <w:spacing w:after="0"/>
            </w:pPr>
            <w:r>
              <w:rPr>
                <w:sz w:val="16"/>
              </w:rPr>
            </w:r>
            <w:r>
              <w:rPr>
                <w:rFonts w:ascii="Arial" w:hAnsi="Arial" w:eastAsia="Arial" w:cs="Arial"/>
                <w:b w:val="0"/>
                <w:i w:val="0"/>
                <w:sz w:val="16"/>
              </w:rPr>
              <w:t>"Runs in trusted mode that communicates with Nexus"</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14; 073 - Trusted Computing, slide 15</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NIDS sensors should be positioned in a network and why.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Sensors should be placed deliberately so that the organisation's most valuable assets are defended.</w:t>
            </w:r>
          </w:p>
        </w:tc>
        <w:tc>
          <w:tcPr>
            <w:tcW w:type="dxa" w:w="2514"/>
          </w:tcPr>
          <w:p>
            <w:pPr>
              <w:spacing w:after="0"/>
            </w:pPr>
            <w:r>
              <w:rPr>
                <w:sz w:val="16"/>
              </w:rPr>
            </w:r>
            <w:r>
              <w:rPr>
                <w:rFonts w:ascii="Arial" w:hAnsi="Arial" w:eastAsia="Arial" w:cs="Arial"/>
                <w:b w:val="0"/>
                <w:i w:val="0"/>
                <w:sz w:val="16"/>
              </w:rPr>
              <w:t>"Place IDS sensors strategically to defend most valuable assets"</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typical sensor location is immediately inside the firewall, so traffic that has passed the perimeter is monitored.</w:t>
            </w:r>
          </w:p>
        </w:tc>
        <w:tc>
          <w:tcPr>
            <w:tcW w:type="dxa" w:w="2514"/>
          </w:tcPr>
          <w:p>
            <w:pPr>
              <w:spacing w:after="0"/>
            </w:pPr>
            <w:r>
              <w:rPr>
                <w:sz w:val="16"/>
              </w:rPr>
            </w:r>
            <w:r>
              <w:rPr>
                <w:rFonts w:ascii="Arial" w:hAnsi="Arial" w:eastAsia="Arial" w:cs="Arial"/>
                <w:b w:val="0"/>
                <w:i w:val="0"/>
                <w:sz w:val="16"/>
              </w:rPr>
              <w:t>"Just inside the firewall"</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0.18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preventive network security mechanisms that an organisation can deploy, explaining the protective role of each mechanism.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protects the network by controlling incoming and outgoing traffic according to predetermined security policies.</w:t>
            </w:r>
          </w:p>
        </w:tc>
        <w:tc>
          <w:tcPr>
            <w:tcW w:type="dxa" w:w="2514"/>
          </w:tcPr>
          <w:p>
            <w:pPr>
              <w:spacing w:after="0"/>
            </w:pPr>
            <w:r>
              <w:rPr>
                <w:sz w:val="16"/>
              </w:rPr>
            </w:r>
            <w:r>
              <w:rPr>
                <w:rFonts w:ascii="Arial" w:hAnsi="Arial" w:eastAsia="Arial" w:cs="Arial"/>
                <w:b w:val="0"/>
                <w:i w:val="0"/>
                <w:sz w:val="16"/>
              </w:rPr>
              <w:t>"Control incoming and outgoing traffic on network with predetermined security policies."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 sharing network connections and caching data.</w:t>
            </w:r>
          </w:p>
        </w:tc>
        <w:tc>
          <w:tcPr>
            <w:tcW w:type="dxa" w:w="2514"/>
          </w:tcPr>
          <w:p>
            <w:pPr>
              <w:spacing w:after="0"/>
            </w:pPr>
            <w:r>
              <w:rPr>
                <w:sz w:val="16"/>
              </w:rPr>
            </w:r>
            <w:r>
              <w:rPr>
                <w:rFonts w:ascii="Arial" w:hAnsi="Arial" w:eastAsia="Arial" w:cs="Arial"/>
                <w:b w:val="0"/>
                <w:i w:val="0"/>
                <w:sz w:val="16"/>
              </w:rPr>
              <w:t>"Proxy servers act as a firewall and web filter, provide shared network connections, and cache data to speed up common requests."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establishes boundaries between network segments whose computing assets share a common function, risk or role.</w:t>
            </w:r>
          </w:p>
        </w:tc>
        <w:tc>
          <w:tcPr>
            <w:tcW w:type="dxa" w:w="2514"/>
          </w:tcPr>
          <w:p>
            <w:pPr>
              <w:spacing w:after="0"/>
            </w:pPr>
            <w:r>
              <w:rPr>
                <w:sz w:val="16"/>
              </w:rPr>
            </w:r>
            <w:r>
              <w:rPr>
                <w:rFonts w:ascii="Arial" w:hAnsi="Arial" w:eastAsia="Arial" w:cs="Arial"/>
                <w:b w:val="0"/>
                <w:i w:val="0"/>
                <w:sz w:val="16"/>
              </w:rPr>
              <w:t>"Boundaries between network segments where computing assets within the segment have a common function, risk or role within an organization."</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remote and secure access to the organisation's network.</w:t>
            </w:r>
          </w:p>
        </w:tc>
        <w:tc>
          <w:tcPr>
            <w:tcW w:type="dxa" w:w="2514"/>
          </w:tcPr>
          <w:p>
            <w:pPr>
              <w:spacing w:after="0"/>
            </w:pPr>
            <w:r>
              <w:rPr>
                <w:sz w:val="16"/>
              </w:rPr>
            </w:r>
            <w:r>
              <w:rPr>
                <w:rFonts w:ascii="Arial" w:hAnsi="Arial" w:eastAsia="Arial" w:cs="Arial"/>
                <w:b w:val="0"/>
                <w:i w:val="0"/>
                <w:sz w:val="16"/>
              </w:rPr>
              <w:t>"Provides remote and secure access to an organization network to individual hosts or clients"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restricts each user to only the access and permission needed to fulfil that user's role.</w:t>
            </w:r>
          </w:p>
        </w:tc>
        <w:tc>
          <w:tcPr>
            <w:tcW w:type="dxa" w:w="2514"/>
          </w:tcPr>
          <w:p>
            <w:pPr>
              <w:spacing w:after="0"/>
            </w:pPr>
            <w:r>
              <w:rPr>
                <w:sz w:val="16"/>
              </w:rPr>
            </w:r>
            <w:r>
              <w:rPr>
                <w:rFonts w:ascii="Arial" w:hAnsi="Arial" w:eastAsia="Arial" w:cs="Arial"/>
                <w:b w:val="0"/>
                <w:i w:val="0"/>
                <w:sz w:val="16"/>
              </w:rPr>
              <w:t>"A user should only has access and permission that required to fulfill the role"</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mechanisms detect or prevent network attacks such as brute force attacks, Denial-of-Service attacks and exploits of network vulnerabilities.</w:t>
            </w:r>
          </w:p>
        </w:tc>
        <w:tc>
          <w:tcPr>
            <w:tcW w:type="dxa" w:w="2514"/>
          </w:tcPr>
          <w:p>
            <w:pPr>
              <w:spacing w:after="0"/>
            </w:pPr>
            <w:r>
              <w:rPr>
                <w:sz w:val="16"/>
              </w:rPr>
            </w:r>
            <w:r>
              <w:rPr>
                <w:rFonts w:ascii="Arial" w:hAnsi="Arial" w:eastAsia="Arial" w:cs="Arial"/>
                <w:b w:val="0"/>
                <w:i w:val="0"/>
                <w:sz w:val="16"/>
              </w:rPr>
              <w:t>"To detect or prevent the network security attacks such as brute force attacks, Denial-of-Service attacks and exploits of network vulnerabilities."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limitations of passive intrusion detection systems in handling attacks.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passive detection system can only log and alert when it identifies an attack, rather than intervening.</w:t>
            </w:r>
          </w:p>
        </w:tc>
        <w:tc>
          <w:tcPr>
            <w:tcW w:type="dxa" w:w="2514"/>
          </w:tcPr>
          <w:p>
            <w:pPr>
              <w:spacing w:after="0"/>
            </w:pPr>
            <w:r>
              <w:rPr>
                <w:sz w:val="16"/>
              </w:rPr>
            </w:r>
            <w:r>
              <w:rPr>
                <w:rFonts w:ascii="Arial" w:hAnsi="Arial" w:eastAsia="Arial" w:cs="Arial"/>
                <w:b w:val="0"/>
                <w:i w:val="0"/>
                <w:sz w:val="16"/>
              </w:rPr>
              <w:t>"Can take passive action (logging and alerting) when an attack is identified"</w:t>
            </w:r>
          </w:p>
        </w:tc>
        <w:tc>
          <w:tcPr>
            <w:tcW w:type="dxa" w:w="1490"/>
          </w:tcPr>
          <w:p>
            <w:pPr>
              <w:spacing w:after="0"/>
            </w:pPr>
            <w:r>
              <w:rPr>
                <w:sz w:val="16"/>
              </w:rPr>
            </w:r>
            <w:r>
              <w:rPr>
                <w:rFonts w:ascii="Arial" w:hAnsi="Arial" w:eastAsia="Arial" w:cs="Arial"/>
                <w:b w:val="0"/>
                <w:i w:val="0"/>
                <w:sz w:val="16"/>
              </w:rPr>
              <w:t>062 - Intrusion Detection System, slide 29</w:t>
              <w:br/>
              <w:t>062 -​ Intrusion Detection System::​s29::​1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passive detection system is unable to actively halt an attack that is currently underway.</w:t>
            </w:r>
          </w:p>
        </w:tc>
        <w:tc>
          <w:tcPr>
            <w:tcW w:type="dxa" w:w="2514"/>
          </w:tcPr>
          <w:p>
            <w:pPr>
              <w:spacing w:after="0"/>
            </w:pPr>
            <w:r>
              <w:rPr>
                <w:sz w:val="16"/>
              </w:rPr>
            </w:r>
            <w:r>
              <w:rPr>
                <w:rFonts w:ascii="Arial" w:hAnsi="Arial" w:eastAsia="Arial" w:cs="Arial"/>
                <w:b w:val="0"/>
                <w:i w:val="0"/>
                <w:sz w:val="16"/>
              </w:rPr>
              <w:t>"Cannot take active actions to stop an attack in progress"</w:t>
            </w:r>
          </w:p>
        </w:tc>
        <w:tc>
          <w:tcPr>
            <w:tcW w:type="dxa" w:w="1490"/>
          </w:tcPr>
          <w:p>
            <w:pPr>
              <w:spacing w:after="0"/>
            </w:pPr>
            <w:r>
              <w:rPr>
                <w:sz w:val="16"/>
              </w:rPr>
            </w:r>
            <w:r>
              <w:rPr>
                <w:rFonts w:ascii="Arial" w:hAnsi="Arial" w:eastAsia="Arial" w:cs="Arial"/>
                <w:b w:val="0"/>
                <w:i w:val="0"/>
                <w:sz w:val="16"/>
              </w:rPr>
              <w:t>062 - Intrusion Detection System, slide 29</w:t>
              <w:br/>
              <w:t>062 -​ Intrusion Detection System::​s29::​1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0.22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29</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a threat and an attack as security concepts, and contrast how misuse-based and anomaly-based detection models each counter them, noting one strength and one weakness of each model.</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threat is only a potential violation of security, not an actual one.</w:t>
            </w:r>
          </w:p>
        </w:tc>
        <w:tc>
          <w:tcPr>
            <w:tcW w:type="dxa" w:w="2514"/>
          </w:tcPr>
          <w:p>
            <w:pPr>
              <w:spacing w:after="0"/>
            </w:pPr>
            <w:r>
              <w:rPr>
                <w:sz w:val="16"/>
              </w:rPr>
            </w:r>
            <w:r>
              <w:rPr>
                <w:rFonts w:ascii="Arial" w:hAnsi="Arial" w:eastAsia="Arial" w:cs="Arial"/>
                <w:b w:val="0"/>
                <w:i w:val="0"/>
                <w:sz w:val="16"/>
              </w:rPr>
              <w:t>"A threat is a "potential"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attack is the actual violation of security, i.e. the realised exploitation.</w:t>
            </w:r>
          </w:p>
        </w:tc>
        <w:tc>
          <w:tcPr>
            <w:tcW w:type="dxa" w:w="2514"/>
          </w:tcPr>
          <w:p>
            <w:pPr>
              <w:spacing w:after="0"/>
            </w:pPr>
            <w:r>
              <w:rPr>
                <w:sz w:val="16"/>
              </w:rPr>
            </w:r>
            <w:r>
              <w:rPr>
                <w:rFonts w:ascii="Arial" w:hAnsi="Arial" w:eastAsia="Arial" w:cs="Arial"/>
                <w:b w:val="0"/>
                <w:i w:val="0"/>
                <w:sz w:val="16"/>
              </w:rPr>
              <w:t>"Attacks: The actual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Misuse detection represents attacks as patterns or signatures so that variations of the same attack can be recognised.</w:t>
            </w:r>
          </w:p>
        </w:tc>
        <w:tc>
          <w:tcPr>
            <w:tcW w:type="dxa" w:w="2514"/>
          </w:tcPr>
          <w:p>
            <w:pPr>
              <w:spacing w:after="0"/>
            </w:pPr>
            <w:r>
              <w:rPr>
                <w:sz w:val="16"/>
              </w:rPr>
            </w:r>
            <w:r>
              <w:rPr>
                <w:rFonts w:ascii="Arial" w:hAnsi="Arial" w:eastAsia="Arial" w:cs="Arial"/>
                <w:b w:val="0"/>
                <w:i w:val="0"/>
                <w:sz w:val="16"/>
              </w:rPr>
              <w:t>"there are ways to represent attacks in the form of a pattern or a signature so that even variations of the same attack can be detected"</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weakness of misuse detection is that it is of little use against unknown attack methods.</w:t>
            </w:r>
          </w:p>
        </w:tc>
        <w:tc>
          <w:tcPr>
            <w:tcW w:type="dxa" w:w="2514"/>
          </w:tcPr>
          <w:p>
            <w:pPr>
              <w:spacing w:after="0"/>
            </w:pPr>
            <w:r>
              <w:rPr>
                <w:sz w:val="16"/>
              </w:rPr>
            </w:r>
            <w:r>
              <w:rPr>
                <w:rFonts w:ascii="Arial" w:hAnsi="Arial" w:eastAsia="Arial" w:cs="Arial"/>
                <w:b w:val="0"/>
                <w:i w:val="0"/>
                <w:sz w:val="16"/>
              </w:rPr>
              <w:t>"They can detect many or all known attack patterns, but they are of little use for unknown attack methods."</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strength of predictive-pattern anomaly detection is that rule-based sequential patterns can detect anomalous activities that traditional methods struggled with.</w:t>
            </w:r>
          </w:p>
        </w:tc>
        <w:tc>
          <w:tcPr>
            <w:tcW w:type="dxa" w:w="2514"/>
          </w:tcPr>
          <w:p>
            <w:pPr>
              <w:spacing w:after="0"/>
            </w:pPr>
            <w:r>
              <w:rPr>
                <w:sz w:val="16"/>
              </w:rPr>
            </w:r>
            <w:r>
              <w:rPr>
                <w:rFonts w:ascii="Arial" w:hAnsi="Arial" w:eastAsia="Arial" w:cs="Arial"/>
                <w:b w:val="0"/>
                <w:i w:val="0"/>
                <w:sz w:val="16"/>
              </w:rPr>
              <w:t>"Rule based sequential patterns can detect anomalous activities that were difficult with traditional methods."</w:t>
            </w:r>
          </w:p>
        </w:tc>
        <w:tc>
          <w:tcPr>
            <w:tcW w:type="dxa" w:w="1490"/>
          </w:tcPr>
          <w:p>
            <w:pPr>
              <w:spacing w:after="0"/>
            </w:pPr>
            <w:r>
              <w:rPr>
                <w:sz w:val="16"/>
              </w:rPr>
            </w:r>
            <w:r>
              <w:rPr>
                <w:rFonts w:ascii="Arial" w:hAnsi="Arial" w:eastAsia="Arial" w:cs="Arial"/>
                <w:b w:val="0"/>
                <w:i w:val="0"/>
                <w:sz w:val="16"/>
              </w:rPr>
              <w:t>062 - Intrusion Detection System, slide 25</w:t>
              <w:br/>
              <w:t>062 -​ Intrusion Detection System::​s25::​1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weakness of predictive-pattern anomaly detection is that intrusion scenarios not described by the rules will not be flagged.</w:t>
            </w:r>
          </w:p>
        </w:tc>
        <w:tc>
          <w:tcPr>
            <w:tcW w:type="dxa" w:w="2514"/>
          </w:tcPr>
          <w:p>
            <w:pPr>
              <w:spacing w:after="0"/>
            </w:pPr>
            <w:r>
              <w:rPr>
                <w:sz w:val="16"/>
              </w:rPr>
            </w:r>
            <w:r>
              <w:rPr>
                <w:rFonts w:ascii="Arial" w:hAnsi="Arial" w:eastAsia="Arial" w:cs="Arial"/>
                <w:b w:val="0"/>
                <w:i w:val="0"/>
                <w:sz w:val="16"/>
              </w:rPr>
              <w:t>"The problem is that some intrusion scenarios that are not described by the rules will not be flaged intrusive."</w:t>
            </w:r>
          </w:p>
        </w:tc>
        <w:tc>
          <w:tcPr>
            <w:tcW w:type="dxa" w:w="1490"/>
          </w:tcPr>
          <w:p>
            <w:pPr>
              <w:spacing w:after="0"/>
            </w:pPr>
            <w:r>
              <w:rPr>
                <w:sz w:val="16"/>
              </w:rPr>
            </w:r>
            <w:r>
              <w:rPr>
                <w:rFonts w:ascii="Arial" w:hAnsi="Arial" w:eastAsia="Arial" w:cs="Arial"/>
                <w:b w:val="0"/>
                <w:i w:val="0"/>
                <w:sz w:val="16"/>
              </w:rPr>
              <w:t>062 - Intrusion Detection System, slide 25</w:t>
              <w:br/>
              <w:t>062 -​ Intrusion Detection System::​s25::​1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9; 062 - Intrusion Detection System, slide 17; 062 - Intrusion Detection System, slide 25</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two stages of the biometric authentication process.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 which master characteristics are acquired and stored.</w:t>
            </w:r>
          </w:p>
        </w:tc>
        <w:tc>
          <w:tcPr>
            <w:tcW w:type="dxa" w:w="2514"/>
          </w:tcPr>
          <w:p>
            <w:pPr>
              <w:spacing w:after="0"/>
            </w:pPr>
            <w:r>
              <w:rPr>
                <w:sz w:val="16"/>
              </w:rPr>
            </w:r>
            <w:r>
              <w:rPr>
                <w:rFonts w:ascii="Arial" w:hAnsi="Arial" w:eastAsia="Arial" w:cs="Arial"/>
                <w:b w:val="0"/>
                <w:i w:val="0"/>
                <w:sz w:val="16"/>
              </w:rPr>
              <w:t>"Identification Stage Acquisition Creation of Master characteristics Storage of Master characteristics"</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 which acquisition is repeated, compared and a decision made.</w:t>
            </w:r>
          </w:p>
        </w:tc>
        <w:tc>
          <w:tcPr>
            <w:tcW w:type="dxa" w:w="2514"/>
          </w:tcPr>
          <w:p>
            <w:pPr>
              <w:spacing w:after="0"/>
            </w:pPr>
            <w:r>
              <w:rPr>
                <w:sz w:val="16"/>
              </w:rPr>
            </w:r>
            <w:r>
              <w:rPr>
                <w:rFonts w:ascii="Arial" w:hAnsi="Arial" w:eastAsia="Arial" w:cs="Arial"/>
                <w:b w:val="0"/>
                <w:i w:val="0"/>
                <w:sz w:val="16"/>
              </w:rPr>
              <w:t>"Authentication Stage Acquisition(s) Comparison Decision"</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categories of biometric technologies and the practical issues that affect their use in authentication.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Biometric applications are divided into two sectors, one of which is the psychological (physiological) category covering traits such as iris, fingerprints, hand, retinal and face.</w:t>
            </w:r>
          </w:p>
        </w:tc>
        <w:tc>
          <w:tcPr>
            <w:tcW w:type="dxa" w:w="2514"/>
          </w:tcPr>
          <w:p>
            <w:pPr>
              <w:spacing w:after="0"/>
            </w:pPr>
            <w:r>
              <w:rPr>
                <w:sz w:val="16"/>
              </w:rPr>
            </w:r>
            <w:r>
              <w:rPr>
                <w:rFonts w:ascii="Arial" w:hAnsi="Arial" w:eastAsia="Arial" w:cs="Arial"/>
                <w:b w:val="0"/>
                <w:i w:val="0"/>
                <w:sz w:val="16"/>
              </w:rPr>
              <w:t>"Biometric applications available today are categorized into 2 sectors"</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second sector is the behavioural category, which includes voice, typing pattern and signature.</w:t>
            </w:r>
          </w:p>
        </w:tc>
        <w:tc>
          <w:tcPr>
            <w:tcW w:type="dxa" w:w="2514"/>
          </w:tcPr>
          <w:p>
            <w:pPr>
              <w:spacing w:after="0"/>
            </w:pPr>
            <w:r>
              <w:rPr>
                <w:sz w:val="16"/>
              </w:rPr>
            </w:r>
            <w:r>
              <w:rPr>
                <w:rFonts w:ascii="Arial" w:hAnsi="Arial" w:eastAsia="Arial" w:cs="Arial"/>
                <w:b w:val="0"/>
                <w:i w:val="0"/>
                <w:sz w:val="16"/>
              </w:rPr>
              <w:t>"Behavioural: Voice, Typing pattern, Signature"</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biometric is defined as a physiological or behavioural characteristic that can distinguish one person from another and can theoretically be used for identification or verification.</w:t>
            </w:r>
          </w:p>
        </w:tc>
        <w:tc>
          <w:tcPr>
            <w:tcW w:type="dxa" w:w="2514"/>
          </w:tcPr>
          <w:p>
            <w:pPr>
              <w:spacing w:after="0"/>
            </w:pPr>
            <w:r>
              <w:rPr>
                <w:sz w:val="16"/>
              </w:rPr>
            </w:r>
            <w:r>
              <w:rPr>
                <w:rFonts w:ascii="Arial" w:hAnsi="Arial" w:eastAsia="Arial" w:cs="Arial"/>
                <w:b w:val="0"/>
                <w:i w:val="0"/>
                <w:sz w:val="16"/>
              </w:rPr>
              <w:t>"A biometric is a physiological or behavioural characteristic of a human being that can distinguish one person from another and that theoretically can be used for identification or verification of identity."</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Fingerprint biometrics suffer from disadvantages such as racial issues, dirt, grime and wounds, and the placement of the finger.</w:t>
            </w:r>
          </w:p>
        </w:tc>
        <w:tc>
          <w:tcPr>
            <w:tcW w:type="dxa" w:w="2514"/>
          </w:tcPr>
          <w:p>
            <w:pPr>
              <w:spacing w:after="0"/>
            </w:pPr>
            <w:r>
              <w:rPr>
                <w:sz w:val="16"/>
              </w:rPr>
            </w:r>
            <w:r>
              <w:rPr>
                <w:rFonts w:ascii="Arial" w:hAnsi="Arial" w:eastAsia="Arial" w:cs="Arial"/>
                <w:b w:val="0"/>
                <w:i w:val="0"/>
                <w:sz w:val="16"/>
              </w:rPr>
              <w:t>"Racial issues"</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0.17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Fingerprint systems can be spoofed, so liveness detection is important.</w:t>
            </w:r>
          </w:p>
        </w:tc>
        <w:tc>
          <w:tcPr>
            <w:tcW w:type="dxa" w:w="2514"/>
          </w:tcPr>
          <w:p>
            <w:pPr>
              <w:spacing w:after="0"/>
            </w:pPr>
            <w:r>
              <w:rPr>
                <w:sz w:val="16"/>
              </w:rPr>
            </w:r>
            <w:r>
              <w:rPr>
                <w:rFonts w:ascii="Arial" w:hAnsi="Arial" w:eastAsia="Arial" w:cs="Arial"/>
                <w:b w:val="0"/>
                <w:i w:val="0"/>
                <w:sz w:val="16"/>
              </w:rPr>
              <w:t>"Can be spoofed - liveness important!"</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Iris scanning requires no touch and overcomes the issues of retinal scanners, although contact lenses may be a problem.</w:t>
            </w:r>
          </w:p>
        </w:tc>
        <w:tc>
          <w:tcPr>
            <w:tcW w:type="dxa" w:w="2514"/>
          </w:tcPr>
          <w:p>
            <w:pPr>
              <w:spacing w:after="0"/>
            </w:pPr>
            <w:r>
              <w:rPr>
                <w:sz w:val="16"/>
              </w:rPr>
            </w:r>
            <w:r>
              <w:rPr>
                <w:rFonts w:ascii="Arial" w:hAnsi="Arial" w:eastAsia="Arial" w:cs="Arial"/>
                <w:b w:val="0"/>
                <w:i w:val="0"/>
                <w:sz w:val="16"/>
              </w:rPr>
              <w:t>"Overcomes retinal scanner issues"</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four goals of access control and the role of a reference monitor.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four goals of access control are granting, limiting, preventing and revoking access.</w:t>
            </w:r>
          </w:p>
        </w:tc>
        <w:tc>
          <w:tcPr>
            <w:tcW w:type="dxa" w:w="2514"/>
          </w:tcPr>
          <w:p>
            <w:pPr>
              <w:spacing w:after="0"/>
            </w:pPr>
            <w:r>
              <w:rPr>
                <w:sz w:val="16"/>
              </w:rPr>
            </w:r>
            <w:r>
              <w:rPr>
                <w:rFonts w:ascii="Arial" w:hAnsi="Arial" w:eastAsia="Arial" w:cs="Arial"/>
                <w:b w:val="0"/>
                <w:i w:val="0"/>
                <w:sz w:val="16"/>
              </w:rPr>
              <w:t>"Goals of access control: Granting access Limiting access Preventing access Revoking access"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reference monitor is the instrument used to realize access control policies and can be deployed at all levels of the system hierarchy.</w:t>
            </w:r>
          </w:p>
        </w:tc>
        <w:tc>
          <w:tcPr>
            <w:tcW w:type="dxa" w:w="2514"/>
          </w:tcPr>
          <w:p>
            <w:pPr>
              <w:spacing w:after="0"/>
            </w:pPr>
            <w:r>
              <w:rPr>
                <w:sz w:val="16"/>
              </w:rPr>
            </w:r>
            <w:r>
              <w:rPr>
                <w:rFonts w:ascii="Arial" w:hAnsi="Arial" w:eastAsia="Arial" w:cs="Arial"/>
                <w:b w:val="0"/>
                <w:i w:val="0"/>
                <w:sz w:val="16"/>
              </w:rPr>
              <w:t>"Reference monitors are instruments for realization of access control policies. They can be deployed at all levels of system hierarchy."</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18; 023 - Access Control and Authorization, slide 4</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aspects of the Chinese Wall formal security model, covering its purpose, its simple security rule, its write rule, and how its permissions behave.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policy was proposed by Brewer and Nash to address conflicts of interest.</w:t>
            </w:r>
          </w:p>
        </w:tc>
        <w:tc>
          <w:tcPr>
            <w:tcW w:type="dxa" w:w="2514"/>
          </w:tcPr>
          <w:p>
            <w:pPr>
              <w:spacing w:after="0"/>
            </w:pPr>
            <w:r>
              <w:rPr>
                <w:sz w:val="16"/>
              </w:rPr>
            </w:r>
            <w:r>
              <w:rPr>
                <w:rFonts w:ascii="Arial" w:hAnsi="Arial" w:eastAsia="Arial" w:cs="Arial"/>
                <w:b w:val="0"/>
                <w:i w:val="0"/>
                <w:sz w:val="16"/>
              </w:rPr>
              <w:t>"Brewer and Nash (1989) proposed a policy called the Chinese Wall Policy that addresses such conflicts of interest."</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is classified as an access control confidentiality policy rather than an integrity policy.</w:t>
            </w:r>
          </w:p>
        </w:tc>
        <w:tc>
          <w:tcPr>
            <w:tcW w:type="dxa" w:w="2514"/>
          </w:tcPr>
          <w:p>
            <w:pPr>
              <w:spacing w:after="0"/>
            </w:pPr>
            <w:r>
              <w:rPr>
                <w:sz w:val="16"/>
              </w:rPr>
            </w:r>
            <w:r>
              <w:rPr>
                <w:rFonts w:ascii="Arial" w:hAnsi="Arial" w:eastAsia="Arial" w:cs="Arial"/>
                <w:b w:val="0"/>
                <w:i w:val="0"/>
                <w:sz w:val="16"/>
              </w:rPr>
              <w:t>"Strictly speaking, this is not an integrity policy, but an access control confidentiality policy."</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Under the simple security rule, a subject may access an object only if it is within the Wall or in an entirely different conflict of interest class.</w:t>
            </w:r>
          </w:p>
        </w:tc>
        <w:tc>
          <w:tcPr>
            <w:tcW w:type="dxa" w:w="2514"/>
          </w:tcPr>
          <w:p>
            <w:pPr>
              <w:spacing w:after="0"/>
            </w:pPr>
            <w:r>
              <w:rPr>
                <w:sz w:val="16"/>
              </w:rPr>
            </w:r>
            <w:r>
              <w:rPr>
                <w:rFonts w:ascii="Arial" w:hAnsi="Arial" w:eastAsia="Arial" w:cs="Arial"/>
                <w:b w:val="0"/>
                <w:i w:val="0"/>
                <w:sz w:val="16"/>
              </w:rPr>
              <w:t>"A subject s can be granted access to an object o only if the object:"</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Under the Chinese Wall *-property, a write is allowed only when the simple security rule also permits the access and no readable object lies in a different company dataset while containing unsanitized information.</w:t>
            </w:r>
          </w:p>
        </w:tc>
        <w:tc>
          <w:tcPr>
            <w:tcW w:type="dxa" w:w="2514"/>
          </w:tcPr>
          <w:p>
            <w:pPr>
              <w:spacing w:after="0"/>
            </w:pPr>
            <w:r>
              <w:rPr>
                <w:sz w:val="16"/>
              </w:rPr>
            </w:r>
            <w:r>
              <w:rPr>
                <w:rFonts w:ascii="Arial" w:hAnsi="Arial" w:eastAsia="Arial" w:cs="Arial"/>
                <w:b w:val="0"/>
                <w:i w:val="0"/>
                <w:sz w:val="16"/>
              </w:rPr>
              <w:t>"Write access is only permitted if: access is permitted by the simple security rule, and no object can be read which is: in a different company dataset than the one for which write access is requested, and contains unsanitized information."</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Permissions change dynamically, since a subject's rights depend on the history of its past accesses.</w:t>
            </w:r>
          </w:p>
        </w:tc>
        <w:tc>
          <w:tcPr>
            <w:tcW w:type="dxa" w:w="2514"/>
          </w:tcPr>
          <w:p>
            <w:pPr>
              <w:spacing w:after="0"/>
            </w:pPr>
            <w:r>
              <w:rPr>
                <w:sz w:val="16"/>
              </w:rPr>
            </w:r>
            <w:r>
              <w:rPr>
                <w:rFonts w:ascii="Arial" w:hAnsi="Arial" w:eastAsia="Arial" w:cs="Arial"/>
                <w:b w:val="0"/>
                <w:i w:val="0"/>
                <w:sz w:val="16"/>
              </w:rPr>
              <w:t>"Notice that permissions change dynamically. The access rights that any subject enjoys depends on the history of past accesses"</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model is crafted to solve the specialized problem of conflicts of interest for a consultant or contractor.</w:t>
            </w:r>
          </w:p>
        </w:tc>
        <w:tc>
          <w:tcPr>
            <w:tcW w:type="dxa" w:w="2514"/>
          </w:tcPr>
          <w:p>
            <w:pPr>
              <w:spacing w:after="0"/>
            </w:pPr>
            <w:r>
              <w:rPr>
                <w:sz w:val="16"/>
              </w:rPr>
            </w:r>
            <w:r>
              <w:rPr>
                <w:rFonts w:ascii="Arial" w:hAnsi="Arial" w:eastAsia="Arial" w:cs="Arial"/>
                <w:b w:val="0"/>
                <w:i w:val="0"/>
                <w:sz w:val="16"/>
              </w:rPr>
              <w:t>"Brewer and Nash's Chinese Wall Policy is designed to address a very specific concern: conflicts of interest by a consultant or contractor."</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21; 024 - Formal Security Model, slide 24; 024 - Formal Security Model, slide 25; 024 - Formal Security Model, slide 26; 024 - Formal Security Model, slide 27</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why buffer overflows arise in software and how they can be exploited.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Buffer overflow occurs because string copy routines such as strcpy do not verify the length of the input before copying it into a fixed-size buffer.</w:t>
            </w:r>
          </w:p>
        </w:tc>
        <w:tc>
          <w:tcPr>
            <w:tcW w:type="dxa" w:w="2514"/>
          </w:tcPr>
          <w:p>
            <w:pPr>
              <w:spacing w:after="0"/>
            </w:pPr>
            <w:r>
              <w:rPr>
                <w:sz w:val="16"/>
              </w:rPr>
            </w:r>
            <w:r>
              <w:rPr>
                <w:rFonts w:ascii="Arial" w:hAnsi="Arial" w:eastAsia="Arial" w:cs="Arial"/>
                <w:b w:val="0"/>
                <w:i w:val="0"/>
                <w:sz w:val="16"/>
              </w:rPr>
              <w:t>"strcpy() do not check the string length"</w:t>
            </w:r>
          </w:p>
        </w:tc>
        <w:tc>
          <w:tcPr>
            <w:tcW w:type="dxa" w:w="1490"/>
          </w:tcPr>
          <w:p>
            <w:pPr>
              <w:spacing w:after="0"/>
            </w:pPr>
            <w:r>
              <w:rPr>
                <w:sz w:val="16"/>
              </w:rPr>
            </w:r>
            <w:r>
              <w:rPr>
                <w:rFonts w:ascii="Arial" w:hAnsi="Arial" w:eastAsia="Arial" w:cs="Arial"/>
                <w:b w:val="0"/>
                <w:i w:val="0"/>
                <w:sz w:val="16"/>
              </w:rPr>
              <w:t>051 - Software Security, slide 23</w:t>
              <w:br/>
              <w:t>051 -​ Software Security::​s23::​1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Without proper bounds checking, data written into a local buffer can spill over into the adjacent higher stack area.</w:t>
            </w:r>
          </w:p>
        </w:tc>
        <w:tc>
          <w:tcPr>
            <w:tcW w:type="dxa" w:w="2514"/>
          </w:tcPr>
          <w:p>
            <w:pPr>
              <w:spacing w:after="0"/>
            </w:pPr>
            <w:r>
              <w:rPr>
                <w:sz w:val="16"/>
              </w:rPr>
            </w:r>
            <w:r>
              <w:rPr>
                <w:rFonts w:ascii="Arial" w:hAnsi="Arial" w:eastAsia="Arial" w:cs="Arial"/>
                <w:b w:val="0"/>
                <w:i w:val="0"/>
                <w:sz w:val="16"/>
              </w:rPr>
              <w:t>"Without proper bound checking a buffer content can overspill into adjacent upper stack area."</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Windows security mechanisms or components and, for each, what it provides.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Security Reference Monitor in kernel mode performs ACL verification.</w:t>
            </w:r>
          </w:p>
        </w:tc>
        <w:tc>
          <w:tcPr>
            <w:tcW w:type="dxa" w:w="2514"/>
          </w:tcPr>
          <w:p>
            <w:pPr>
              <w:spacing w:after="0"/>
            </w:pPr>
            <w:r>
              <w:rPr>
                <w:sz w:val="16"/>
              </w:rPr>
            </w:r>
            <w:r>
              <w:rPr>
                <w:rFonts w:ascii="Arial" w:hAnsi="Arial" w:eastAsia="Arial" w:cs="Arial"/>
                <w:b w:val="0"/>
                <w:i w:val="0"/>
                <w:sz w:val="16"/>
              </w:rPr>
              <w:t>"Security Reference Monitor: ACL veriﬁcation"</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winlogon process in user mode handles user logon.</w:t>
            </w:r>
          </w:p>
        </w:tc>
        <w:tc>
          <w:tcPr>
            <w:tcW w:type="dxa" w:w="2514"/>
          </w:tcPr>
          <w:p>
            <w:pPr>
              <w:spacing w:after="0"/>
            </w:pPr>
            <w:r>
              <w:rPr>
                <w:sz w:val="16"/>
              </w:rPr>
            </w:r>
            <w:r>
              <w:rPr>
                <w:rFonts w:ascii="Arial" w:hAnsi="Arial" w:eastAsia="Arial" w:cs="Arial"/>
                <w:b w:val="0"/>
                <w:i w:val="0"/>
                <w:sz w:val="16"/>
              </w:rPr>
              <w:t>"Log-on process (winlogon): user logon"</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Local Security Authority verifies and changes passwords, manages access tokens and keeps audit logs.</w:t>
            </w:r>
          </w:p>
        </w:tc>
        <w:tc>
          <w:tcPr>
            <w:tcW w:type="dxa" w:w="2514"/>
          </w:tcPr>
          <w:p>
            <w:pPr>
              <w:spacing w:after="0"/>
            </w:pPr>
            <w:r>
              <w:rPr>
                <w:sz w:val="16"/>
              </w:rPr>
            </w:r>
            <w:r>
              <w:rPr>
                <w:rFonts w:ascii="Arial" w:hAnsi="Arial" w:eastAsia="Arial" w:cs="Arial"/>
                <w:b w:val="0"/>
                <w:i w:val="0"/>
                <w:sz w:val="16"/>
              </w:rPr>
              <w:t>"Local Security Authority (LSA): password veriﬁcation and change, access tokens, audit logs"</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Security Accounts Manager holds the accounts database and performs password encryption.</w:t>
            </w:r>
          </w:p>
        </w:tc>
        <w:tc>
          <w:tcPr>
            <w:tcW w:type="dxa" w:w="2514"/>
          </w:tcPr>
          <w:p>
            <w:pPr>
              <w:spacing w:after="0"/>
            </w:pPr>
            <w:r>
              <w:rPr>
                <w:sz w:val="16"/>
              </w:rPr>
            </w:r>
            <w:r>
              <w:rPr>
                <w:rFonts w:ascii="Arial" w:hAnsi="Arial" w:eastAsia="Arial" w:cs="Arial"/>
                <w:b w:val="0"/>
                <w:i w:val="0"/>
                <w:sz w:val="16"/>
              </w:rPr>
              <w:t>"Security Accounts Manager (SAM): accounts database, password encryption"</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User Account Control introduced in Vista enforces limited user privileges.</w:t>
            </w:r>
          </w:p>
        </w:tc>
        <w:tc>
          <w:tcPr>
            <w:tcW w:type="dxa" w:w="2514"/>
          </w:tcPr>
          <w:p>
            <w:pPr>
              <w:spacing w:after="0"/>
            </w:pPr>
            <w:r>
              <w:rPr>
                <w:sz w:val="16"/>
              </w:rPr>
            </w:r>
            <w:r>
              <w:rPr>
                <w:rFonts w:ascii="Arial" w:hAnsi="Arial" w:eastAsia="Arial" w:cs="Arial"/>
                <w:b w:val="0"/>
                <w:i w:val="0"/>
                <w:sz w:val="16"/>
              </w:rPr>
              <w:t>"User Account Control (UAC, Vista): enforcement of limited user privileges"</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Security credentials for a subject are kept in a token, which provides a principal/subject mapping and may carry additional security attributes.</w:t>
            </w:r>
          </w:p>
        </w:tc>
        <w:tc>
          <w:tcPr>
            <w:tcW w:type="dxa" w:w="2514"/>
          </w:tcPr>
          <w:p>
            <w:pPr>
              <w:spacing w:after="0"/>
            </w:pPr>
            <w:r>
              <w:rPr>
                <w:sz w:val="16"/>
              </w:rPr>
            </w:r>
            <w:r>
              <w:rPr>
                <w:rFonts w:ascii="Arial" w:hAnsi="Arial" w:eastAsia="Arial" w:cs="Arial"/>
                <w:b w:val="0"/>
                <w:i w:val="0"/>
                <w:sz w:val="16"/>
              </w:rPr>
              <w:t>"Security credentials for a subject are stored in a token."</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11; 041 - Windows Security, slide 3</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small company runs a shared Linux server where staff log in with user names and passwords. After several accounts were guessed by an attacker, the administrator is asked to strengthen how passwords are protected and managed on the system.</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password security controls that the administrator can apply to protect the server's user accounts.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 access control to the password files so that stored passwords are not freely readable.</w:t>
            </w:r>
          </w:p>
        </w:tc>
        <w:tc>
          <w:tcPr>
            <w:tcW w:type="dxa" w:w="2514"/>
          </w:tcPr>
          <w:p>
            <w:pPr>
              <w:spacing w:after="0"/>
            </w:pPr>
            <w:r>
              <w:rPr>
                <w:sz w:val="16"/>
              </w:rPr>
            </w:r>
            <w:r>
              <w:rPr>
                <w:rFonts w:ascii="Arial" w:hAnsi="Arial" w:eastAsia="Arial" w:cs="Arial"/>
                <w:b w:val="0"/>
                <w:i w:val="0"/>
                <w:sz w:val="16"/>
              </w:rPr>
              <w:t>"Access control applied to password ﬁles"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De-activate an account automatically after several failed login attempts.</w:t>
            </w:r>
          </w:p>
        </w:tc>
        <w:tc>
          <w:tcPr>
            <w:tcW w:type="dxa" w:w="2514"/>
          </w:tcPr>
          <w:p>
            <w:pPr>
              <w:spacing w:after="0"/>
            </w:pPr>
            <w:r>
              <w:rPr>
                <w:sz w:val="16"/>
              </w:rPr>
            </w:r>
            <w:r>
              <w:rPr>
                <w:rFonts w:ascii="Arial" w:hAnsi="Arial" w:eastAsia="Arial" w:cs="Arial"/>
                <w:b w:val="0"/>
                <w:i w:val="0"/>
                <w:sz w:val="16"/>
              </w:rPr>
              <w:t>"De-activation of accounts after multiple failed logins"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Show the time of the last login so users can notice suspicious access.</w:t>
            </w:r>
          </w:p>
        </w:tc>
        <w:tc>
          <w:tcPr>
            <w:tcW w:type="dxa" w:w="2514"/>
          </w:tcPr>
          <w:p>
            <w:pPr>
              <w:spacing w:after="0"/>
            </w:pPr>
            <w:r>
              <w:rPr>
                <w:sz w:val="16"/>
              </w:rPr>
            </w:r>
            <w:r>
              <w:rPr>
                <w:rFonts w:ascii="Arial" w:hAnsi="Arial" w:eastAsia="Arial" w:cs="Arial"/>
                <w:b w:val="0"/>
                <w:i w:val="0"/>
                <w:sz w:val="16"/>
              </w:rPr>
              <w:t>"Displaying the time of a last login"</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Enforce password policies, for example for the root password.</w:t>
            </w:r>
          </w:p>
        </w:tc>
        <w:tc>
          <w:tcPr>
            <w:tcW w:type="dxa" w:w="2514"/>
          </w:tcPr>
          <w:p>
            <w:pPr>
              <w:spacing w:after="0"/>
            </w:pPr>
            <w:r>
              <w:rPr>
                <w:sz w:val="16"/>
              </w:rPr>
            </w:r>
            <w:r>
              <w:rPr>
                <w:rFonts w:ascii="Arial" w:hAnsi="Arial" w:eastAsia="Arial" w:cs="Arial"/>
                <w:b w:val="0"/>
                <w:i w:val="0"/>
                <w:sz w:val="16"/>
              </w:rPr>
              <w:t>"Password policies, e.g. for root password"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Store passwords in encrypted form using a one-way hash function.</w:t>
            </w:r>
          </w:p>
        </w:tc>
        <w:tc>
          <w:tcPr>
            <w:tcW w:type="dxa" w:w="2514"/>
          </w:tcPr>
          <w:p>
            <w:pPr>
              <w:spacing w:after="0"/>
            </w:pPr>
            <w:r>
              <w:rPr>
                <w:sz w:val="16"/>
              </w:rPr>
            </w:r>
            <w:r>
              <w:rPr>
                <w:rFonts w:ascii="Arial" w:hAnsi="Arial" w:eastAsia="Arial" w:cs="Arial"/>
                <w:b w:val="0"/>
                <w:i w:val="0"/>
                <w:sz w:val="16"/>
              </w:rPr>
              <w:t>"Password is stored in an encrypted form using a one-way hash function:"</w:t>
            </w:r>
          </w:p>
        </w:tc>
        <w:tc>
          <w:tcPr>
            <w:tcW w:type="dxa" w:w="1490"/>
          </w:tcPr>
          <w:p>
            <w:pPr>
              <w:spacing w:after="0"/>
            </w:pPr>
            <w:r>
              <w:rPr>
                <w:sz w:val="16"/>
              </w:rPr>
            </w:r>
            <w:r>
              <w:rPr>
                <w:rFonts w:ascii="Arial" w:hAnsi="Arial" w:eastAsia="Arial" w:cs="Arial"/>
                <w:b w:val="0"/>
                <w:i w:val="0"/>
                <w:sz w:val="16"/>
              </w:rPr>
              <w:t>022 - Identification and Authentication, slide 8</w:t>
              <w:br/>
              <w:t>022 -​ Identification and Authentication::​s08::​1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points about single sign-on and Kerberos that the administrator in the scenario could use to reduce staff reliance on typed passwords on the shared server.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need for users to memorize passwords.</w:t>
            </w:r>
          </w:p>
        </w:tc>
        <w:tc>
          <w:tcPr>
            <w:tcW w:type="dxa" w:w="2514"/>
          </w:tcPr>
          <w:p>
            <w:pPr>
              <w:spacing w:after="0"/>
            </w:pPr>
            <w:r>
              <w:rPr>
                <w:sz w:val="16"/>
              </w:rPr>
            </w:r>
            <w:r>
              <w:rPr>
                <w:rFonts w:ascii="Arial" w:hAnsi="Arial" w:eastAsia="Arial" w:cs="Arial"/>
                <w:b w:val="0"/>
                <w:i w:val="0"/>
                <w:sz w:val="16"/>
              </w:rPr>
              <w:t>"Reduce the need to memorize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time users spend typing passwords.</w:t>
            </w:r>
          </w:p>
        </w:tc>
        <w:tc>
          <w:tcPr>
            <w:tcW w:type="dxa" w:w="2514"/>
          </w:tcPr>
          <w:p>
            <w:pPr>
              <w:spacing w:after="0"/>
            </w:pPr>
            <w:r>
              <w:rPr>
                <w:sz w:val="16"/>
              </w:rPr>
            </w:r>
            <w:r>
              <w:rPr>
                <w:rFonts w:ascii="Arial" w:hAnsi="Arial" w:eastAsia="Arial" w:cs="Arial"/>
                <w:b w:val="0"/>
                <w:i w:val="0"/>
                <w:sz w:val="16"/>
              </w:rPr>
              <w:t>"Reduce the time spent on typing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is a client-server single sign-on architecture.</w:t>
            </w:r>
          </w:p>
        </w:tc>
        <w:tc>
          <w:tcPr>
            <w:tcW w:type="dxa" w:w="2514"/>
          </w:tcPr>
          <w:p>
            <w:pPr>
              <w:spacing w:after="0"/>
            </w:pPr>
            <w:r>
              <w:rPr>
                <w:sz w:val="16"/>
              </w:rPr>
            </w:r>
            <w:r>
              <w:rPr>
                <w:rFonts w:ascii="Arial" w:hAnsi="Arial" w:eastAsia="Arial" w:cs="Arial"/>
                <w:b w:val="0"/>
                <w:i w:val="0"/>
                <w:sz w:val="16"/>
              </w:rPr>
              <w:t>"Client-server architectures (Kerberos, Active Directory)"</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In Kerberos login, the user enters a user name and password at the client workstation.</w:t>
            </w:r>
          </w:p>
        </w:tc>
        <w:tc>
          <w:tcPr>
            <w:tcW w:type="dxa" w:w="2514"/>
          </w:tcPr>
          <w:p>
            <w:pPr>
              <w:spacing w:after="0"/>
            </w:pPr>
            <w:r>
              <w:rPr>
                <w:sz w:val="16"/>
              </w:rPr>
            </w:r>
            <w:r>
              <w:rPr>
                <w:rFonts w:ascii="Arial" w:hAnsi="Arial" w:eastAsia="Arial" w:cs="Arial"/>
                <w:b w:val="0"/>
                <w:i w:val="0"/>
                <w:sz w:val="16"/>
              </w:rPr>
              <w:t>"User enters his user name, U and password, P at a client workstation."</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hash of the user's password becomes the client's secret key.</w:t>
            </w:r>
          </w:p>
        </w:tc>
        <w:tc>
          <w:tcPr>
            <w:tcW w:type="dxa" w:w="2514"/>
          </w:tcPr>
          <w:p>
            <w:pPr>
              <w:spacing w:after="0"/>
            </w:pPr>
            <w:r>
              <w:rPr>
                <w:sz w:val="16"/>
              </w:rPr>
            </w:r>
            <w:r>
              <w:rPr>
                <w:rFonts w:ascii="Arial" w:hAnsi="Arial" w:eastAsia="Arial" w:cs="Arial"/>
                <w:b w:val="0"/>
                <w:i w:val="0"/>
                <w:sz w:val="16"/>
              </w:rPr>
              <w:t>"The hash value of his password KU = h(P) becomes a secret key of the client/user."</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19</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ethical impacts of technology by examining how professional codes of ethics guide computing professionals, and evaluate the limitations of such codes in addressing ethical concerns.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Professional bodies such as the ACM have established codes of ethics and professional conduct to guide members' behaviour.</w:t>
            </w:r>
          </w:p>
        </w:tc>
        <w:tc>
          <w:tcPr>
            <w:tcW w:type="dxa" w:w="2514"/>
          </w:tcPr>
          <w:p>
            <w:pPr>
              <w:spacing w:after="0"/>
            </w:pPr>
            <w:r>
              <w:rPr>
                <w:sz w:val="16"/>
              </w:rPr>
            </w:r>
            <w:r>
              <w:rPr>
                <w:rFonts w:ascii="Arial" w:hAnsi="Arial" w:eastAsia="Arial" w:cs="Arial"/>
                <w:b w:val="0"/>
                <w:i w:val="0"/>
                <w:sz w:val="16"/>
              </w:rPr>
              <w:t>"Association of Computing Machinery ACM (founded 1947) has a code of ethics and professional conduct."</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Other professional IT bodies, such as AITP, also promote ethical standards and professional development among their members.</w:t>
            </w:r>
          </w:p>
        </w:tc>
        <w:tc>
          <w:tcPr>
            <w:tcW w:type="dxa" w:w="2514"/>
          </w:tcPr>
          <w:p>
            <w:pPr>
              <w:spacing w:after="0"/>
            </w:pPr>
            <w:r>
              <w:rPr>
                <w:sz w:val="16"/>
              </w:rPr>
            </w:r>
            <w:r>
              <w:rPr>
                <w:rFonts w:ascii="Arial" w:hAnsi="Arial" w:eastAsia="Arial" w:cs="Arial"/>
                <w:b w:val="0"/>
                <w:i w:val="0"/>
                <w:sz w:val="16"/>
              </w:rPr>
              <w:t>"provides quality IT-related education, information on relevant IT issues, and forums for networking with experienced peers and other IT professionals."</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0.17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Ethics can be understood as a documented set of acceptable behaviours for a professional or social group.</w:t>
            </w:r>
          </w:p>
        </w:tc>
        <w:tc>
          <w:tcPr>
            <w:tcW w:type="dxa" w:w="2514"/>
          </w:tcPr>
          <w:p>
            <w:pPr>
              <w:spacing w:after="0"/>
            </w:pPr>
            <w:r>
              <w:rPr>
                <w:sz w:val="16"/>
              </w:rPr>
            </w:r>
            <w:r>
              <w:rPr>
                <w:rFonts w:ascii="Arial" w:hAnsi="Arial" w:eastAsia="Arial" w:cs="Arial"/>
                <w:b w:val="0"/>
                <w:i w:val="0"/>
                <w:sz w:val="16"/>
              </w:rPr>
              <w:t>"Documented set of acceptable behaviors for professional or social groups."</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code of ethics identifies specific actions as either appropriate or inappropriate for members of the group.</w:t>
            </w:r>
          </w:p>
        </w:tc>
        <w:tc>
          <w:tcPr>
            <w:tcW w:type="dxa" w:w="2514"/>
          </w:tcPr>
          <w:p>
            <w:pPr>
              <w:spacing w:after="0"/>
            </w:pPr>
            <w:r>
              <w:rPr>
                <w:sz w:val="16"/>
              </w:rPr>
            </w:r>
            <w:r>
              <w:rPr>
                <w:rFonts w:ascii="Arial" w:hAnsi="Arial" w:eastAsia="Arial" w:cs="Arial"/>
                <w:b w:val="0"/>
                <w:i w:val="0"/>
                <w:sz w:val="16"/>
              </w:rPr>
              <w:t>"Identifies specific actions as appropriate or inappropriate."</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limitation of ethical codes is that they may not reflect the ethics of every member of the group.</w:t>
            </w:r>
          </w:p>
        </w:tc>
        <w:tc>
          <w:tcPr>
            <w:tcW w:type="dxa" w:w="2514"/>
          </w:tcPr>
          <w:p>
            <w:pPr>
              <w:spacing w:after="0"/>
            </w:pPr>
            <w:r>
              <w:rPr>
                <w:sz w:val="16"/>
              </w:rPr>
            </w:r>
            <w:r>
              <w:rPr>
                <w:rFonts w:ascii="Arial" w:hAnsi="Arial" w:eastAsia="Arial" w:cs="Arial"/>
                <w:b w:val="0"/>
                <w:i w:val="0"/>
                <w:sz w:val="16"/>
              </w:rPr>
              <w:t>"May not reflect the ethical of every member of the group."</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6; 071 - Ethics and Computer Security, slide 7; 071 - Ethics and Computer Security, slide 9</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ways an organization can demonstrate responsibility for privacy when handling personal information, referring to the ethical dimensions of information use.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organization must protect individuals' personal information as a privacy obligation.</w:t>
            </w:r>
          </w:p>
        </w:tc>
        <w:tc>
          <w:tcPr>
            <w:tcW w:type="dxa" w:w="2514"/>
          </w:tcPr>
          <w:p>
            <w:pPr>
              <w:spacing w:after="0"/>
            </w:pPr>
            <w:r>
              <w:rPr>
                <w:sz w:val="16"/>
              </w:rPr>
            </w:r>
            <w:r>
              <w:rPr>
                <w:rFonts w:ascii="Arial" w:hAnsi="Arial" w:eastAsia="Arial" w:cs="Arial"/>
                <w:b w:val="0"/>
                <w:i w:val="0"/>
                <w:sz w:val="16"/>
              </w:rPr>
              <w:t>"Protecting one's personal information"</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organization must ensure the accuracy and fidelity of the information it holds.</w:t>
            </w:r>
          </w:p>
        </w:tc>
        <w:tc>
          <w:tcPr>
            <w:tcW w:type="dxa" w:w="2514"/>
          </w:tcPr>
          <w:p>
            <w:pPr>
              <w:spacing w:after="0"/>
            </w:pPr>
            <w:r>
              <w:rPr>
                <w:sz w:val="16"/>
              </w:rPr>
            </w:r>
            <w:r>
              <w:rPr>
                <w:rFonts w:ascii="Arial" w:hAnsi="Arial" w:eastAsia="Arial" w:cs="Arial"/>
                <w:b w:val="0"/>
                <w:i w:val="0"/>
                <w:sz w:val="16"/>
              </w:rPr>
              <w:t>"Deals with authentication and fidelity of information"</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organization must address who owns information about individuals and how it may be sold or exchanged.</w:t>
            </w:r>
          </w:p>
        </w:tc>
        <w:tc>
          <w:tcPr>
            <w:tcW w:type="dxa" w:w="2514"/>
          </w:tcPr>
          <w:p>
            <w:pPr>
              <w:spacing w:after="0"/>
            </w:pPr>
            <w:r>
              <w:rPr>
                <w:sz w:val="16"/>
              </w:rPr>
            </w:r>
            <w:r>
              <w:rPr>
                <w:rFonts w:ascii="Arial" w:hAnsi="Arial" w:eastAsia="Arial" w:cs="Arial"/>
                <w:b w:val="0"/>
                <w:i w:val="0"/>
                <w:sz w:val="16"/>
              </w:rPr>
              <w:t>"Deals with who owns information about individuals and how information can be sold and exchanged"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organization must govern what information a person has the right to obtain about others and how that information may be used.</w:t>
            </w:r>
          </w:p>
        </w:tc>
        <w:tc>
          <w:tcPr>
            <w:tcW w:type="dxa" w:w="2514"/>
          </w:tcPr>
          <w:p>
            <w:pPr>
              <w:spacing w:after="0"/>
            </w:pPr>
            <w:r>
              <w:rPr>
                <w:sz w:val="16"/>
              </w:rPr>
            </w:r>
            <w:r>
              <w:rPr>
                <w:rFonts w:ascii="Arial" w:hAnsi="Arial" w:eastAsia="Arial" w:cs="Arial"/>
                <w:b w:val="0"/>
                <w:i w:val="0"/>
                <w:sz w:val="16"/>
              </w:rPr>
              <w:t>"Deals with what information a person has the right to obtain about others and how the information can be used"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Information specialists within the organization have definite responsibilities to perform within ethical, moral and legal constraints.</w:t>
            </w:r>
          </w:p>
        </w:tc>
        <w:tc>
          <w:tcPr>
            <w:tcW w:type="dxa" w:w="2514"/>
          </w:tcPr>
          <w:p>
            <w:pPr>
              <w:spacing w:after="0"/>
            </w:pPr>
            <w:r>
              <w:rPr>
                <w:sz w:val="16"/>
              </w:rPr>
            </w:r>
            <w:r>
              <w:rPr>
                <w:rFonts w:ascii="Arial" w:hAnsi="Arial" w:eastAsia="Arial" w:cs="Arial"/>
                <w:b w:val="0"/>
                <w:i w:val="0"/>
                <w:sz w:val="16"/>
              </w:rPr>
              <w:t>"Users in general, and information specialists in particular, have definite responsibilities in terms of performing within ethical, moral, and legal constraints"</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13; 071 - Ethics and Computer Security, slide 3</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