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SOC + IT Helpdesk Ticketing Lab</w:t>
      </w:r>
    </w:p>
    <w:p>
      <w:pPr>
        <w:jc w:val="center"/>
      </w:pPr>
      <w:r>
        <w:rPr>
          <w:i/>
        </w:rPr>
        <w:t>Incident Investigation Evidence &amp; Portfolio Documentation</w:t>
      </w:r>
    </w:p>
    <w:p>
      <w:pPr>
        <w:pStyle w:val="Heading1"/>
      </w:pPr>
      <w:r>
        <w:t>1. Project Objective</w:t>
      </w:r>
    </w:p>
    <w:p>
      <w:r>
        <w:t>Demonstrate a realistic SOC L1 workflow by using Wazuh to investigate Windows authentication failures and GLPI to document, assign, investigate, and resolve the incident.</w:t>
      </w:r>
    </w:p>
    <w:p>
      <w:pPr>
        <w:pStyle w:val="Heading1"/>
      </w:pPr>
      <w:r>
        <w:t>2. Incident Summary</w:t>
      </w:r>
    </w:p>
    <w:p>
      <w:r>
        <w:t>The lab generated Windows Event ID 4625 authentication failures. Threat Hunting identified five relevant events during the investigation window. Events were observed on the Windows endpoint and the lab Domain Controller. The Domain Controller events were validated against the test account. The analyst documented the activity as suspicious repeated authentication failures, while avoiding an unsupported conclusion that the activity was confirmed brute force.</w:t>
      </w:r>
    </w:p>
    <w:p>
      <w:pPr>
        <w:pStyle w:val="Heading1"/>
      </w:pPr>
      <w:r>
        <w:t>3. Investigation Workflow</w:t>
      </w:r>
    </w:p>
    <w:p>
      <w:pPr>
        <w:pStyle w:val="ListNumber"/>
      </w:pPr>
      <w:r>
        <w:t>Wazuh alert review</w:t>
      </w:r>
    </w:p>
    <w:p>
      <w:pPr>
        <w:pStyle w:val="ListNumber"/>
      </w:pPr>
      <w:r>
        <w:t>Event ID 4625 validation</w:t>
      </w:r>
    </w:p>
    <w:p>
      <w:pPr>
        <w:pStyle w:val="ListNumber"/>
      </w:pPr>
      <w:r>
        <w:t>Threat Hunting and event correlation</w:t>
      </w:r>
    </w:p>
    <w:p>
      <w:pPr>
        <w:pStyle w:val="ListNumber"/>
      </w:pPr>
      <w:r>
        <w:t>Target account validation</w:t>
      </w:r>
    </w:p>
    <w:p>
      <w:pPr>
        <w:pStyle w:val="ListNumber"/>
      </w:pPr>
      <w:r>
        <w:t>Severity/priority assessment</w:t>
      </w:r>
    </w:p>
    <w:p>
      <w:pPr>
        <w:pStyle w:val="ListNumber"/>
      </w:pPr>
      <w:r>
        <w:t>GLPI incident ticket creation</w:t>
      </w:r>
    </w:p>
    <w:p>
      <w:pPr>
        <w:pStyle w:val="ListNumber"/>
      </w:pPr>
      <w:r>
        <w:t>SOC L1 assignment</w:t>
      </w:r>
    </w:p>
    <w:p>
      <w:pPr>
        <w:pStyle w:val="ListNumber"/>
      </w:pPr>
      <w:r>
        <w:t>Evidence and analyst notes</w:t>
      </w:r>
    </w:p>
    <w:p>
      <w:pPr>
        <w:pStyle w:val="ListNumber"/>
      </w:pPr>
      <w:r>
        <w:t>Resolution and ticket closure/solve</w:t>
      </w:r>
    </w:p>
    <w:p>
      <w:pPr>
        <w:pStyle w:val="Heading1"/>
      </w:pPr>
      <w:r>
        <w:t>4. Evidence Screenshots</w:t>
      </w:r>
    </w:p>
    <w:p>
      <w:pPr>
        <w:pStyle w:val="Heading2"/>
      </w:pPr>
      <w:r>
        <w:t>01-threat-hunting-5-events.png</w:t>
      </w:r>
    </w:p>
    <w:p>
      <w:r>
        <w:t>Threat Hunting showing five failed-authentication hits.</w:t>
      </w:r>
    </w:p>
    <w:p>
      <w:r>
        <w:drawing>
          <wp:inline xmlns:a="http://schemas.openxmlformats.org/drawingml/2006/main" xmlns:pic="http://schemas.openxmlformats.org/drawingml/2006/picture">
            <wp:extent cx="5852160" cy="2696975"/>
            <wp:docPr id="1" name="Picture 1"/>
            <wp:cNvGraphicFramePr>
              <a:graphicFrameLocks noChangeAspect="1"/>
            </wp:cNvGraphicFramePr>
            <a:graphic>
              <a:graphicData uri="http://schemas.openxmlformats.org/drawingml/2006/picture">
                <pic:pic>
                  <pic:nvPicPr>
                    <pic:cNvPr id="0" name="01-threat-hunting-5-events.png"/>
                    <pic:cNvPicPr/>
                  </pic:nvPicPr>
                  <pic:blipFill>
                    <a:blip r:embed="rId9"/>
                    <a:stretch>
                      <a:fillRect/>
                    </a:stretch>
                  </pic:blipFill>
                  <pic:spPr>
                    <a:xfrm>
                      <a:off x="0" y="0"/>
                      <a:ext cx="5852160" cy="2696975"/>
                    </a:xfrm>
                    <a:prstGeom prst="rect"/>
                  </pic:spPr>
                </pic:pic>
              </a:graphicData>
            </a:graphic>
          </wp:inline>
        </w:drawing>
      </w:r>
    </w:p>
    <w:p>
      <w:pPr>
        <w:pStyle w:val="Heading2"/>
      </w:pPr>
      <w:r>
        <w:t>02-wazuh-4625-event.png</w:t>
      </w:r>
    </w:p>
    <w:p>
      <w:r>
        <w:t>Wazuh Event ID 4625 event details.</w:t>
      </w:r>
    </w:p>
    <w:p>
      <w:r>
        <w:drawing>
          <wp:inline xmlns:a="http://schemas.openxmlformats.org/drawingml/2006/main" xmlns:pic="http://schemas.openxmlformats.org/drawingml/2006/picture">
            <wp:extent cx="5852160" cy="2490019"/>
            <wp:docPr id="2" name="Picture 2"/>
            <wp:cNvGraphicFramePr>
              <a:graphicFrameLocks noChangeAspect="1"/>
            </wp:cNvGraphicFramePr>
            <a:graphic>
              <a:graphicData uri="http://schemas.openxmlformats.org/drawingml/2006/picture">
                <pic:pic>
                  <pic:nvPicPr>
                    <pic:cNvPr id="0" name="02-wazuh-4625-event.png"/>
                    <pic:cNvPicPr/>
                  </pic:nvPicPr>
                  <pic:blipFill>
                    <a:blip r:embed="rId10"/>
                    <a:stretch>
                      <a:fillRect/>
                    </a:stretch>
                  </pic:blipFill>
                  <pic:spPr>
                    <a:xfrm>
                      <a:off x="0" y="0"/>
                      <a:ext cx="5852160" cy="2490019"/>
                    </a:xfrm>
                    <a:prstGeom prst="rect"/>
                  </pic:spPr>
                </pic:pic>
              </a:graphicData>
            </a:graphic>
          </wp:inline>
        </w:drawing>
      </w:r>
    </w:p>
    <w:p>
      <w:pPr>
        <w:pStyle w:val="Heading2"/>
      </w:pPr>
      <w:r>
        <w:t>03-event-target-user.png</w:t>
      </w:r>
    </w:p>
    <w:p>
      <w:r>
        <w:t>Event details confirming the target test account.</w:t>
      </w:r>
    </w:p>
    <w:p>
      <w:r>
        <w:drawing>
          <wp:inline xmlns:a="http://schemas.openxmlformats.org/drawingml/2006/main" xmlns:pic="http://schemas.openxmlformats.org/drawingml/2006/picture">
            <wp:extent cx="5852160" cy="2703126"/>
            <wp:docPr id="3" name="Picture 3"/>
            <wp:cNvGraphicFramePr>
              <a:graphicFrameLocks noChangeAspect="1"/>
            </wp:cNvGraphicFramePr>
            <a:graphic>
              <a:graphicData uri="http://schemas.openxmlformats.org/drawingml/2006/picture">
                <pic:pic>
                  <pic:nvPicPr>
                    <pic:cNvPr id="0" name="03-event-target-user.png"/>
                    <pic:cNvPicPr/>
                  </pic:nvPicPr>
                  <pic:blipFill>
                    <a:blip r:embed="rId11"/>
                    <a:stretch>
                      <a:fillRect/>
                    </a:stretch>
                  </pic:blipFill>
                  <pic:spPr>
                    <a:xfrm>
                      <a:off x="0" y="0"/>
                      <a:ext cx="5852160" cy="2703126"/>
                    </a:xfrm>
                    <a:prstGeom prst="rect"/>
                  </pic:spPr>
                </pic:pic>
              </a:graphicData>
            </a:graphic>
          </wp:inline>
        </w:drawing>
      </w:r>
    </w:p>
    <w:p>
      <w:pPr>
        <w:pStyle w:val="Heading2"/>
      </w:pPr>
      <w:r>
        <w:t>04-wazuh-rule-60122.png</w:t>
      </w:r>
    </w:p>
    <w:p>
      <w:r>
        <w:t>Wazuh rule details for the failed-authentication alert.</w:t>
      </w:r>
    </w:p>
    <w:p>
      <w:r>
        <w:drawing>
          <wp:inline xmlns:a="http://schemas.openxmlformats.org/drawingml/2006/main" xmlns:pic="http://schemas.openxmlformats.org/drawingml/2006/picture">
            <wp:extent cx="5852160" cy="2505853"/>
            <wp:docPr id="4" name="Picture 4"/>
            <wp:cNvGraphicFramePr>
              <a:graphicFrameLocks noChangeAspect="1"/>
            </wp:cNvGraphicFramePr>
            <a:graphic>
              <a:graphicData uri="http://schemas.openxmlformats.org/drawingml/2006/picture">
                <pic:pic>
                  <pic:nvPicPr>
                    <pic:cNvPr id="0" name="04-wazuh-rule-60122.png"/>
                    <pic:cNvPicPr/>
                  </pic:nvPicPr>
                  <pic:blipFill>
                    <a:blip r:embed="rId12"/>
                    <a:stretch>
                      <a:fillRect/>
                    </a:stretch>
                  </pic:blipFill>
                  <pic:spPr>
                    <a:xfrm>
                      <a:off x="0" y="0"/>
                      <a:ext cx="5852160" cy="2505853"/>
                    </a:xfrm>
                    <a:prstGeom prst="rect"/>
                  </pic:spPr>
                </pic:pic>
              </a:graphicData>
            </a:graphic>
          </wp:inline>
        </w:drawing>
      </w:r>
    </w:p>
    <w:p>
      <w:pPr>
        <w:pStyle w:val="Heading2"/>
      </w:pPr>
      <w:r>
        <w:t>05-glpi-ticket-initial.png</w:t>
      </w:r>
    </w:p>
    <w:p>
      <w:r>
        <w:t>GLPI incident ticket and initial description.</w:t>
      </w:r>
    </w:p>
    <w:p>
      <w:r>
        <w:drawing>
          <wp:inline xmlns:a="http://schemas.openxmlformats.org/drawingml/2006/main" xmlns:pic="http://schemas.openxmlformats.org/drawingml/2006/picture">
            <wp:extent cx="5852160" cy="2767706"/>
            <wp:docPr id="5" name="Picture 5"/>
            <wp:cNvGraphicFramePr>
              <a:graphicFrameLocks noChangeAspect="1"/>
            </wp:cNvGraphicFramePr>
            <a:graphic>
              <a:graphicData uri="http://schemas.openxmlformats.org/drawingml/2006/picture">
                <pic:pic>
                  <pic:nvPicPr>
                    <pic:cNvPr id="0" name="05-glpi-ticket-initial.png"/>
                    <pic:cNvPicPr/>
                  </pic:nvPicPr>
                  <pic:blipFill>
                    <a:blip r:embed="rId13"/>
                    <a:stretch>
                      <a:fillRect/>
                    </a:stretch>
                  </pic:blipFill>
                  <pic:spPr>
                    <a:xfrm>
                      <a:off x="0" y="0"/>
                      <a:ext cx="5852160" cy="2767706"/>
                    </a:xfrm>
                    <a:prstGeom prst="rect"/>
                  </pic:spPr>
                </pic:pic>
              </a:graphicData>
            </a:graphic>
          </wp:inline>
        </w:drawing>
      </w:r>
    </w:p>
    <w:p>
      <w:pPr>
        <w:pStyle w:val="Heading2"/>
      </w:pPr>
      <w:r>
        <w:t>06-glpi-initial-triage.png</w:t>
      </w:r>
    </w:p>
    <w:p>
      <w:r>
        <w:t>GLPI initial triage / analyst assessment.</w:t>
      </w:r>
    </w:p>
    <w:p>
      <w:r>
        <w:drawing>
          <wp:inline xmlns:a="http://schemas.openxmlformats.org/drawingml/2006/main" xmlns:pic="http://schemas.openxmlformats.org/drawingml/2006/picture">
            <wp:extent cx="5852160" cy="2727753"/>
            <wp:docPr id="6" name="Picture 6"/>
            <wp:cNvGraphicFramePr>
              <a:graphicFrameLocks noChangeAspect="1"/>
            </wp:cNvGraphicFramePr>
            <a:graphic>
              <a:graphicData uri="http://schemas.openxmlformats.org/drawingml/2006/picture">
                <pic:pic>
                  <pic:nvPicPr>
                    <pic:cNvPr id="0" name="06-glpi-initial-triage.png"/>
                    <pic:cNvPicPr/>
                  </pic:nvPicPr>
                  <pic:blipFill>
                    <a:blip r:embed="rId14"/>
                    <a:stretch>
                      <a:fillRect/>
                    </a:stretch>
                  </pic:blipFill>
                  <pic:spPr>
                    <a:xfrm>
                      <a:off x="0" y="0"/>
                      <a:ext cx="5852160" cy="2727753"/>
                    </a:xfrm>
                    <a:prstGeom prst="rect"/>
                  </pic:spPr>
                </pic:pic>
              </a:graphicData>
            </a:graphic>
          </wp:inline>
        </w:drawing>
      </w:r>
    </w:p>
    <w:p>
      <w:pPr>
        <w:pStyle w:val="Heading2"/>
      </w:pPr>
      <w:r>
        <w:t>07-glpi-investigation-update.png</w:t>
      </w:r>
    </w:p>
    <w:p>
      <w:r>
        <w:t>GLPI investigation update with correlated evidence.</w:t>
      </w:r>
    </w:p>
    <w:p>
      <w:r>
        <w:drawing>
          <wp:inline xmlns:a="http://schemas.openxmlformats.org/drawingml/2006/main" xmlns:pic="http://schemas.openxmlformats.org/drawingml/2006/picture">
            <wp:extent cx="5852160" cy="2699821"/>
            <wp:docPr id="7" name="Picture 7"/>
            <wp:cNvGraphicFramePr>
              <a:graphicFrameLocks noChangeAspect="1"/>
            </wp:cNvGraphicFramePr>
            <a:graphic>
              <a:graphicData uri="http://schemas.openxmlformats.org/drawingml/2006/picture">
                <pic:pic>
                  <pic:nvPicPr>
                    <pic:cNvPr id="0" name="07-glpi-investigation-update.png"/>
                    <pic:cNvPicPr/>
                  </pic:nvPicPr>
                  <pic:blipFill>
                    <a:blip r:embed="rId15"/>
                    <a:stretch>
                      <a:fillRect/>
                    </a:stretch>
                  </pic:blipFill>
                  <pic:spPr>
                    <a:xfrm>
                      <a:off x="0" y="0"/>
                      <a:ext cx="5852160" cy="2699821"/>
                    </a:xfrm>
                    <a:prstGeom prst="rect"/>
                  </pic:spPr>
                </pic:pic>
              </a:graphicData>
            </a:graphic>
          </wp:inline>
        </w:drawing>
      </w:r>
    </w:p>
    <w:p>
      <w:pPr>
        <w:pStyle w:val="Heading2"/>
      </w:pPr>
      <w:r>
        <w:t>08-glpi-resolution.png</w:t>
      </w:r>
    </w:p>
    <w:p>
      <w:r>
        <w:t>GLPI resolution statement.</w:t>
      </w:r>
    </w:p>
    <w:p>
      <w:r>
        <w:drawing>
          <wp:inline xmlns:a="http://schemas.openxmlformats.org/drawingml/2006/main" xmlns:pic="http://schemas.openxmlformats.org/drawingml/2006/picture">
            <wp:extent cx="5852160" cy="2788057"/>
            <wp:docPr id="8" name="Picture 8"/>
            <wp:cNvGraphicFramePr>
              <a:graphicFrameLocks noChangeAspect="1"/>
            </wp:cNvGraphicFramePr>
            <a:graphic>
              <a:graphicData uri="http://schemas.openxmlformats.org/drawingml/2006/picture">
                <pic:pic>
                  <pic:nvPicPr>
                    <pic:cNvPr id="0" name="08-glpi-resolution.png"/>
                    <pic:cNvPicPr/>
                  </pic:nvPicPr>
                  <pic:blipFill>
                    <a:blip r:embed="rId16"/>
                    <a:stretch>
                      <a:fillRect/>
                    </a:stretch>
                  </pic:blipFill>
                  <pic:spPr>
                    <a:xfrm>
                      <a:off x="0" y="0"/>
                      <a:ext cx="5852160" cy="2788057"/>
                    </a:xfrm>
                    <a:prstGeom prst="rect"/>
                  </pic:spPr>
                </pic:pic>
              </a:graphicData>
            </a:graphic>
          </wp:inline>
        </w:drawing>
      </w:r>
    </w:p>
    <w:p>
      <w:pPr>
        <w:pStyle w:val="Heading2"/>
      </w:pPr>
      <w:r>
        <w:t>09-glpi-final-ticket-list.png</w:t>
      </w:r>
    </w:p>
    <w:p>
      <w:r>
        <w:t>GLPI final ticket list / workflow state.</w:t>
      </w:r>
    </w:p>
    <w:p>
      <w:r>
        <w:drawing>
          <wp:inline xmlns:a="http://schemas.openxmlformats.org/drawingml/2006/main" xmlns:pic="http://schemas.openxmlformats.org/drawingml/2006/picture">
            <wp:extent cx="5852160" cy="2772238"/>
            <wp:docPr id="9" name="Picture 9"/>
            <wp:cNvGraphicFramePr>
              <a:graphicFrameLocks noChangeAspect="1"/>
            </wp:cNvGraphicFramePr>
            <a:graphic>
              <a:graphicData uri="http://schemas.openxmlformats.org/drawingml/2006/picture">
                <pic:pic>
                  <pic:nvPicPr>
                    <pic:cNvPr id="0" name="09-glpi-final-ticket-list.png"/>
                    <pic:cNvPicPr/>
                  </pic:nvPicPr>
                  <pic:blipFill>
                    <a:blip r:embed="rId17"/>
                    <a:stretch>
                      <a:fillRect/>
                    </a:stretch>
                  </pic:blipFill>
                  <pic:spPr>
                    <a:xfrm>
                      <a:off x="0" y="0"/>
                      <a:ext cx="5852160" cy="2772238"/>
                    </a:xfrm>
                    <a:prstGeom prst="rect"/>
                  </pic:spPr>
                </pic:pic>
              </a:graphicData>
            </a:graphic>
          </wp:inline>
        </w:drawing>
      </w:r>
    </w:p>
    <w:p>
      <w:pPr>
        <w:pStyle w:val="Heading1"/>
      </w:pPr>
      <w:r>
        <w:t>5. Analyst Conclusion</w:t>
      </w:r>
    </w:p>
    <w:p>
      <w:r>
        <w:t>The evidence supports repeated failed authentication activity, but it does not by itself prove a brute-force or password-spraying attack. The incident was therefore documented as suspicious failed authentication and retained at a moderate severity/priority, with continued monitoring recommended.</w:t>
      </w:r>
    </w:p>
    <w:p>
      <w:pPr>
        <w:pStyle w:val="Heading1"/>
      </w:pPr>
      <w:r>
        <w:t>6. Portfolio Notes</w:t>
      </w:r>
    </w:p>
    <w:p>
      <w:r>
        <w:t>All screenshots in this package have been processed for public sharing. IP addresses, hostnames, and lab account/domain identifiers were blurred where detected. Review the images once more before publishing if you add any new screenshots.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