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Research Sources</w:t>
      </w:r>
    </w:p>
    <w:p>
      <w:pPr>
        <w:spacing w:after="100"/>
        <w:jc w:val="center"/>
      </w:pPr>
      <w:r>
        <w:rPr>
          <w:i/>
          <w:iCs/>
          <w:color w:val="666666"/>
          <w:sz w:val="24"/>
          <w:szCs w:val="24"/>
        </w:rPr>
        <w:t xml:space="preserve">Supporting Evidence for OberaConnect AI Transformation Strategy</w:t>
      </w:r>
    </w:p>
    <w:p>
      <w:pPr>
        <w:spacing w:after="400"/>
        <w:jc w:val="center"/>
      </w:pPr>
      <w:r>
        <w:rPr>
          <w:sz w:val="20"/>
          <w:szCs w:val="20"/>
        </w:rPr>
        <w:t xml:space="preserve">November 2025</w:t>
      </w:r>
    </w:p>
    <w:p>
      <w:pPr>
        <w:pStyle w:val="Heading1"/>
      </w:pPr>
      <w:r>
        <w:t xml:space="preserve">Executive Summary of Key Statistics</w:t>
      </w:r>
    </w:p>
    <w:p>
      <w:pPr>
        <w:spacing w:after="200"/>
      </w:pPr>
      <w:r>
        <w:t xml:space="preserve">This document compiles authoritative research from McKinsey, PwC, Gartner, Deloitte, and industry sources to support the five AI shifts framework applied to OberaConnect's MSP operations.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Metric</w:t>
            </w:r>
          </w:p>
        </w:tc>
        <w:tc>
          <w:tcPr>
            <w:tcW w:type="dxa" w:w="536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Finding</w:t>
            </w:r>
          </w:p>
        </w:tc>
      </w:tr>
      <w:tr>
        <w:tc>
          <w:tcPr>
            <w:tcBorders>
              <w:top w:val="single" w:color="CCCCCC" w:sz="1"/>
              <w:left w:val="single" w:color="CCCCCC" w:sz="1"/>
              <w:bottom w:val="single" w:color="CCCCCC" w:sz="1"/>
              <w:right w:val="single" w:color="CCCCCC" w:sz="1"/>
            </w:tcBorders>
          </w:tcPr>
          <w:p>
            <w:r>
              <w:t xml:space="preserve">AI Adoption Rate</w:t>
            </w:r>
          </w:p>
        </w:tc>
        <w:tc>
          <w:tcPr>
            <w:tcBorders>
              <w:top w:val="single" w:color="CCCCCC" w:sz="1"/>
              <w:left w:val="single" w:color="CCCCCC" w:sz="1"/>
              <w:bottom w:val="single" w:color="CCCCCC" w:sz="1"/>
              <w:right w:val="single" w:color="CCCCCC" w:sz="1"/>
            </w:tcBorders>
          </w:tcPr>
          <w:p>
            <w:r>
              <w:t xml:space="preserve">88% of organizations use AI in at least one business function (McKinsey 2025)</w:t>
            </w:r>
          </w:p>
        </w:tc>
      </w:tr>
      <w:tr>
        <w:tc>
          <w:tcPr>
            <w:tcBorders>
              <w:top w:val="single" w:color="CCCCCC" w:sz="1"/>
              <w:left w:val="single" w:color="CCCCCC" w:sz="1"/>
              <w:bottom w:val="single" w:color="CCCCCC" w:sz="1"/>
              <w:right w:val="single" w:color="CCCCCC" w:sz="1"/>
            </w:tcBorders>
          </w:tcPr>
          <w:p>
            <w:r>
              <w:t xml:space="preserve">Productivity Impact</w:t>
            </w:r>
          </w:p>
        </w:tc>
        <w:tc>
          <w:tcPr>
            <w:tcBorders>
              <w:top w:val="single" w:color="CCCCCC" w:sz="1"/>
              <w:left w:val="single" w:color="CCCCCC" w:sz="1"/>
              <w:bottom w:val="single" w:color="CCCCCC" w:sz="1"/>
              <w:right w:val="single" w:color="CCCCCC" w:sz="1"/>
            </w:tcBorders>
          </w:tcPr>
          <w:p>
            <w:r>
              <w:t xml:space="preserve">4x productivity growth in AI-exposed industries since 2022 (PwC 2025)</w:t>
            </w:r>
          </w:p>
        </w:tc>
      </w:tr>
      <w:tr>
        <w:tc>
          <w:tcPr>
            <w:tcBorders>
              <w:top w:val="single" w:color="CCCCCC" w:sz="1"/>
              <w:left w:val="single" w:color="CCCCCC" w:sz="1"/>
              <w:bottom w:val="single" w:color="CCCCCC" w:sz="1"/>
              <w:right w:val="single" w:color="CCCCCC" w:sz="1"/>
            </w:tcBorders>
          </w:tcPr>
          <w:p>
            <w:r>
              <w:t xml:space="preserve">AI Wage Premium</w:t>
            </w:r>
          </w:p>
        </w:tc>
        <w:tc>
          <w:tcPr>
            <w:tcBorders>
              <w:top w:val="single" w:color="CCCCCC" w:sz="1"/>
              <w:left w:val="single" w:color="CCCCCC" w:sz="1"/>
              <w:bottom w:val="single" w:color="CCCCCC" w:sz="1"/>
              <w:right w:val="single" w:color="CCCCCC" w:sz="1"/>
            </w:tcBorders>
          </w:tcPr>
          <w:p>
            <w:r>
              <w:t xml:space="preserve">56% higher wages for workers with AI skills (PwC 2025)</w:t>
            </w:r>
          </w:p>
        </w:tc>
      </w:tr>
      <w:tr>
        <w:tc>
          <w:tcPr>
            <w:tcBorders>
              <w:top w:val="single" w:color="CCCCCC" w:sz="1"/>
              <w:left w:val="single" w:color="CCCCCC" w:sz="1"/>
              <w:bottom w:val="single" w:color="CCCCCC" w:sz="1"/>
              <w:right w:val="single" w:color="CCCCCC" w:sz="1"/>
            </w:tcBorders>
          </w:tcPr>
          <w:p>
            <w:r>
              <w:t xml:space="preserve">Customer Service AI</w:t>
            </w:r>
          </w:p>
        </w:tc>
        <w:tc>
          <w:tcPr>
            <w:tcBorders>
              <w:top w:val="single" w:color="CCCCCC" w:sz="1"/>
              <w:left w:val="single" w:color="CCCCCC" w:sz="1"/>
              <w:bottom w:val="single" w:color="CCCCCC" w:sz="1"/>
              <w:right w:val="single" w:color="CCCCCC" w:sz="1"/>
            </w:tcBorders>
          </w:tcPr>
          <w:p>
            <w:r>
              <w:t xml:space="preserve">70% of customer interactions handled by AI by 2025 (Gartner)</w:t>
            </w:r>
          </w:p>
        </w:tc>
      </w:tr>
      <w:tr>
        <w:tc>
          <w:tcPr>
            <w:tcBorders>
              <w:top w:val="single" w:color="CCCCCC" w:sz="1"/>
              <w:left w:val="single" w:color="CCCCCC" w:sz="1"/>
              <w:bottom w:val="single" w:color="CCCCCC" w:sz="1"/>
              <w:right w:val="single" w:color="CCCCCC" w:sz="1"/>
            </w:tcBorders>
          </w:tcPr>
          <w:p>
            <w:r>
              <w:t xml:space="preserve">Finance Automation</w:t>
            </w:r>
          </w:p>
        </w:tc>
        <w:tc>
          <w:tcPr>
            <w:tcBorders>
              <w:top w:val="single" w:color="CCCCCC" w:sz="1"/>
              <w:left w:val="single" w:color="CCCCCC" w:sz="1"/>
              <w:bottom w:val="single" w:color="CCCCCC" w:sz="1"/>
              <w:right w:val="single" w:color="CCCCCC" w:sz="1"/>
            </w:tcBorders>
          </w:tcPr>
          <w:p>
            <w:r>
              <w:t xml:space="preserve">80% of finance transactional work can be automated (Accenture)</w:t>
            </w:r>
          </w:p>
        </w:tc>
      </w:tr>
      <w:tr>
        <w:tc>
          <w:tcPr>
            <w:tcBorders>
              <w:top w:val="single" w:color="CCCCCC" w:sz="1"/>
              <w:left w:val="single" w:color="CCCCCC" w:sz="1"/>
              <w:bottom w:val="single" w:color="CCCCCC" w:sz="1"/>
              <w:right w:val="single" w:color="CCCCCC" w:sz="1"/>
            </w:tcBorders>
          </w:tcPr>
          <w:p>
            <w:r>
              <w:t xml:space="preserve">MSP Market Growth</w:t>
            </w:r>
          </w:p>
        </w:tc>
        <w:tc>
          <w:tcPr>
            <w:tcBorders>
              <w:top w:val="single" w:color="CCCCCC" w:sz="1"/>
              <w:left w:val="single" w:color="CCCCCC" w:sz="1"/>
              <w:bottom w:val="single" w:color="CCCCCC" w:sz="1"/>
              <w:right w:val="single" w:color="CCCCCC" w:sz="1"/>
            </w:tcBorders>
          </w:tcPr>
          <w:p>
            <w:r>
              <w:t xml:space="preserve">$600B+ industry growing 10-15% annually (Channel Dive 2025)</w:t>
            </w:r>
          </w:p>
        </w:tc>
      </w:tr>
      <w:tr>
        <w:tc>
          <w:tcPr>
            <w:tcBorders>
              <w:top w:val="single" w:color="CCCCCC" w:sz="1"/>
              <w:left w:val="single" w:color="CCCCCC" w:sz="1"/>
              <w:bottom w:val="single" w:color="CCCCCC" w:sz="1"/>
              <w:right w:val="single" w:color="CCCCCC" w:sz="1"/>
            </w:tcBorders>
          </w:tcPr>
          <w:p>
            <w:r>
              <w:t xml:space="preserve">Super Productive Workers</w:t>
            </w:r>
          </w:p>
        </w:tc>
        <w:tc>
          <w:tcPr>
            <w:tcBorders>
              <w:top w:val="single" w:color="CCCCCC" w:sz="1"/>
              <w:left w:val="single" w:color="CCCCCC" w:sz="1"/>
              <w:bottom w:val="single" w:color="CCCCCC" w:sz="1"/>
              <w:right w:val="single" w:color="CCCCCC" w:sz="1"/>
            </w:tcBorders>
          </w:tcPr>
          <w:p>
            <w:r>
              <w:t xml:space="preserve">10% of workforce saves 20+ hours/week using AI (Asana 2025)</w:t>
            </w:r>
          </w:p>
        </w:tc>
      </w:tr>
    </w:tbl>
    <w:p>
      <w:r>
        <w:br w:type="page"/>
      </w:r>
    </w:p>
    <w:p>
      <w:pPr>
        <w:pStyle w:val="Heading1"/>
      </w:pPr>
      <w:r>
        <w:t xml:space="preserve">Shift 1: Leverage Charts - Supporting Research</w:t>
      </w:r>
    </w:p>
    <w:p>
      <w:pPr>
        <w:pStyle w:val="Heading2"/>
      </w:pPr>
      <w:r>
        <w:t xml:space="preserve">Productivity Multiplier Evidence</w:t>
      </w:r>
    </w:p>
    <w:p>
      <w:pPr>
        <w:shd w:fill="f3f4f6" w:val="clear"/>
        <w:spacing w:after="150"/>
      </w:pPr>
      <w:r>
        <w:rPr>
          <w:b/>
          <w:bCs/>
        </w:rPr>
        <w:t xml:space="preserve">McKinsey State of AI 2025: </w:t>
      </w:r>
      <w:r>
        <w:t xml:space="preserve">88% of organizations now use AI in at least one business function, up from 78% in 2024. However, only 6% qualify as 'AI high performers' achieving significant EBIT impact. These high performers are 3x more likely to redesign workflows rather than just adding AI to existing processes.</w:t>
      </w:r>
    </w:p>
    <w:p>
      <w:pPr>
        <w:shd w:fill="f3f4f6" w:val="clear"/>
        <w:spacing w:after="150"/>
      </w:pPr>
      <w:r>
        <w:rPr>
          <w:b/>
          <w:bCs/>
        </w:rPr>
        <w:t xml:space="preserve">PwC Global AI Jobs Barometer 2025: </w:t>
      </w:r>
      <w:r>
        <w:t xml:space="preserve">Since GenAI's proliferation in 2022, productivity growth has nearly quadrupled in AI-exposed industries, rising from 7% (2018-2022) to 27% (2018-2024). AI-exposed industries now see 3x higher growth in revenue per employee than least exposed industries.</w:t>
      </w:r>
    </w:p>
    <w:p>
      <w:pPr>
        <w:shd w:fill="f3f4f6" w:val="clear"/>
        <w:spacing w:after="150"/>
      </w:pPr>
      <w:r>
        <w:rPr>
          <w:b/>
          <w:bCs/>
        </w:rPr>
        <w:t xml:space="preserve">Asana AI Super Productivity Report 2025: </w:t>
      </w:r>
      <w:r>
        <w:t xml:space="preserve">10% of the workforce ('super productive workers') save 20+ hours every week using AI. These individuals are 125% more likely to be executives and focus on high-leverage tasks like data analysis (65%), customer research (58%), and competitor research (52%).</w:t>
      </w:r>
    </w:p>
    <w:p>
      <w:pPr>
        <w:shd w:fill="f3f4f6" w:val="clear"/>
        <w:spacing w:after="150"/>
      </w:pPr>
      <w:r>
        <w:rPr>
          <w:b/>
          <w:bCs/>
        </w:rPr>
        <w:t xml:space="preserve">St. Louis Federal Reserve 2025: </w:t>
      </w:r>
      <w:r>
        <w:t xml:space="preserve">Workers using generative AI report saving 5.4% of their work hours, suggesting a 1.1% increase in productivity for the entire workforce. Generative AI adoption (54.6%) now exceeds PC adoption rates at the same point in their lifecycle.</w:t>
      </w:r>
    </w:p>
    <w:p>
      <w:pPr>
        <w:shd w:fill="f3f4f6" w:val="clear"/>
        <w:spacing w:after="200"/>
      </w:pPr>
      <w:r>
        <w:rPr>
          <w:b/>
          <w:bCs/>
        </w:rPr>
        <w:t xml:space="preserve">Superhuman State of Productivity 2025: </w:t>
      </w:r>
      <w:r>
        <w:t xml:space="preserve">66% of professionals expect a 3x increase in productivity within 5 years. Industry leaders are twice as likely to predict a 10x increase. 87% believe AI at work is necessary to maintain competitive advantage.</w:t>
      </w:r>
    </w:p>
    <w:p>
      <w:pPr>
        <w:pStyle w:val="Heading2"/>
      </w:pPr>
      <w:r>
        <w:t xml:space="preserve">MSP-Specific Leverage Data</w:t>
      </w:r>
    </w:p>
    <w:p>
      <w:pPr>
        <w:shd w:fill="f3f4f6" w:val="clear"/>
        <w:spacing w:after="150"/>
      </w:pPr>
      <w:r>
        <w:rPr>
          <w:b/>
          <w:bCs/>
        </w:rPr>
        <w:t xml:space="preserve">Kaseya MSP Benchmark Report 2024: </w:t>
      </w:r>
      <w:r>
        <w:t xml:space="preserve">85% of MSPs now consider automation a must-have, while 67% emphasize the importance of integration between core applications.</w:t>
      </w:r>
    </w:p>
    <w:p>
      <w:pPr>
        <w:shd w:fill="f3f4f6" w:val="clear"/>
        <w:spacing w:after="150"/>
      </w:pPr>
      <w:r>
        <w:rPr>
          <w:b/>
          <w:bCs/>
        </w:rPr>
        <w:t xml:space="preserve">Channel Dive 2025: </w:t>
      </w:r>
      <w:r>
        <w:t xml:space="preserve">Only 13% of MSPs were unprofitable in Q2 2025, compared to roughly one-quarter a few years ago. However, MSPs that fail to pivot to AI could lose 30-50% of their margins according to Pax8 CEO.</w:t>
      </w:r>
    </w:p>
    <w:p>
      <w:pPr>
        <w:shd w:fill="f3f4f6" w:val="clear"/>
        <w:spacing w:after="200"/>
      </w:pPr>
      <w:r>
        <w:rPr>
          <w:b/>
          <w:bCs/>
        </w:rPr>
        <w:t xml:space="preserve">Dan Martell AI Business Frameworks: </w:t>
      </w:r>
      <w:r>
        <w:t xml:space="preserve">AI automation agencies achieving 70-80% margins, AI-first SaaS 80-90% margins. 97% of senior business leaders report positive ROI from AI investments.</w:t>
      </w:r>
    </w:p>
    <w:p>
      <w:r>
        <w:br w:type="page"/>
      </w:r>
    </w:p>
    <w:p>
      <w:pPr>
        <w:pStyle w:val="Heading1"/>
      </w:pPr>
      <w:r>
        <w:t xml:space="preserve">Shift 2: Director Mindset - Supporting Research</w:t>
      </w:r>
    </w:p>
    <w:p>
      <w:pPr>
        <w:pStyle w:val="Heading2"/>
      </w:pPr>
      <w:r>
        <w:t xml:space="preserve">Time Savings and Efficiency Gains</w:t>
      </w:r>
    </w:p>
    <w:p>
      <w:pPr>
        <w:shd w:fill="f3f4f6" w:val="clear"/>
        <w:spacing w:after="150"/>
      </w:pPr>
      <w:r>
        <w:rPr>
          <w:b/>
          <w:bCs/>
        </w:rPr>
        <w:t xml:space="preserve">Vena Business Automation Statistics 2025: </w:t>
      </w:r>
      <w:r>
        <w:t xml:space="preserve">AI and automation tools save sales professionals an estimated 2 hours and 15 minutes daily by automating tasks such as data entry and scheduling. 82% of sales teams are freed to focus on building stronger client relationships.</w:t>
      </w:r>
    </w:p>
    <w:p>
      <w:pPr>
        <w:shd w:fill="f3f4f6" w:val="clear"/>
        <w:spacing w:after="150"/>
      </w:pPr>
      <w:r>
        <w:rPr>
          <w:b/>
          <w:bCs/>
        </w:rPr>
        <w:t xml:space="preserve">Upwork Research Institute 2024: </w:t>
      </w:r>
      <w:r>
        <w:t xml:space="preserve">AI drives up to 40% productivity gains for employees. 90% of freelancers say AI accelerates skill acquisition. However, organizations must prioritize human-centric workflows to harness AI sustainably.</w:t>
      </w:r>
    </w:p>
    <w:p>
      <w:pPr>
        <w:shd w:fill="f3f4f6" w:val="clear"/>
        <w:spacing w:after="150"/>
      </w:pPr>
      <w:r>
        <w:rPr>
          <w:b/>
          <w:bCs/>
        </w:rPr>
        <w:t xml:space="preserve">McKinsey AI Workplace Report 2025: </w:t>
      </w:r>
      <w:r>
        <w:t xml:space="preserve">Sales and marketing accounts for 28% of total potential economic value from gen AI, followed by software engineering at 25%. Customer service contributes 11%. The value of AI comes from rewiring how companies run.</w:t>
      </w:r>
    </w:p>
    <w:p>
      <w:pPr>
        <w:shd w:fill="f3f4f6" w:val="clear"/>
        <w:spacing w:after="200"/>
      </w:pPr>
      <w:r>
        <w:rPr>
          <w:b/>
          <w:bCs/>
        </w:rPr>
        <w:t xml:space="preserve">Netguru AI Workplace Study 2025: </w:t>
      </w:r>
      <w:r>
        <w:t xml:space="preserve">80% of business leaders report that AI helps employees work more efficiently. Retail AI adoption projected to reach 80% by 2025. Millennials (ages 35-44) report highest AI experience and enthusiasm.</w:t>
      </w:r>
    </w:p>
    <w:p>
      <w:r>
        <w:br w:type="page"/>
      </w:r>
    </w:p>
    <w:p>
      <w:pPr>
        <w:pStyle w:val="Heading1"/>
      </w:pPr>
      <w:r>
        <w:t xml:space="preserve">Shift 3: Data Moats - Supporting Research</w:t>
      </w:r>
    </w:p>
    <w:p>
      <w:pPr>
        <w:pStyle w:val="Heading2"/>
      </w:pPr>
      <w:r>
        <w:t xml:space="preserve">Proprietary Data as Competitive Advantage</w:t>
      </w:r>
    </w:p>
    <w:p>
      <w:pPr>
        <w:shd w:fill="f3f4f6" w:val="clear"/>
        <w:spacing w:after="150"/>
      </w:pPr>
      <w:r>
        <w:rPr>
          <w:b/>
          <w:bCs/>
        </w:rPr>
        <w:t xml:space="preserve">Alembic CEO (NVIDIA AI Podcast): </w:t>
      </w:r>
      <w:r>
        <w:t xml:space="preserve">"All the alpha, all the profit that will exist in corporations in the next while will all come from private data sets." As large models converge in performance, unique data becomes one of the few remaining levers for competitive advantage.</w:t>
      </w:r>
    </w:p>
    <w:p>
      <w:pPr>
        <w:shd w:fill="f3f4f6" w:val="clear"/>
        <w:spacing w:after="150"/>
      </w:pPr>
      <w:r>
        <w:rPr>
          <w:b/>
          <w:bCs/>
        </w:rPr>
        <w:t xml:space="preserve">Towards Data Science - 4 Kinds of Data Moats: </w:t>
      </w:r>
      <w:r>
        <w:t xml:space="preserve">Companies like Netflix leverage proprietary viewing data (76,000+ micro-genres, 1,000+ tag types) to create content perfectly matched to audience preferences. Uber and Gmail use proprietary data for demand matching and smart compose features.</w:t>
      </w:r>
    </w:p>
    <w:p>
      <w:pPr>
        <w:shd w:fill="f3f4f6" w:val="clear"/>
        <w:spacing w:after="150"/>
      </w:pPr>
      <w:r>
        <w:rPr>
          <w:b/>
          <w:bCs/>
        </w:rPr>
        <w:t xml:space="preserve">Tema ETF Research - AI and Data Moats: </w:t>
      </w:r>
      <w:r>
        <w:t xml:space="preserve">Moody's owns the world's largest company database (Orbis) and collects banking loan officer decisions to create better datasets via feedback loops. This data advantage cannot be recreated by competitors.</w:t>
      </w:r>
    </w:p>
    <w:p>
      <w:pPr>
        <w:shd w:fill="f3f4f6" w:val="clear"/>
        <w:spacing w:after="150"/>
      </w:pPr>
      <w:r>
        <w:rPr>
          <w:b/>
          <w:bCs/>
        </w:rPr>
        <w:t xml:space="preserve">Insignia Business Review 2025: </w:t>
      </w:r>
      <w:r>
        <w:t xml:space="preserve">Data moats are most useful in specialized areas (healthcare, legal AI) where exclusive datasets dramatically enhance accuracy. Distribution-first strategies work best when AI capabilities can be easily replicated.</w:t>
      </w:r>
    </w:p>
    <w:p>
      <w:pPr>
        <w:shd w:fill="f3f4f6" w:val="clear"/>
        <w:spacing w:after="200"/>
      </w:pPr>
      <w:r>
        <w:rPr>
          <w:b/>
          <w:bCs/>
        </w:rPr>
        <w:t xml:space="preserve">The Startup Story - Data Moat Definition: </w:t>
      </w:r>
      <w:r>
        <w:t xml:space="preserve">A data moat is a defensible competitive advantage created through proprietary, high-quality, hard-to-replicate data. For AI startups, a data moat is often more important than code, algorithms, or brand.</w:t>
      </w:r>
    </w:p>
    <w:p>
      <w:r>
        <w:br w:type="page"/>
      </w:r>
    </w:p>
    <w:p>
      <w:pPr>
        <w:pStyle w:val="Heading1"/>
      </w:pPr>
      <w:r>
        <w:t xml:space="preserve">Shift 4: Autonomous Back Office - Supporting Research</w:t>
      </w:r>
    </w:p>
    <w:p>
      <w:pPr>
        <w:pStyle w:val="Heading2"/>
      </w:pPr>
      <w:r>
        <w:t xml:space="preserve">Finance and Operations Automation</w:t>
      </w:r>
    </w:p>
    <w:p>
      <w:pPr>
        <w:shd w:fill="f3f4f6" w:val="clear"/>
        <w:spacing w:after="150"/>
      </w:pPr>
      <w:r>
        <w:rPr>
          <w:b/>
          <w:bCs/>
        </w:rPr>
        <w:t xml:space="preserve">Accenture Finance Automation: </w:t>
      </w:r>
      <w:r>
        <w:t xml:space="preserve">Up to 80% of the finance department's transactional workflow could be automated. RPA can automate approximately 42% of finance operations.</w:t>
      </w:r>
    </w:p>
    <w:p>
      <w:pPr>
        <w:shd w:fill="f3f4f6" w:val="clear"/>
        <w:spacing w:after="150"/>
      </w:pPr>
      <w:r>
        <w:rPr>
          <w:b/>
          <w:bCs/>
        </w:rPr>
        <w:t xml:space="preserve">Deloitte AI Operations Study: </w:t>
      </w:r>
      <w:r>
        <w:t xml:space="preserve">Businesses using AI in finance operations report 38% increase in productivity and 40% reduction in operational costs. McKinsey confirms AI can reduce operational costs by 20-30%.</w:t>
      </w:r>
    </w:p>
    <w:p>
      <w:pPr>
        <w:shd w:fill="f3f4f6" w:val="clear"/>
        <w:spacing w:after="150"/>
      </w:pPr>
      <w:r>
        <w:rPr>
          <w:b/>
          <w:bCs/>
        </w:rPr>
        <w:t xml:space="preserve">PYMNTS AP Transformation Report 2025: </w:t>
      </w:r>
      <w:r>
        <w:t xml:space="preserve">80% of routine AP tasks will be automated within a few years, reducing processing costs by 29% average. AP teams shifting from data entry to strategic advisory roles.</w:t>
      </w:r>
    </w:p>
    <w:p>
      <w:pPr>
        <w:shd w:fill="f3f4f6" w:val="clear"/>
        <w:spacing w:after="150"/>
      </w:pPr>
      <w:r>
        <w:rPr>
          <w:b/>
          <w:bCs/>
        </w:rPr>
        <w:t xml:space="preserve">American Express Payment Automation: </w:t>
      </w:r>
      <w:r>
        <w:t xml:space="preserve">Payment automation frees up over 500 hours annually in finance departments, averaging 9.9 hours per week.</w:t>
      </w:r>
    </w:p>
    <w:p>
      <w:pPr>
        <w:pStyle w:val="Heading2"/>
      </w:pPr>
      <w:r>
        <w:t xml:space="preserve">HR Automation Statistics</w:t>
      </w:r>
    </w:p>
    <w:p>
      <w:pPr>
        <w:shd w:fill="f3f4f6" w:val="clear"/>
        <w:spacing w:after="150"/>
      </w:pPr>
      <w:r>
        <w:rPr>
          <w:b/>
          <w:bCs/>
        </w:rPr>
        <w:t xml:space="preserve">Deel HR Automation Report 2025: </w:t>
      </w:r>
      <w:r>
        <w:t xml:space="preserve">HR automation has seen a 599% increase in recent years. Companies using global hiring platforms reduced onboarding time by 80%. HR staff spend 57% of time on administrative tasks that could be automated.</w:t>
      </w:r>
    </w:p>
    <w:p>
      <w:pPr>
        <w:shd w:fill="f3f4f6" w:val="clear"/>
        <w:spacing w:after="150"/>
      </w:pPr>
      <w:r>
        <w:rPr>
          <w:b/>
          <w:bCs/>
        </w:rPr>
        <w:t xml:space="preserve">TechKV AI in HR Statistics 2025: </w:t>
      </w:r>
      <w:r>
        <w:t xml:space="preserve">By 2025, 80% of organizations will integrate AI into HR functions. AI-driven payroll systems expected to reduce errors by 90%. 77% of HR executives already use AI in payroll processing.</w:t>
      </w:r>
    </w:p>
    <w:p>
      <w:pPr>
        <w:shd w:fill="f3f4f6" w:val="clear"/>
        <w:spacing w:after="200"/>
      </w:pPr>
      <w:r>
        <w:rPr>
          <w:b/>
          <w:bCs/>
        </w:rPr>
        <w:t xml:space="preserve">Marketing Scoop Back Office Study: </w:t>
      </w:r>
      <w:r>
        <w:t xml:space="preserve">RPA can reduce 70% of the cost of a full-time employee in back office operations, often delivering payback in less than a year. Over 60% of customer dissatisfaction originates from back office inefficiencies.</w:t>
      </w:r>
    </w:p>
    <w:p>
      <w:r>
        <w:br w:type="page"/>
      </w:r>
    </w:p>
    <w:p>
      <w:pPr>
        <w:pStyle w:val="Heading1"/>
      </w:pPr>
      <w:r>
        <w:t xml:space="preserve">Shift 5: Distribution Advantage - Supporting Research</w:t>
      </w:r>
    </w:p>
    <w:p>
      <w:pPr>
        <w:pStyle w:val="Heading2"/>
      </w:pPr>
      <w:r>
        <w:t xml:space="preserve">Customer Service and Channel Distribution</w:t>
      </w:r>
    </w:p>
    <w:p>
      <w:pPr>
        <w:shd w:fill="f3f4f6" w:val="clear"/>
        <w:spacing w:after="150"/>
      </w:pPr>
      <w:r>
        <w:rPr>
          <w:b/>
          <w:bCs/>
        </w:rPr>
        <w:t xml:space="preserve">Gartner Customer Interaction Forecast: </w:t>
      </w:r>
      <w:r>
        <w:t xml:space="preserve">By 2025, 70% of customer interactions will be handled by AI technologies. By 2026, conversational AI will reduce contact center agent labor costs by $80 billion.</w:t>
      </w:r>
    </w:p>
    <w:p>
      <w:pPr>
        <w:shd w:fill="f3f4f6" w:val="clear"/>
        <w:spacing w:after="150"/>
      </w:pPr>
      <w:r>
        <w:rPr>
          <w:b/>
          <w:bCs/>
        </w:rPr>
        <w:t xml:space="preserve">Zendesk CX Statistics 2025: </w:t>
      </w:r>
      <w:r>
        <w:t xml:space="preserve">70% of CX leaders think generative AI makes every digital customer interaction more efficient. 75% see AI as a force for amplifying human intelligence, not replacing it. 72% expect AI agents to be an extension of their brand's identity.</w:t>
      </w:r>
    </w:p>
    <w:p>
      <w:pPr>
        <w:shd w:fill="f3f4f6" w:val="clear"/>
        <w:spacing w:after="150"/>
      </w:pPr>
      <w:r>
        <w:rPr>
          <w:b/>
          <w:bCs/>
        </w:rPr>
        <w:t xml:space="preserve">Cisco Agentic AI Research 2025: </w:t>
      </w:r>
      <w:r>
        <w:t xml:space="preserve">68% of customer service interactions expected to be handled by agentic AI by 2028. 88% of respondents feel confident that AI-led customer experience will help achieve organizational goals.</w:t>
      </w:r>
    </w:p>
    <w:p>
      <w:pPr>
        <w:shd w:fill="f3f4f6" w:val="clear"/>
        <w:spacing w:after="150"/>
      </w:pPr>
      <w:r>
        <w:rPr>
          <w:b/>
          <w:bCs/>
        </w:rPr>
        <w:t xml:space="preserve">Juniper Research AI Chatbots: </w:t>
      </w:r>
      <w:r>
        <w:t xml:space="preserve">Companies expected to save $8 billion annually by 2025 by deploying AI-powered chatbots and customer support solutions.</w:t>
      </w:r>
    </w:p>
    <w:p>
      <w:pPr>
        <w:pStyle w:val="Heading2"/>
      </w:pPr>
      <w:r>
        <w:t xml:space="preserve">MSP Channel and Partnership Data</w:t>
      </w:r>
    </w:p>
    <w:p>
      <w:pPr>
        <w:shd w:fill="f3f4f6" w:val="clear"/>
        <w:spacing w:after="150"/>
      </w:pPr>
      <w:r>
        <w:rPr>
          <w:b/>
          <w:bCs/>
        </w:rPr>
        <w:t xml:space="preserve">Canalys Channel Study 2024: </w:t>
      </w:r>
      <w:r>
        <w:t xml:space="preserve">69% of channel partners said a dedicated MSP program improves their relationship with vendors. MSPs generated $219 billion in total managed service revenue in 2023.</w:t>
      </w:r>
    </w:p>
    <w:p>
      <w:pPr>
        <w:shd w:fill="f3f4f6" w:val="clear"/>
        <w:spacing w:after="200"/>
      </w:pPr>
      <w:r>
        <w:rPr>
          <w:b/>
          <w:bCs/>
        </w:rPr>
        <w:t xml:space="preserve">Channel Partners MSP 501 2025: </w:t>
      </w:r>
      <w:r>
        <w:t xml:space="preserve">The MSP 501 represents the most influential providers in the $5 trillion technology industry. MSP success increasingly tied to AI transformation, distribution partnerships, and operational excellence.</w:t>
      </w:r>
    </w:p>
    <w:p>
      <w:r>
        <w:br w:type="page"/>
      </w:r>
    </w:p>
    <w:p>
      <w:pPr>
        <w:pStyle w:val="Heading1"/>
      </w:pPr>
      <w:r>
        <w:t xml:space="preserve">Complete Source List</w:t>
      </w:r>
    </w:p>
    <w:p>
      <w:pPr>
        <w:pStyle w:val="Heading2"/>
      </w:pPr>
      <w:r>
        <w:t xml:space="preserve">Primary Research Sources</w:t>
      </w:r>
    </w:p>
    <w:p>
      <w:pPr>
        <w:pStyle w:val="ListParagraph"/>
        <w:numPr>
          <w:ilvl w:val="0"/>
          <w:numId w:val="2"/>
        </w:numPr>
      </w:pPr>
      <w:r>
        <w:t xml:space="preserve">McKinsey &amp; Company - The State of AI 2025 (November 2025)</w:t>
      </w:r>
    </w:p>
    <w:p>
      <w:pPr>
        <w:pStyle w:val="ListParagraph"/>
        <w:numPr>
          <w:ilvl w:val="0"/>
          <w:numId w:val="2"/>
        </w:numPr>
      </w:pPr>
      <w:r>
        <w:t xml:space="preserve">PwC - Global AI Jobs Barometer 2025 (June 2025)</w:t>
      </w:r>
    </w:p>
    <w:p>
      <w:pPr>
        <w:pStyle w:val="ListParagraph"/>
        <w:numPr>
          <w:ilvl w:val="0"/>
          <w:numId w:val="2"/>
        </w:numPr>
      </w:pPr>
      <w:r>
        <w:t xml:space="preserve">Gartner - Customer Experience and AI Predictions (2025)</w:t>
      </w:r>
    </w:p>
    <w:p>
      <w:pPr>
        <w:pStyle w:val="ListParagraph"/>
        <w:numPr>
          <w:ilvl w:val="0"/>
          <w:numId w:val="2"/>
        </w:numPr>
      </w:pPr>
      <w:r>
        <w:t xml:space="preserve">Deloitte - AI in Finance Operations Study (2025)</w:t>
      </w:r>
    </w:p>
    <w:p>
      <w:pPr>
        <w:pStyle w:val="ListParagraph"/>
        <w:numPr>
          <w:ilvl w:val="0"/>
          <w:numId w:val="2"/>
        </w:numPr>
      </w:pPr>
      <w:r>
        <w:t xml:space="preserve">Accenture - Finance Automation Research (2025)</w:t>
      </w:r>
    </w:p>
    <w:p>
      <w:pPr>
        <w:pStyle w:val="ListParagraph"/>
        <w:numPr>
          <w:ilvl w:val="0"/>
          <w:numId w:val="2"/>
        </w:numPr>
      </w:pPr>
      <w:r>
        <w:t xml:space="preserve">St. Louis Federal Reserve - Generative AI Adoption Study (February 2025)</w:t>
      </w:r>
    </w:p>
    <w:p>
      <w:pPr>
        <w:pStyle w:val="ListParagraph"/>
        <w:numPr>
          <w:ilvl w:val="0"/>
          <w:numId w:val="2"/>
        </w:numPr>
      </w:pPr>
      <w:r>
        <w:t xml:space="preserve">Asana - AI Super Productivity Paradox Report (November 2025)</w:t>
      </w:r>
    </w:p>
    <w:p>
      <w:pPr>
        <w:pStyle w:val="ListParagraph"/>
        <w:numPr>
          <w:ilvl w:val="0"/>
          <w:numId w:val="2"/>
        </w:numPr>
      </w:pPr>
      <w:r>
        <w:t xml:space="preserve">Penn Wharton Budget Model - Projected Impact of Generative AI (September 2025)</w:t>
      </w:r>
    </w:p>
    <w:p>
      <w:pPr>
        <w:pStyle w:val="Heading2"/>
        <w:spacing w:before="300"/>
      </w:pPr>
      <w:r>
        <w:t xml:space="preserve">Industry and MSP Sources</w:t>
      </w:r>
    </w:p>
    <w:p>
      <w:pPr>
        <w:pStyle w:val="ListParagraph"/>
        <w:numPr>
          <w:ilvl w:val="0"/>
          <w:numId w:val="2"/>
        </w:numPr>
      </w:pPr>
      <w:r>
        <w:t xml:space="preserve">Kaseya - MSP Benchmark Report 2024</w:t>
      </w:r>
    </w:p>
    <w:p>
      <w:pPr>
        <w:pStyle w:val="ListParagraph"/>
        <w:numPr>
          <w:ilvl w:val="0"/>
          <w:numId w:val="2"/>
        </w:numPr>
      </w:pPr>
      <w:r>
        <w:t xml:space="preserve">Channel Dive - MSP Model and AI Analysis (November 2025)</w:t>
      </w:r>
    </w:p>
    <w:p>
      <w:pPr>
        <w:pStyle w:val="ListParagraph"/>
        <w:numPr>
          <w:ilvl w:val="0"/>
          <w:numId w:val="2"/>
        </w:numPr>
      </w:pPr>
      <w:r>
        <w:t xml:space="preserve">Channel Partners - MSP 501 Rankings 2025</w:t>
      </w:r>
    </w:p>
    <w:p>
      <w:pPr>
        <w:pStyle w:val="ListParagraph"/>
        <w:numPr>
          <w:ilvl w:val="0"/>
          <w:numId w:val="2"/>
        </w:numPr>
      </w:pPr>
      <w:r>
        <w:t xml:space="preserve">Canalys - Channel Partner Research (January 2024)</w:t>
      </w:r>
    </w:p>
    <w:p>
      <w:pPr>
        <w:pStyle w:val="ListParagraph"/>
        <w:numPr>
          <w:ilvl w:val="0"/>
          <w:numId w:val="2"/>
        </w:numPr>
      </w:pPr>
      <w:r>
        <w:t xml:space="preserve">Zendesk - AI Customer Service Statistics (August 2025)</w:t>
      </w:r>
    </w:p>
    <w:p>
      <w:pPr>
        <w:pStyle w:val="ListParagraph"/>
        <w:numPr>
          <w:ilvl w:val="0"/>
          <w:numId w:val="2"/>
        </w:numPr>
      </w:pPr>
      <w:r>
        <w:t xml:space="preserve">Cisco - Agentic AI Customer Experience Research (May 2025)</w:t>
      </w:r>
    </w:p>
    <w:p>
      <w:pPr>
        <w:pStyle w:val="Heading2"/>
        <w:spacing w:before="300"/>
      </w:pPr>
      <w:r>
        <w:t xml:space="preserve">Automation and HR Sources</w:t>
      </w:r>
    </w:p>
    <w:p>
      <w:pPr>
        <w:pStyle w:val="ListParagraph"/>
        <w:numPr>
          <w:ilvl w:val="0"/>
          <w:numId w:val="2"/>
        </w:numPr>
      </w:pPr>
      <w:r>
        <w:t xml:space="preserve">Vena Solutions - 70 Business Automation Statistics (April 2025)</w:t>
      </w:r>
    </w:p>
    <w:p>
      <w:pPr>
        <w:pStyle w:val="ListParagraph"/>
        <w:numPr>
          <w:ilvl w:val="0"/>
          <w:numId w:val="2"/>
        </w:numPr>
      </w:pPr>
      <w:r>
        <w:t xml:space="preserve">Deel - HR Automation Statistics and Trends 2025</w:t>
      </w:r>
    </w:p>
    <w:p>
      <w:pPr>
        <w:pStyle w:val="ListParagraph"/>
        <w:numPr>
          <w:ilvl w:val="0"/>
          <w:numId w:val="2"/>
        </w:numPr>
      </w:pPr>
      <w:r>
        <w:t xml:space="preserve">TechKV - AI in HR Statistics 2025 (September 2025)</w:t>
      </w:r>
    </w:p>
    <w:p>
      <w:pPr>
        <w:pStyle w:val="ListParagraph"/>
        <w:numPr>
          <w:ilvl w:val="0"/>
          <w:numId w:val="2"/>
        </w:numPr>
      </w:pPr>
      <w:r>
        <w:t xml:space="preserve">PYMNTS - AP Transformation Report 2025</w:t>
      </w:r>
    </w:p>
    <w:p>
      <w:pPr>
        <w:pStyle w:val="ListParagraph"/>
        <w:numPr>
          <w:ilvl w:val="0"/>
          <w:numId w:val="2"/>
        </w:numPr>
      </w:pPr>
      <w:r>
        <w:t xml:space="preserve">American Express - Payment Automation Study</w:t>
      </w:r>
    </w:p>
    <w:p>
      <w:pPr>
        <w:pStyle w:val="Heading2"/>
        <w:spacing w:before="300"/>
      </w:pPr>
      <w:r>
        <w:t xml:space="preserve">Data Moat and Strategy Sources</w:t>
      </w:r>
    </w:p>
    <w:p>
      <w:pPr>
        <w:pStyle w:val="ListParagraph"/>
        <w:numPr>
          <w:ilvl w:val="0"/>
          <w:numId w:val="2"/>
        </w:numPr>
      </w:pPr>
      <w:r>
        <w:t xml:space="preserve">Towards Data Science - The 4 Kinds of Data Moats (January 2025)</w:t>
      </w:r>
    </w:p>
    <w:p>
      <w:pPr>
        <w:pStyle w:val="ListParagraph"/>
        <w:numPr>
          <w:ilvl w:val="0"/>
          <w:numId w:val="2"/>
        </w:numPr>
      </w:pPr>
      <w:r>
        <w:t xml:space="preserve">Tema ETF Insights - AI and Incumbent Data Moats (September 2025)</w:t>
      </w:r>
    </w:p>
    <w:p>
      <w:pPr>
        <w:pStyle w:val="ListParagraph"/>
        <w:numPr>
          <w:ilvl w:val="0"/>
          <w:numId w:val="2"/>
        </w:numPr>
      </w:pPr>
      <w:r>
        <w:t xml:space="preserve">Insignia Business Review - AI Moat Analysis (March 2025)</w:t>
      </w:r>
    </w:p>
    <w:p>
      <w:pPr>
        <w:pStyle w:val="ListParagraph"/>
        <w:numPr>
          <w:ilvl w:val="0"/>
          <w:numId w:val="2"/>
        </w:numPr>
      </w:pPr>
      <w:r>
        <w:t xml:space="preserve">NVIDIA AI Podcast - Alembic CEO Interview (July 2025)</w:t>
      </w:r>
    </w:p>
    <w:p>
      <w:pPr>
        <w:pStyle w:val="ListParagraph"/>
        <w:numPr>
          <w:ilvl w:val="0"/>
          <w:numId w:val="2"/>
        </w:numPr>
      </w:pPr>
      <w:r>
        <w:t xml:space="preserve">Dan Martell - Growth Stacking Show AI Episodes (2025)</w:t>
      </w:r>
    </w:p>
    <w:p>
      <w:pPr>
        <w:pStyle w:val="ListParagraph"/>
        <w:numPr>
          <w:ilvl w:val="0"/>
          <w:numId w:val="2"/>
        </w:numPr>
      </w:pPr>
      <w:r>
        <w:t xml:space="preserve">Superhuman - State of Productivity and AI Report (March 2025)</w:t>
      </w:r>
    </w:p>
    <w:p>
      <w:r>
        <w:br w:type="page"/>
      </w:r>
    </w:p>
    <w:p>
      <w:pPr>
        <w:pStyle w:val="Heading1"/>
      </w:pPr>
      <w:r>
        <w:t xml:space="preserve">Key Takeaways for OberaConnect</w:t>
      </w:r>
    </w:p>
    <w:p>
      <w:pPr>
        <w:pStyle w:val="ListParagraph"/>
        <w:numPr>
          <w:ilvl w:val="0"/>
          <w:numId w:val="3"/>
        </w:numPr>
        <w:spacing w:after="100"/>
      </w:pPr>
      <w:r>
        <w:rPr>
          <w:b/>
          <w:bCs/>
        </w:rPr>
        <w:t xml:space="preserve">The AI adoption gap is real and widening: </w:t>
      </w:r>
      <w:r>
        <w:t xml:space="preserve">88% use AI but only 6% achieve transformation. Early movers gain compounding advantages.</w:t>
      </w:r>
    </w:p>
    <w:p>
      <w:pPr>
        <w:pStyle w:val="ListParagraph"/>
        <w:numPr>
          <w:ilvl w:val="0"/>
          <w:numId w:val="3"/>
        </w:numPr>
        <w:spacing w:after="100"/>
      </w:pPr>
      <w:r>
        <w:rPr>
          <w:b/>
          <w:bCs/>
        </w:rPr>
        <w:t xml:space="preserve">Productivity gains are proven: </w:t>
      </w:r>
      <w:r>
        <w:t xml:space="preserve">4x productivity growth in AI-exposed industries. Top 10% of workers save 20+ hours weekly.</w:t>
      </w:r>
    </w:p>
    <w:p>
      <w:pPr>
        <w:pStyle w:val="ListParagraph"/>
        <w:numPr>
          <w:ilvl w:val="0"/>
          <w:numId w:val="3"/>
        </w:numPr>
        <w:spacing w:after="100"/>
      </w:pPr>
      <w:r>
        <w:rPr>
          <w:b/>
          <w:bCs/>
        </w:rPr>
        <w:t xml:space="preserve">Back office automation is mature: </w:t>
      </w:r>
      <w:r>
        <w:t xml:space="preserve">80% of finance tasks automatable. 500+ hours saved annually per department.</w:t>
      </w:r>
    </w:p>
    <w:p>
      <w:pPr>
        <w:pStyle w:val="ListParagraph"/>
        <w:numPr>
          <w:ilvl w:val="0"/>
          <w:numId w:val="3"/>
        </w:numPr>
        <w:spacing w:after="100"/>
      </w:pPr>
      <w:r>
        <w:rPr>
          <w:b/>
          <w:bCs/>
        </w:rPr>
        <w:t xml:space="preserve">Proprietary data is the new moat: </w:t>
      </w:r>
      <w:r>
        <w:t xml:space="preserve">OberaConnect's NinjaOne data, customer configurations, and operational history create defensible advantages.</w:t>
      </w:r>
    </w:p>
    <w:p>
      <w:pPr>
        <w:pStyle w:val="ListParagraph"/>
        <w:numPr>
          <w:ilvl w:val="0"/>
          <w:numId w:val="3"/>
        </w:numPr>
        <w:spacing w:after="100"/>
      </w:pPr>
      <w:r>
        <w:rPr>
          <w:b/>
          <w:bCs/>
        </w:rPr>
        <w:t xml:space="preserve">Distribution beats development: </w:t>
      </w:r>
      <w:r>
        <w:t xml:space="preserve">AI commoditizes technical capabilities. Customer relationships and channel partnerships differentiate.</w:t>
      </w:r>
    </w:p>
    <w:p>
      <w:pPr>
        <w:pStyle w:val="ListParagraph"/>
        <w:numPr>
          <w:ilvl w:val="0"/>
          <w:numId w:val="3"/>
        </w:numPr>
        <w:spacing w:after="200"/>
      </w:pPr>
      <w:r>
        <w:rPr>
          <w:b/>
          <w:bCs/>
        </w:rPr>
        <w:t xml:space="preserve">MSP market is favorable: </w:t>
      </w:r>
      <w:r>
        <w:t xml:space="preserve">$600B+ industry at 10-15% growth. 87% unprofitability rate down from 25%. AI-leveraged MSPs will dominate.</w:t>
      </w:r>
    </w:p>
    <w:p>
      <w:pPr>
        <w:shd w:fill="fef3c7" w:val="clear"/>
        <w:spacing w:before="300" w:after="200"/>
      </w:pPr>
      <w:r>
        <w:rPr>
          <w:b/>
          <w:bCs/>
        </w:rPr>
        <w:t xml:space="preserve">Bottom Line: </w:t>
      </w:r>
      <w:r>
        <w:t xml:space="preserve">The research overwhelmingly supports aggressive AI transformation. Companies that treat AI as core infrastructure rather than a cost-saving tool are achieving outsized returns. OberaConnect's combination of multi-AI expertise, cross-department authority, and Azure expansion creates an ideal foundation to execute this strategy.</w:t>
      </w:r>
    </w:p>
    <w:p>
      <w:pPr>
        <w:spacing w:before="600"/>
        <w:jc w:val="center"/>
      </w:pPr>
      <w:r>
        <w:rPr>
          <w:i/>
          <w:iCs/>
          <w:color w:val="666666"/>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Research Sources - OberaConnect AI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f172a"/>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7c3ae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e40af"/>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2025-11-28T14:49:23.676Z</dcterms:created>
  <dcterms:modified xsi:type="dcterms:W3CDTF">2025-11-28T14:49:23.677Z</dcterms:modified>
</cp:coreProperties>
</file>

<file path=docProps/custom.xml><?xml version="1.0" encoding="utf-8"?>
<Properties xmlns="http://schemas.openxmlformats.org/officeDocument/2006/custom-properties" xmlns:vt="http://schemas.openxmlformats.org/officeDocument/2006/docPropsVTypes"/>
</file>