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Comprehensive AI Transformation Strategy</w:t>
      </w:r>
    </w:p>
    <w:p>
      <w:pPr>
        <w:spacing w:after="100"/>
        <w:jc w:val="center"/>
      </w:pPr>
      <w:r>
        <w:rPr>
          <w:b/>
          <w:bCs/>
          <w:color w:val="7c3aed"/>
          <w:sz w:val="40"/>
          <w:szCs w:val="40"/>
        </w:rPr>
        <w:t xml:space="preserve">OberaConnect</w:t>
      </w:r>
    </w:p>
    <w:p>
      <w:pPr>
        <w:spacing w:after="200"/>
        <w:jc w:val="center"/>
      </w:pPr>
      <w:r>
        <w:rPr>
          <w:i/>
          <w:iCs/>
          <w:color w:val="666666"/>
          <w:sz w:val="26"/>
          <w:szCs w:val="26"/>
        </w:rPr>
        <w:t xml:space="preserve">A Research-Backed Framework for MSP Excellence</w:t>
      </w:r>
    </w:p>
    <w:p>
      <w:pPr>
        <w:spacing w:after="400"/>
        <w:jc w:val="center"/>
      </w:pPr>
      <w:r>
        <w:rPr>
          <w:sz w:val="22"/>
          <w:szCs w:val="22"/>
        </w:rPr>
        <w:t xml:space="preserve">November 2025</w:t>
      </w:r>
    </w:p>
    <w:p>
      <w:pPr>
        <w:shd w:fill="f0fdf4" w:val="clear"/>
        <w:spacing w:after="200"/>
      </w:pPr>
      <w:r>
        <w:rPr>
          <w:b/>
          <w:bCs/>
        </w:rPr>
        <w:t xml:space="preserve">Key Research Findings: </w:t>
      </w:r>
      <w:r>
        <w:t xml:space="preserve">88% of organizations now use AI (McKinsey) | 4x productivity growth in AI-exposed industries (PwC) | Only 6% achieve true AI transformation | $600B+ MSP market growing 10-15% annually</w:t>
      </w:r>
    </w:p>
    <w:p>
      <w:pPr>
        <w:shd w:fill="fef3c7" w:val="clear"/>
        <w:spacing w:after="400"/>
      </w:pPr>
      <w:r>
        <w:rPr>
          <w:b/>
          <w:bCs/>
        </w:rPr>
        <w:t xml:space="preserve">Strategic Imperative: </w:t>
      </w:r>
      <w:r>
        <w:t xml:space="preserve">"AI won't take your job—but people using AI will." MSPs that fail to pivot could lose 30-50% of their margins (Pax8 CEO). The window for AI-leveraged MSP leadership is open but closing fast.</w:t>
      </w:r>
    </w:p>
    <w:p>
      <w:pPr>
        <w:pStyle w:val="Heading1"/>
      </w:pPr>
      <w:r>
        <w:t xml:space="preserve">Executive Summary</w:t>
      </w:r>
    </w:p>
    <w:p>
      <w:pPr>
        <w:spacing w:after="200"/>
      </w:pPr>
      <w:r>
        <w:t xml:space="preserve">This comprehensive strategy applies five fundamental AI business shifts to OberaConnect's MSP operations, backed by research from McKinsey, PwC, Gartner, Deloitte, and industry leaders. The framework transforms how OberaConnect operates, competes, and delivers value to customers.</w:t>
      </w:r>
    </w:p>
    <w:p>
      <w:pPr>
        <w:pStyle w:val="Heading2"/>
      </w:pPr>
      <w:r>
        <w:t xml:space="preserve">The Five Shifts Framework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Shift</w:t>
            </w:r>
          </w:p>
        </w:tc>
        <w:tc>
          <w:tcPr>
            <w:tcW w:type="dxa" w:w="350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Transformation</w:t>
            </w:r>
          </w:p>
        </w:tc>
        <w:tc>
          <w:tcPr>
            <w:tcW w:type="dxa" w:w="386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Research Backing</w:t>
            </w:r>
          </w:p>
        </w:tc>
      </w:tr>
      <w:tr>
        <w:tc>
          <w:tcPr>
            <w:tcBorders>
              <w:top w:val="single" w:color="CCCCCC" w:sz="1"/>
              <w:left w:val="single" w:color="CCCCCC" w:sz="1"/>
              <w:bottom w:val="single" w:color="CCCCCC" w:sz="1"/>
              <w:right w:val="single" w:color="CCCCCC" w:sz="1"/>
            </w:tcBorders>
          </w:tcPr>
          <w:p>
            <w:r>
              <w:rPr>
                <w:b/>
                <w:bCs/>
              </w:rPr>
              <w:t xml:space="preserve">1. Leverage Charts</w:t>
            </w:r>
          </w:p>
        </w:tc>
        <w:tc>
          <w:tcPr>
            <w:tcBorders>
              <w:top w:val="single" w:color="CCCCCC" w:sz="1"/>
              <w:left w:val="single" w:color="CCCCCC" w:sz="1"/>
              <w:bottom w:val="single" w:color="CCCCCC" w:sz="1"/>
              <w:right w:val="single" w:color="CCCCCC" w:sz="1"/>
            </w:tcBorders>
          </w:tcPr>
          <w:p>
            <w:r>
              <w:t xml:space="preserve">From "who to hire" to "what to build for leverage"—one person + AI = 5-10x output</w:t>
            </w:r>
          </w:p>
        </w:tc>
        <w:tc>
          <w:tcPr>
            <w:tcBorders>
              <w:top w:val="single" w:color="CCCCCC" w:sz="1"/>
              <w:left w:val="single" w:color="CCCCCC" w:sz="1"/>
              <w:bottom w:val="single" w:color="CCCCCC" w:sz="1"/>
              <w:right w:val="single" w:color="CCCCCC" w:sz="1"/>
            </w:tcBorders>
          </w:tcPr>
          <w:p>
            <w:r>
              <w:t xml:space="preserve">4x productivity in AI industries (PwC); 10% save 20+ hrs/week (Asana)</w:t>
            </w:r>
          </w:p>
        </w:tc>
      </w:tr>
      <w:tr>
        <w:tc>
          <w:tcPr>
            <w:tcBorders>
              <w:top w:val="single" w:color="CCCCCC" w:sz="1"/>
              <w:left w:val="single" w:color="CCCCCC" w:sz="1"/>
              <w:bottom w:val="single" w:color="CCCCCC" w:sz="1"/>
              <w:right w:val="single" w:color="CCCCCC" w:sz="1"/>
            </w:tcBorders>
          </w:tcPr>
          <w:p>
            <w:r>
              <w:rPr>
                <w:b/>
                <w:bCs/>
              </w:rPr>
              <w:t xml:space="preserve">2. Director Mindset</w:t>
            </w:r>
          </w:p>
        </w:tc>
        <w:tc>
          <w:tcPr>
            <w:tcBorders>
              <w:top w:val="single" w:color="CCCCCC" w:sz="1"/>
              <w:left w:val="single" w:color="CCCCCC" w:sz="1"/>
              <w:bottom w:val="single" w:color="CCCCCC" w:sz="1"/>
              <w:right w:val="single" w:color="CCCCCC" w:sz="1"/>
            </w:tcBorders>
          </w:tcPr>
          <w:p>
            <w:r>
              <w:t xml:space="preserve">Flip from 90% doing to 80% directing AI—your expertise becomes the vision</w:t>
            </w:r>
          </w:p>
        </w:tc>
        <w:tc>
          <w:tcPr>
            <w:tcBorders>
              <w:top w:val="single" w:color="CCCCCC" w:sz="1"/>
              <w:left w:val="single" w:color="CCCCCC" w:sz="1"/>
              <w:bottom w:val="single" w:color="CCCCCC" w:sz="1"/>
              <w:right w:val="single" w:color="CCCCCC" w:sz="1"/>
            </w:tcBorders>
          </w:tcPr>
          <w:p>
            <w:r>
              <w:t xml:space="preserve">66% expect 3x productivity in 5 years (Superhuman)</w:t>
            </w:r>
          </w:p>
        </w:tc>
      </w:tr>
      <w:tr>
        <w:tc>
          <w:tcPr>
            <w:tcBorders>
              <w:top w:val="single" w:color="CCCCCC" w:sz="1"/>
              <w:left w:val="single" w:color="CCCCCC" w:sz="1"/>
              <w:bottom w:val="single" w:color="CCCCCC" w:sz="1"/>
              <w:right w:val="single" w:color="CCCCCC" w:sz="1"/>
            </w:tcBorders>
          </w:tcPr>
          <w:p>
            <w:r>
              <w:rPr>
                <w:b/>
                <w:bCs/>
              </w:rPr>
              <w:t xml:space="preserve">3. Data Moats</w:t>
            </w:r>
          </w:p>
        </w:tc>
        <w:tc>
          <w:tcPr>
            <w:tcBorders>
              <w:top w:val="single" w:color="CCCCCC" w:sz="1"/>
              <w:left w:val="single" w:color="CCCCCC" w:sz="1"/>
              <w:bottom w:val="single" w:color="CCCCCC" w:sz="1"/>
              <w:right w:val="single" w:color="CCCCCC" w:sz="1"/>
            </w:tcBorders>
          </w:tcPr>
          <w:p>
            <w:r>
              <w:t xml:space="preserve">From copyable features to proprietary data that feeds AI for compounding advantage</w:t>
            </w:r>
          </w:p>
        </w:tc>
        <w:tc>
          <w:tcPr>
            <w:tcBorders>
              <w:top w:val="single" w:color="CCCCCC" w:sz="1"/>
              <w:left w:val="single" w:color="CCCCCC" w:sz="1"/>
              <w:bottom w:val="single" w:color="CCCCCC" w:sz="1"/>
              <w:right w:val="single" w:color="CCCCCC" w:sz="1"/>
            </w:tcBorders>
          </w:tcPr>
          <w:p>
            <w:r>
              <w:t xml:space="preserve">"All profit will come from private datasets" (Alembic CEO)</w:t>
            </w:r>
          </w:p>
        </w:tc>
      </w:tr>
      <w:tr>
        <w:tc>
          <w:tcPr>
            <w:tcBorders>
              <w:top w:val="single" w:color="CCCCCC" w:sz="1"/>
              <w:left w:val="single" w:color="CCCCCC" w:sz="1"/>
              <w:bottom w:val="single" w:color="CCCCCC" w:sz="1"/>
              <w:right w:val="single" w:color="CCCCCC" w:sz="1"/>
            </w:tcBorders>
          </w:tcPr>
          <w:p>
            <w:r>
              <w:rPr>
                <w:b/>
                <w:bCs/>
              </w:rPr>
              <w:t xml:space="preserve">4. Autonomous Back Office</w:t>
            </w:r>
          </w:p>
        </w:tc>
        <w:tc>
          <w:tcPr>
            <w:tcBorders>
              <w:top w:val="single" w:color="CCCCCC" w:sz="1"/>
              <w:left w:val="single" w:color="CCCCCC" w:sz="1"/>
              <w:bottom w:val="single" w:color="CCCCCC" w:sz="1"/>
              <w:right w:val="single" w:color="CCCCCC" w:sz="1"/>
            </w:tcBorders>
          </w:tcPr>
          <w:p>
            <w:r>
              <w:t xml:space="preserve">AI handles 98% of patterns; humans audit 2% exceptions</w:t>
            </w:r>
          </w:p>
        </w:tc>
        <w:tc>
          <w:tcPr>
            <w:tcBorders>
              <w:top w:val="single" w:color="CCCCCC" w:sz="1"/>
              <w:left w:val="single" w:color="CCCCCC" w:sz="1"/>
              <w:bottom w:val="single" w:color="CCCCCC" w:sz="1"/>
              <w:right w:val="single" w:color="CCCCCC" w:sz="1"/>
            </w:tcBorders>
          </w:tcPr>
          <w:p>
            <w:r>
              <w:t xml:space="preserve">80% finance work automatable (Accenture); 599% HR automation growth</w:t>
            </w:r>
          </w:p>
        </w:tc>
      </w:tr>
      <w:tr>
        <w:tc>
          <w:tcPr>
            <w:tcBorders>
              <w:top w:val="single" w:color="CCCCCC" w:sz="1"/>
              <w:left w:val="single" w:color="CCCCCC" w:sz="1"/>
              <w:bottom w:val="single" w:color="CCCCCC" w:sz="1"/>
              <w:right w:val="single" w:color="CCCCCC" w:sz="1"/>
            </w:tcBorders>
          </w:tcPr>
          <w:p>
            <w:r>
              <w:rPr>
                <w:b/>
                <w:bCs/>
              </w:rPr>
              <w:t xml:space="preserve">5. Distribution Advantage</w:t>
            </w:r>
          </w:p>
        </w:tc>
        <w:tc>
          <w:tcPr>
            <w:tcBorders>
              <w:top w:val="single" w:color="CCCCCC" w:sz="1"/>
              <w:left w:val="single" w:color="CCCCCC" w:sz="1"/>
              <w:bottom w:val="single" w:color="CCCCCC" w:sz="1"/>
              <w:right w:val="single" w:color="CCCCCC" w:sz="1"/>
            </w:tcBorders>
          </w:tcPr>
          <w:p>
            <w:r>
              <w:t xml:space="preserve">When AI commoditizes building, distribution becomes the differentiator</w:t>
            </w:r>
          </w:p>
        </w:tc>
        <w:tc>
          <w:tcPr>
            <w:tcBorders>
              <w:top w:val="single" w:color="CCCCCC" w:sz="1"/>
              <w:left w:val="single" w:color="CCCCCC" w:sz="1"/>
              <w:bottom w:val="single" w:color="CCCCCC" w:sz="1"/>
              <w:right w:val="single" w:color="CCCCCC" w:sz="1"/>
            </w:tcBorders>
          </w:tcPr>
          <w:p>
            <w:r>
              <w:t xml:space="preserve">70% customer interactions AI-handled by 2025 (Gartner)</w:t>
            </w:r>
          </w:p>
        </w:tc>
      </w:tr>
    </w:tbl>
    <w:p>
      <w:pPr>
        <w:pStyle w:val="Heading2"/>
        <w:spacing w:before="300"/>
      </w:pPr>
      <w:r>
        <w:t xml:space="preserve">OberaConnect Strategic Position</w:t>
      </w:r>
    </w:p>
    <w:p>
      <w:pPr>
        <w:spacing w:after="150"/>
      </w:pPr>
      <w:r>
        <w:t xml:space="preserve">OberaConnect possesses unique advantages that position it for successful AI transformation:</w:t>
      </w:r>
    </w:p>
    <w:p>
      <w:pPr>
        <w:pStyle w:val="ListParagraph"/>
        <w:numPr>
          <w:ilvl w:val="0"/>
          <w:numId w:val="2"/>
        </w:numPr>
      </w:pPr>
      <w:r>
        <w:rPr>
          <w:b/>
          <w:bCs/>
        </w:rPr>
        <w:t xml:space="preserve">Cross-Department Authority: </w:t>
      </w:r>
      <w:r>
        <w:t xml:space="preserve">Sign-off power across all company departments enables enterprise-wide transformation</w:t>
      </w:r>
    </w:p>
    <w:p>
      <w:pPr>
        <w:pStyle w:val="ListParagraph"/>
        <w:numPr>
          <w:ilvl w:val="0"/>
          <w:numId w:val="2"/>
        </w:numPr>
      </w:pPr>
      <w:r>
        <w:rPr>
          <w:b/>
          <w:bCs/>
        </w:rPr>
        <w:t xml:space="preserve">Multi-AI CLI Expertise: </w:t>
      </w:r>
      <w:r>
        <w:t xml:space="preserve">Proficiency with Claude, Grok, Gemini, and ChatGPT CLI tools positions for director-mode operations</w:t>
      </w:r>
    </w:p>
    <w:p>
      <w:pPr>
        <w:pStyle w:val="ListParagraph"/>
        <w:numPr>
          <w:ilvl w:val="0"/>
          <w:numId w:val="2"/>
        </w:numPr>
      </w:pPr>
      <w:r>
        <w:rPr>
          <w:b/>
          <w:bCs/>
        </w:rPr>
        <w:t xml:space="preserve">Azure Expansion Pipeline: </w:t>
      </w:r>
      <w:r>
        <w:t xml:space="preserve">Three-stage Azure pipeline (Lab → Production → Customer) provides AI infrastructure foundation</w:t>
      </w:r>
    </w:p>
    <w:p>
      <w:pPr>
        <w:pStyle w:val="ListParagraph"/>
        <w:numPr>
          <w:ilvl w:val="0"/>
          <w:numId w:val="2"/>
        </w:numPr>
      </w:pPr>
      <w:r>
        <w:rPr>
          <w:b/>
          <w:bCs/>
        </w:rPr>
        <w:t xml:space="preserve">Ubiquiti Standardization: </w:t>
      </w:r>
      <w:r>
        <w:t xml:space="preserve">Transition to unified Ubiquiti infrastructure simplifies automation and data collection</w:t>
      </w:r>
    </w:p>
    <w:p>
      <w:pPr>
        <w:pStyle w:val="ListParagraph"/>
        <w:numPr>
          <w:ilvl w:val="0"/>
          <w:numId w:val="2"/>
        </w:numPr>
      </w:pPr>
      <w:r>
        <w:rPr>
          <w:b/>
          <w:bCs/>
        </w:rPr>
        <w:t xml:space="preserve">Engineering Process Ownership: </w:t>
      </w:r>
      <w:r>
        <w:t xml:space="preserve">Responsibility for building engineering team processes enables AI-first workflow design</w:t>
      </w:r>
    </w:p>
    <w:p>
      <w:r>
        <w:br w:type="page"/>
      </w:r>
    </w:p>
    <w:p>
      <w:pPr>
        <w:pStyle w:val="Heading1"/>
      </w:pPr>
      <w:r>
        <w:t xml:space="preserve">Part I: The AI Transformation Landscape</w:t>
      </w:r>
    </w:p>
    <w:p>
      <w:pPr>
        <w:pStyle w:val="Heading2"/>
      </w:pPr>
      <w:r>
        <w:t xml:space="preserve">The Current State of AI Adoption</w:t>
      </w:r>
    </w:p>
    <w:p>
      <w:pPr>
        <w:spacing w:after="200"/>
      </w:pPr>
      <w:r>
        <w:t xml:space="preserve">The AI transformation is no longer theoretical—it's happening now, and the data reveals a stark divide between leaders and laggards.</w:t>
      </w:r>
    </w:p>
    <w:p>
      <w:pPr>
        <w:shd w:fill="ede9fe" w:val="clear"/>
        <w:spacing w:before="100" w:after="100"/>
        <w:ind w:left="200" w:right="200"/>
      </w:pPr>
      <w:r>
        <w:rPr>
          <w:b/>
          <w:bCs/>
          <w:sz w:val="24"/>
          <w:szCs w:val="24"/>
        </w:rPr>
        <w:t xml:space="preserve">88% of organizations now use AI in at least one business function, up from 78% in 2024</w:t>
      </w:r>
      <w:r>
        <w:rPr>
          <w:i/>
          <w:iCs/>
          <w:color w:val="666666"/>
          <w:sz w:val="20"/>
          <w:szCs w:val="20"/>
        </w:rPr>
        <w:t xml:space="preserve"> — McKinsey State of AI 2025</w:t>
      </w:r>
    </w:p>
    <w:p>
      <w:pPr>
        <w:shd w:fill="ede9fe" w:val="clear"/>
        <w:spacing w:before="100" w:after="100"/>
        <w:ind w:left="200" w:right="200"/>
      </w:pPr>
      <w:r>
        <w:rPr>
          <w:b/>
          <w:bCs/>
          <w:sz w:val="24"/>
          <w:szCs w:val="24"/>
        </w:rPr>
        <w:t xml:space="preserve">Only 6% qualify as 'AI high performers' achieving significant EBIT impact</w:t>
      </w:r>
      <w:r>
        <w:rPr>
          <w:i/>
          <w:iCs/>
          <w:color w:val="666666"/>
          <w:sz w:val="20"/>
          <w:szCs w:val="20"/>
        </w:rPr>
        <w:t xml:space="preserve"> — McKinsey State of AI 2025</w:t>
      </w:r>
    </w:p>
    <w:p>
      <w:pPr>
        <w:shd w:fill="ede9fe" w:val="clear"/>
        <w:spacing w:before="100" w:after="100"/>
        <w:ind w:left="200" w:right="200"/>
      </w:pPr>
      <w:r>
        <w:rPr>
          <w:b/>
          <w:bCs/>
          <w:sz w:val="24"/>
          <w:szCs w:val="24"/>
        </w:rPr>
        <w:t xml:space="preserve">4x productivity growth in AI-exposed industries since 2022 (7% to 27%)</w:t>
      </w:r>
      <w:r>
        <w:rPr>
          <w:i/>
          <w:iCs/>
          <w:color w:val="666666"/>
          <w:sz w:val="20"/>
          <w:szCs w:val="20"/>
        </w:rPr>
        <w:t xml:space="preserve"> — PwC Global AI Jobs Barometer 2025</w:t>
      </w:r>
    </w:p>
    <w:p>
      <w:pPr>
        <w:shd w:fill="ede9fe" w:val="clear"/>
        <w:spacing w:before="100" w:after="100"/>
        <w:ind w:left="200" w:right="200"/>
      </w:pPr>
      <w:r>
        <w:rPr>
          <w:b/>
          <w:bCs/>
          <w:sz w:val="24"/>
          <w:szCs w:val="24"/>
        </w:rPr>
        <w:t xml:space="preserve">56% wage premium for workers with AI skills compared to those without</w:t>
      </w:r>
      <w:r>
        <w:rPr>
          <w:i/>
          <w:iCs/>
          <w:color w:val="666666"/>
          <w:sz w:val="20"/>
          <w:szCs w:val="20"/>
        </w:rPr>
        <w:t xml:space="preserve"> — PwC Global AI Jobs Barometer 2025</w:t>
      </w:r>
    </w:p>
    <w:p>
      <w:pPr>
        <w:pStyle w:val="Heading2"/>
      </w:pPr>
      <w:r>
        <w:t xml:space="preserve">The MSP Industry Context</w:t>
      </w:r>
    </w:p>
    <w:p>
      <w:pPr>
        <w:spacing w:after="150"/>
      </w:pPr>
      <w:r>
        <w:t xml:space="preserve">The managed services industry is experiencing both unprecedented growth and transformational pressure:</w:t>
      </w:r>
    </w:p>
    <w:p>
      <w:pPr>
        <w:shd w:fill="ede9fe" w:val="clear"/>
        <w:spacing w:before="100" w:after="100"/>
        <w:ind w:left="200" w:right="200"/>
      </w:pPr>
      <w:r>
        <w:rPr>
          <w:b/>
          <w:bCs/>
          <w:sz w:val="24"/>
          <w:szCs w:val="24"/>
        </w:rPr>
        <w:t xml:space="preserve">$600+ billion MSP industry growing 10-15% annually</w:t>
      </w:r>
      <w:r>
        <w:rPr>
          <w:i/>
          <w:iCs/>
          <w:color w:val="666666"/>
          <w:sz w:val="20"/>
          <w:szCs w:val="20"/>
        </w:rPr>
        <w:t xml:space="preserve"> — Channel Dive 2025</w:t>
      </w:r>
    </w:p>
    <w:p>
      <w:pPr>
        <w:shd w:fill="ede9fe" w:val="clear"/>
        <w:spacing w:before="100" w:after="100"/>
        <w:ind w:left="200" w:right="200"/>
      </w:pPr>
      <w:r>
        <w:rPr>
          <w:b/>
          <w:bCs/>
          <w:sz w:val="24"/>
          <w:szCs w:val="24"/>
        </w:rPr>
        <w:t xml:space="preserve">Only 13% of MSPs unprofitable in Q2 2025, down from 25% a few years ago</w:t>
      </w:r>
      <w:r>
        <w:rPr>
          <w:i/>
          <w:iCs/>
          <w:color w:val="666666"/>
          <w:sz w:val="20"/>
          <w:szCs w:val="20"/>
        </w:rPr>
        <w:t xml:space="preserve"> — Channel Dive 2025</w:t>
      </w:r>
    </w:p>
    <w:p>
      <w:pPr>
        <w:shd w:fill="ede9fe" w:val="clear"/>
        <w:spacing w:before="100" w:after="100"/>
        <w:ind w:left="200" w:right="200"/>
      </w:pPr>
      <w:r>
        <w:rPr>
          <w:b/>
          <w:bCs/>
          <w:sz w:val="24"/>
          <w:szCs w:val="24"/>
        </w:rPr>
        <w:t xml:space="preserve">MSPs that fail to pivot to AI could lose 30-50% of their margins</w:t>
      </w:r>
      <w:r>
        <w:rPr>
          <w:i/>
          <w:iCs/>
          <w:color w:val="666666"/>
          <w:sz w:val="20"/>
          <w:szCs w:val="20"/>
        </w:rPr>
        <w:t xml:space="preserve"> — Pax8 CEO, Channel Dive 2025</w:t>
      </w:r>
    </w:p>
    <w:p>
      <w:pPr>
        <w:shd w:fill="ede9fe" w:val="clear"/>
        <w:spacing w:before="100" w:after="100"/>
        <w:ind w:left="200" w:right="200"/>
      </w:pPr>
      <w:r>
        <w:rPr>
          <w:b/>
          <w:bCs/>
          <w:sz w:val="24"/>
          <w:szCs w:val="24"/>
        </w:rPr>
        <w:t xml:space="preserve">85% of MSPs consider automation a must-have; 67% emphasize integration importance</w:t>
      </w:r>
      <w:r>
        <w:rPr>
          <w:i/>
          <w:iCs/>
          <w:color w:val="666666"/>
          <w:sz w:val="20"/>
          <w:szCs w:val="20"/>
        </w:rPr>
        <w:t xml:space="preserve"> — Kaseya MSP Benchmark 2024</w:t>
      </w:r>
    </w:p>
    <w:p>
      <w:pPr>
        <w:shd w:fill="fef3c7" w:val="clear"/>
        <w:spacing w:before="200" w:after="200"/>
      </w:pPr>
      <w:r>
        <w:rPr>
          <w:b/>
          <w:bCs/>
        </w:rPr>
        <w:t xml:space="preserve">The Window: </w:t>
      </w:r>
      <w:r>
        <w:t xml:space="preserve">The MSP industry is healthy and growing, but AI is creating a bifurcation. Those who embrace AI transformation will capture disproportionate market share. Those who wait will find themselves competing against AI-leveraged competitors who do more with less.</w:t>
      </w:r>
    </w:p>
    <w:p>
      <w:pPr>
        <w:pStyle w:val="Heading2"/>
      </w:pPr>
      <w:r>
        <w:t xml:space="preserve">What Separates High Performers</w:t>
      </w:r>
    </w:p>
    <w:p>
      <w:pPr>
        <w:spacing w:after="150"/>
      </w:pPr>
      <w:r>
        <w:t xml:space="preserve">McKinsey's research identifies clear patterns distinguishing the top 6% of AI performers:</w:t>
      </w:r>
    </w:p>
    <w:p>
      <w:pPr>
        <w:pStyle w:val="ListParagraph"/>
        <w:numPr>
          <w:ilvl w:val="0"/>
          <w:numId w:val="3"/>
        </w:numPr>
      </w:pPr>
      <w:r>
        <w:rPr>
          <w:b/>
          <w:bCs/>
        </w:rPr>
        <w:t xml:space="preserve">Workflow Redesign: </w:t>
      </w:r>
      <w:r>
        <w:t xml:space="preserve">High performers are 3x more likely to redesign workflows rather than just adding AI to existing processes</w:t>
      </w:r>
    </w:p>
    <w:p>
      <w:pPr>
        <w:pStyle w:val="ListParagraph"/>
        <w:numPr>
          <w:ilvl w:val="0"/>
          <w:numId w:val="3"/>
        </w:numPr>
      </w:pPr>
      <w:r>
        <w:rPr>
          <w:b/>
          <w:bCs/>
        </w:rPr>
        <w:t xml:space="preserve">Growth Focus: </w:t>
      </w:r>
      <w:r>
        <w:t xml:space="preserve">They treat AI as a growth strategy, not just an efficiency strategy</w:t>
      </w:r>
    </w:p>
    <w:p>
      <w:pPr>
        <w:pStyle w:val="ListParagraph"/>
        <w:numPr>
          <w:ilvl w:val="0"/>
          <w:numId w:val="3"/>
        </w:numPr>
      </w:pPr>
      <w:r>
        <w:rPr>
          <w:b/>
          <w:bCs/>
        </w:rPr>
        <w:t xml:space="preserve">Executive Ownership: </w:t>
      </w:r>
      <w:r>
        <w:t xml:space="preserve">3x more likely to have senior leaders demonstrate ownership of AI initiatives</w:t>
      </w:r>
    </w:p>
    <w:p>
      <w:pPr>
        <w:pStyle w:val="ListParagraph"/>
        <w:numPr>
          <w:ilvl w:val="0"/>
          <w:numId w:val="3"/>
        </w:numPr>
      </w:pPr>
      <w:r>
        <w:rPr>
          <w:b/>
          <w:bCs/>
        </w:rPr>
        <w:t xml:space="preserve">Infrastructure Mindset: </w:t>
      </w:r>
      <w:r>
        <w:t xml:space="preserve">They treat AI like electricity—foundational infrastructure, not an add-on tool</w:t>
      </w:r>
    </w:p>
    <w:p>
      <w:pPr>
        <w:pStyle w:val="ListParagraph"/>
        <w:numPr>
          <w:ilvl w:val="0"/>
          <w:numId w:val="3"/>
        </w:numPr>
      </w:pPr>
      <w:r>
        <w:rPr>
          <w:b/>
          <w:bCs/>
        </w:rPr>
        <w:t xml:space="preserve">Transformative Use Cases: </w:t>
      </w:r>
      <w:r>
        <w:t xml:space="preserve">Focus on use cases that transform the business, not just incrementally improve it</w:t>
      </w:r>
    </w:p>
    <w:p>
      <w:r>
        <w:br w:type="page"/>
      </w:r>
    </w:p>
    <w:p>
      <w:pPr>
        <w:pStyle w:val="Heading1"/>
      </w:pPr>
      <w:r>
        <w:t xml:space="preserve">Shift 1: From Org Charts to Leverage Charts</w:t>
      </w:r>
    </w:p>
    <w:p>
      <w:pPr>
        <w:shd w:fill="ede9fe" w:val="clear"/>
        <w:spacing w:after="200"/>
      </w:pPr>
      <w:r>
        <w:rPr>
          <w:b/>
          <w:bCs/>
        </w:rPr>
        <w:t xml:space="preserve">The Shift: </w:t>
      </w:r>
      <w:r>
        <w:t xml:space="preserve">Stop asking "who do I hire?" Start asking "what can we build to add more leverage?" One person owning an outcome with AI tools can produce the output of five to ten.</w:t>
      </w:r>
    </w:p>
    <w:p>
      <w:pPr>
        <w:pStyle w:val="Heading2"/>
      </w:pPr>
      <w:r>
        <w:t xml:space="preserve">Research Foundation</w:t>
      </w:r>
    </w:p>
    <w:p>
      <w:pPr>
        <w:shd w:fill="ede9fe" w:val="clear"/>
        <w:spacing w:before="100" w:after="100"/>
        <w:ind w:left="200" w:right="200"/>
      </w:pPr>
      <w:r>
        <w:rPr>
          <w:b/>
          <w:bCs/>
          <w:sz w:val="24"/>
          <w:szCs w:val="24"/>
        </w:rPr>
        <w:t xml:space="preserve">10% of the workforce ('super productive workers') save 20+ hours every week using AI</w:t>
      </w:r>
      <w:r>
        <w:rPr>
          <w:i/>
          <w:iCs/>
          <w:color w:val="666666"/>
          <w:sz w:val="20"/>
          <w:szCs w:val="20"/>
        </w:rPr>
        <w:t xml:space="preserve"> — Asana AI Super Productivity Report 2025</w:t>
      </w:r>
    </w:p>
    <w:p>
      <w:pPr>
        <w:shd w:fill="ede9fe" w:val="clear"/>
        <w:spacing w:before="100" w:after="100"/>
        <w:ind w:left="200" w:right="200"/>
      </w:pPr>
      <w:r>
        <w:rPr>
          <w:b/>
          <w:bCs/>
          <w:sz w:val="24"/>
          <w:szCs w:val="24"/>
        </w:rPr>
        <w:t xml:space="preserve">Super productive workers are 125% more likely to be executives and focus on high-leverage tasks</w:t>
      </w:r>
      <w:r>
        <w:rPr>
          <w:i/>
          <w:iCs/>
          <w:color w:val="666666"/>
          <w:sz w:val="20"/>
          <w:szCs w:val="20"/>
        </w:rPr>
        <w:t xml:space="preserve"> — Asana 2025</w:t>
      </w:r>
    </w:p>
    <w:p>
      <w:pPr>
        <w:shd w:fill="ede9fe" w:val="clear"/>
        <w:spacing w:before="100" w:after="100"/>
        <w:ind w:left="200" w:right="200"/>
      </w:pPr>
      <w:r>
        <w:rPr>
          <w:b/>
          <w:bCs/>
          <w:sz w:val="24"/>
          <w:szCs w:val="24"/>
        </w:rPr>
        <w:t xml:space="preserve">Workers using gen AI save 5.4% of work hours, suggesting 1.1% productivity increase for entire workforce</w:t>
      </w:r>
      <w:r>
        <w:rPr>
          <w:i/>
          <w:iCs/>
          <w:color w:val="666666"/>
          <w:sz w:val="20"/>
          <w:szCs w:val="20"/>
        </w:rPr>
        <w:t xml:space="preserve"> — St. Louis Federal Reserve 2025</w:t>
      </w:r>
    </w:p>
    <w:p>
      <w:pPr>
        <w:shd w:fill="ede9fe" w:val="clear"/>
        <w:spacing w:before="100" w:after="100"/>
        <w:ind w:left="200" w:right="200"/>
      </w:pPr>
      <w:r>
        <w:rPr>
          <w:b/>
          <w:bCs/>
          <w:sz w:val="24"/>
          <w:szCs w:val="24"/>
        </w:rPr>
        <w:t xml:space="preserve">AI adoption now exceeds PC adoption rates at the same point in their lifecycle (54.6% vs 19.7%)</w:t>
      </w:r>
      <w:r>
        <w:rPr>
          <w:i/>
          <w:iCs/>
          <w:color w:val="666666"/>
          <w:sz w:val="20"/>
          <w:szCs w:val="20"/>
        </w:rPr>
        <w:t xml:space="preserve"> — St. Louis Federal Reserve 2025</w:t>
      </w:r>
    </w:p>
    <w:p>
      <w:pPr>
        <w:pStyle w:val="Heading2"/>
      </w:pPr>
      <w:r>
        <w:t xml:space="preserve">The Problem with Traditional Scaling</w:t>
      </w:r>
    </w:p>
    <w:p>
      <w:pPr>
        <w:spacing w:after="200"/>
      </w:pPr>
      <w:r>
        <w:t xml:space="preserve">Traditional MSP growth follows a linear model: more customers requires more engineers, more support staff, more overhead. This creates margin pressure, scaling challenges, and limits on growth. The leverage model breaks this pattern by asking a different question: How can we multiply the output of each person rather than simply adding more people?</w:t>
      </w:r>
    </w:p>
    <w:p>
      <w:pPr>
        <w:pStyle w:val="Heading2"/>
      </w:pPr>
      <w:r>
        <w:t xml:space="preserve">OberaConnect Role Transformation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3380"/>
        <w:gridCol w:w="3180"/>
      </w:tblGrid>
      <w:tr>
        <w:trPr>
          <w:tblHeader/>
        </w:trPr>
        <w:tc>
          <w:tcPr>
            <w:tcW w:type="dxa" w:w="180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Role</w:t>
            </w:r>
          </w:p>
        </w:tc>
        <w:tc>
          <w:tcPr>
            <w:tcW w:type="dxa" w:w="338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Before (Linear Model)</w:t>
            </w:r>
          </w:p>
        </w:tc>
        <w:tc>
          <w:tcPr>
            <w:tcW w:type="dxa" w:w="318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After (Leverage Model)</w:t>
            </w:r>
          </w:p>
        </w:tc>
      </w:tr>
      <w:tr>
        <w:tc>
          <w:tcPr>
            <w:tcBorders>
              <w:top w:val="single" w:color="CCCCCC" w:sz="1"/>
              <w:left w:val="single" w:color="CCCCCC" w:sz="1"/>
              <w:bottom w:val="single" w:color="CCCCCC" w:sz="1"/>
              <w:right w:val="single" w:color="CCCCCC" w:sz="1"/>
            </w:tcBorders>
          </w:tcPr>
          <w:p>
            <w:r>
              <w:rPr>
                <w:b/>
                <w:bCs/>
              </w:rPr>
              <w:t xml:space="preserve">Network Engineer</w:t>
            </w:r>
          </w:p>
        </w:tc>
        <w:tc>
          <w:tcPr>
            <w:tcBorders>
              <w:top w:val="single" w:color="CCCCCC" w:sz="1"/>
              <w:left w:val="single" w:color="CCCCCC" w:sz="1"/>
              <w:bottom w:val="single" w:color="CCCCCC" w:sz="1"/>
              <w:right w:val="single" w:color="CCCCCC" w:sz="1"/>
            </w:tcBorders>
          </w:tcPr>
          <w:p>
            <w:r>
              <w:t xml:space="preserve">Manually configures each device, writes documentation from scratch, troubleshoots each issue individually</w:t>
            </w:r>
          </w:p>
        </w:tc>
        <w:tc>
          <w:tcPr>
            <w:tcBorders>
              <w:top w:val="single" w:color="CCCCCC" w:sz="1"/>
              <w:left w:val="single" w:color="CCCCCC" w:sz="1"/>
              <w:bottom w:val="single" w:color="CCCCCC" w:sz="1"/>
              <w:right w:val="single" w:color="CCCCCC" w:sz="1"/>
            </w:tcBorders>
          </w:tcPr>
          <w:p>
            <w:r>
              <w:t xml:space="preserve">Directs AI to generate configs from templates, auto-document deployments, AI-assisted diagnostics. </w:t>
            </w:r>
            <w:r>
              <w:rPr>
                <w:b/>
                <w:bCs/>
              </w:rPr>
              <w:t xml:space="preserve">5x output.</w:t>
            </w:r>
          </w:p>
        </w:tc>
      </w:tr>
      <w:tr>
        <w:tc>
          <w:tcPr>
            <w:tcBorders>
              <w:top w:val="single" w:color="CCCCCC" w:sz="1"/>
              <w:left w:val="single" w:color="CCCCCC" w:sz="1"/>
              <w:bottom w:val="single" w:color="CCCCCC" w:sz="1"/>
              <w:right w:val="single" w:color="CCCCCC" w:sz="1"/>
            </w:tcBorders>
          </w:tcPr>
          <w:p>
            <w:r>
              <w:rPr>
                <w:b/>
                <w:bCs/>
              </w:rPr>
              <w:t xml:space="preserve">Support Tech</w:t>
            </w:r>
          </w:p>
        </w:tc>
        <w:tc>
          <w:tcPr>
            <w:tcBorders>
              <w:top w:val="single" w:color="CCCCCC" w:sz="1"/>
              <w:left w:val="single" w:color="CCCCCC" w:sz="1"/>
              <w:bottom w:val="single" w:color="CCCCCC" w:sz="1"/>
              <w:right w:val="single" w:color="CCCCCC" w:sz="1"/>
            </w:tcBorders>
          </w:tcPr>
          <w:p>
            <w:r>
              <w:t xml:space="preserve">Answers every ticket manually, triages by reading each one, researches solutions individually</w:t>
            </w:r>
          </w:p>
        </w:tc>
        <w:tc>
          <w:tcPr>
            <w:tcBorders>
              <w:top w:val="single" w:color="CCCCCC" w:sz="1"/>
              <w:left w:val="single" w:color="CCCCCC" w:sz="1"/>
              <w:bottom w:val="single" w:color="CCCCCC" w:sz="1"/>
              <w:right w:val="single" w:color="CCCCCC" w:sz="1"/>
            </w:tcBorders>
          </w:tcPr>
          <w:p>
            <w:r>
              <w:t xml:space="preserve">AI categorizes and routes tickets, suggests solutions, handles tier-1 autonomously. Human handles complex only. </w:t>
            </w:r>
            <w:r>
              <w:rPr>
                <w:b/>
                <w:bCs/>
              </w:rPr>
              <w:t xml:space="preserve">10x capacity.</w:t>
            </w:r>
          </w:p>
        </w:tc>
      </w:tr>
      <w:tr>
        <w:tc>
          <w:tcPr>
            <w:tcBorders>
              <w:top w:val="single" w:color="CCCCCC" w:sz="1"/>
              <w:left w:val="single" w:color="CCCCCC" w:sz="1"/>
              <w:bottom w:val="single" w:color="CCCCCC" w:sz="1"/>
              <w:right w:val="single" w:color="CCCCCC" w:sz="1"/>
            </w:tcBorders>
          </w:tcPr>
          <w:p>
            <w:r>
              <w:rPr>
                <w:b/>
                <w:bCs/>
              </w:rPr>
              <w:t xml:space="preserve">Sales</w:t>
            </w:r>
          </w:p>
        </w:tc>
        <w:tc>
          <w:tcPr>
            <w:tcBorders>
              <w:top w:val="single" w:color="CCCCCC" w:sz="1"/>
              <w:left w:val="single" w:color="CCCCCC" w:sz="1"/>
              <w:bottom w:val="single" w:color="CCCCCC" w:sz="1"/>
              <w:right w:val="single" w:color="CCCCCC" w:sz="1"/>
            </w:tcBorders>
          </w:tcPr>
          <w:p>
            <w:r>
              <w:t xml:space="preserve">Manual prospecting, qualification calls, proposal writing, follow-up sequences</w:t>
            </w:r>
          </w:p>
        </w:tc>
        <w:tc>
          <w:tcPr>
            <w:tcBorders>
              <w:top w:val="single" w:color="CCCCCC" w:sz="1"/>
              <w:left w:val="single" w:color="CCCCCC" w:sz="1"/>
              <w:bottom w:val="single" w:color="CCCCCC" w:sz="1"/>
              <w:right w:val="single" w:color="CCCCCC" w:sz="1"/>
            </w:tcBorders>
          </w:tcPr>
          <w:p>
            <w:r>
              <w:t xml:space="preserve">AI handles outbound, qualification scoring, personalized sequences. Human focuses on closing and relationships. </w:t>
            </w:r>
            <w:r>
              <w:rPr>
                <w:b/>
                <w:bCs/>
              </w:rPr>
              <w:t xml:space="preserve">10x pipeline.</w:t>
            </w:r>
          </w:p>
        </w:tc>
      </w:tr>
      <w:tr>
        <w:tc>
          <w:tcPr>
            <w:tcBorders>
              <w:top w:val="single" w:color="CCCCCC" w:sz="1"/>
              <w:left w:val="single" w:color="CCCCCC" w:sz="1"/>
              <w:bottom w:val="single" w:color="CCCCCC" w:sz="1"/>
              <w:right w:val="single" w:color="CCCCCC" w:sz="1"/>
            </w:tcBorders>
          </w:tcPr>
          <w:p>
            <w:r>
              <w:rPr>
                <w:b/>
                <w:bCs/>
              </w:rPr>
              <w:t xml:space="preserve">Marketing</w:t>
            </w:r>
          </w:p>
        </w:tc>
        <w:tc>
          <w:tcPr>
            <w:tcBorders>
              <w:top w:val="single" w:color="CCCCCC" w:sz="1"/>
              <w:left w:val="single" w:color="CCCCCC" w:sz="1"/>
              <w:bottom w:val="single" w:color="CCCCCC" w:sz="1"/>
              <w:right w:val="single" w:color="CCCCCC" w:sz="1"/>
            </w:tcBorders>
          </w:tcPr>
          <w:p>
            <w:r>
              <w:t xml:space="preserve">Manual content creation, campaign management, analytics reporting</w:t>
            </w:r>
          </w:p>
        </w:tc>
        <w:tc>
          <w:tcPr>
            <w:tcBorders>
              <w:top w:val="single" w:color="CCCCCC" w:sz="1"/>
              <w:left w:val="single" w:color="CCCCCC" w:sz="1"/>
              <w:bottom w:val="single" w:color="CCCCCC" w:sz="1"/>
              <w:right w:val="single" w:color="CCCCCC" w:sz="1"/>
            </w:tcBorders>
          </w:tcPr>
          <w:p>
            <w:r>
              <w:t xml:space="preserve">AI identifies opportunities, generates content drafts, automates campaigns. Human provides strategy and quality control. </w:t>
            </w:r>
            <w:r>
              <w:rPr>
                <w:b/>
                <w:bCs/>
              </w:rPr>
              <w:t xml:space="preserve">5x reach.</w:t>
            </w:r>
          </w:p>
        </w:tc>
      </w:tr>
    </w:tbl>
    <w:p>
      <w:pPr>
        <w:pStyle w:val="Heading2"/>
        <w:spacing w:before="300"/>
      </w:pPr>
      <w:r>
        <w:t xml:space="preserve">The AI Operations Function</w:t>
      </w:r>
    </w:p>
    <w:p>
      <w:pPr>
        <w:spacing w:after="150"/>
      </w:pPr>
      <w:r>
        <w:t xml:space="preserve">Dan Martell recommends creating a dedicated </w:t>
      </w:r>
      <w:r>
        <w:rPr>
          <w:b/>
          <w:bCs/>
        </w:rPr>
        <w:t xml:space="preserve">AI Operations</w:t>
      </w:r>
      <w:r>
        <w:t xml:space="preserve"> function whose mission is ensuring every team member gains time back by eliminating busy work through AI and automation. This is not traditional IT—it's a strategic function focused on leverage multiplication.</w:t>
      </w:r>
    </w:p>
    <w:p>
      <w:pPr>
        <w:pStyle w:val="Heading3"/>
      </w:pPr>
      <w:r>
        <w:t xml:space="preserve">AI Ops Responsibilities</w:t>
      </w:r>
    </w:p>
    <w:p>
      <w:pPr>
        <w:pStyle w:val="ListParagraph"/>
        <w:numPr>
          <w:ilvl w:val="0"/>
          <w:numId w:val="4"/>
        </w:numPr>
      </w:pPr>
      <w:r>
        <w:rPr>
          <w:b/>
          <w:bCs/>
        </w:rPr>
        <w:t xml:space="preserve">Task Audit: </w:t>
      </w:r>
      <w:r>
        <w:t xml:space="preserve">Systematically identify repetitive tasks across engineering, support, sales, and operations</w:t>
      </w:r>
    </w:p>
    <w:p>
      <w:pPr>
        <w:pStyle w:val="ListParagraph"/>
        <w:numPr>
          <w:ilvl w:val="0"/>
          <w:numId w:val="4"/>
        </w:numPr>
      </w:pPr>
      <w:r>
        <w:rPr>
          <w:b/>
          <w:bCs/>
        </w:rPr>
        <w:t xml:space="preserve">Automation Development: </w:t>
      </w:r>
      <w:r>
        <w:t xml:space="preserve">Build and maintain AI automations using Claude CLI, Power Automate, Azure Logic Apps</w:t>
      </w:r>
    </w:p>
    <w:p>
      <w:pPr>
        <w:pStyle w:val="ListParagraph"/>
        <w:numPr>
          <w:ilvl w:val="0"/>
          <w:numId w:val="4"/>
        </w:numPr>
      </w:pPr>
      <w:r>
        <w:rPr>
          <w:b/>
          <w:bCs/>
        </w:rPr>
        <w:t xml:space="preserve">Team Training: </w:t>
      </w:r>
      <w:r>
        <w:t xml:space="preserve">Train team members on effective AI direction and prompting techniques</w:t>
      </w:r>
    </w:p>
    <w:p>
      <w:pPr>
        <w:pStyle w:val="ListParagraph"/>
        <w:numPr>
          <w:ilvl w:val="0"/>
          <w:numId w:val="4"/>
        </w:numPr>
      </w:pPr>
      <w:r>
        <w:rPr>
          <w:b/>
          <w:bCs/>
        </w:rPr>
        <w:t xml:space="preserve">Measurement: </w:t>
      </w:r>
      <w:r>
        <w:t xml:space="preserve">Track and report leverage gains—hours saved, tickets deflected, tasks automated</w:t>
      </w:r>
    </w:p>
    <w:p>
      <w:pPr>
        <w:pStyle w:val="ListParagraph"/>
        <w:numPr>
          <w:ilvl w:val="0"/>
          <w:numId w:val="4"/>
        </w:numPr>
      </w:pPr>
      <w:r>
        <w:rPr>
          <w:b/>
          <w:bCs/>
        </w:rPr>
        <w:t xml:space="preserve">Tool Evaluation: </w:t>
      </w:r>
      <w:r>
        <w:t xml:space="preserve">Stay current on AI capabilities and evaluate new tools for organizational fit</w:t>
      </w:r>
    </w:p>
    <w:p>
      <w:pPr>
        <w:shd w:fill="dcfce7" w:val="clear"/>
        <w:spacing w:before="200" w:after="200"/>
      </w:pPr>
      <w:r>
        <w:rPr>
          <w:b/>
          <w:bCs/>
        </w:rPr>
        <w:t xml:space="preserve">Your Advantage: </w:t>
      </w:r>
      <w:r>
        <w:t xml:space="preserve">Your multi-AI CLI expertise and cross-department authority positions you naturally to lead this function. You can serve as the AI Ops leader while training others to extend the capability.</w:t>
      </w:r>
    </w:p>
    <w:p>
      <w:r>
        <w:br w:type="page"/>
      </w:r>
    </w:p>
    <w:p>
      <w:pPr>
        <w:pStyle w:val="Heading1"/>
      </w:pPr>
      <w:r>
        <w:t xml:space="preserve">Shift 2: From Doer to Director</w:t>
      </w:r>
    </w:p>
    <w:p>
      <w:pPr>
        <w:shd w:fill="ede9fe" w:val="clear"/>
        <w:spacing w:after="200"/>
      </w:pPr>
      <w:r>
        <w:rPr>
          <w:b/>
          <w:bCs/>
        </w:rPr>
        <w:t xml:space="preserve">The Shift: </w:t>
      </w:r>
      <w:r>
        <w:t xml:space="preserve">Flip from 90% doing / 10% directing to 80% directing / 20% doing. Think like a movie director designing the world for your business. Your expertise becomes the vision; AI becomes the execution engine.</w:t>
      </w:r>
    </w:p>
    <w:p>
      <w:pPr>
        <w:pStyle w:val="Heading2"/>
      </w:pPr>
      <w:r>
        <w:t xml:space="preserve">Research Foundation</w:t>
      </w:r>
    </w:p>
    <w:p>
      <w:pPr>
        <w:shd w:fill="ede9fe" w:val="clear"/>
        <w:spacing w:before="100" w:after="100"/>
        <w:ind w:left="200" w:right="200"/>
      </w:pPr>
      <w:r>
        <w:rPr>
          <w:b/>
          <w:bCs/>
          <w:sz w:val="24"/>
          <w:szCs w:val="24"/>
        </w:rPr>
        <w:t xml:space="preserve">66% of professionals expect 3x productivity increase within 5 years; leaders predict 10x</w:t>
      </w:r>
      <w:r>
        <w:rPr>
          <w:i/>
          <w:iCs/>
          <w:color w:val="666666"/>
          <w:sz w:val="20"/>
          <w:szCs w:val="20"/>
        </w:rPr>
        <w:t xml:space="preserve"> — Superhuman State of Productivity 2025</w:t>
      </w:r>
    </w:p>
    <w:p>
      <w:pPr>
        <w:shd w:fill="ede9fe" w:val="clear"/>
        <w:spacing w:before="100" w:after="100"/>
        <w:ind w:left="200" w:right="200"/>
      </w:pPr>
      <w:r>
        <w:rPr>
          <w:b/>
          <w:bCs/>
          <w:sz w:val="24"/>
          <w:szCs w:val="24"/>
        </w:rPr>
        <w:t xml:space="preserve">87% believe AI at work is necessary to maintain or achieve competitive advantage</w:t>
      </w:r>
      <w:r>
        <w:rPr>
          <w:i/>
          <w:iCs/>
          <w:color w:val="666666"/>
          <w:sz w:val="20"/>
          <w:szCs w:val="20"/>
        </w:rPr>
        <w:t xml:space="preserve"> — Superhuman 2025</w:t>
      </w:r>
    </w:p>
    <w:p>
      <w:pPr>
        <w:shd w:fill="ede9fe" w:val="clear"/>
        <w:spacing w:before="100" w:after="100"/>
        <w:ind w:left="200" w:right="200"/>
      </w:pPr>
      <w:r>
        <w:rPr>
          <w:b/>
          <w:bCs/>
          <w:sz w:val="24"/>
          <w:szCs w:val="24"/>
        </w:rPr>
        <w:t xml:space="preserve">AI saves sales professionals 2 hours 15 minutes daily on data entry and scheduling</w:t>
      </w:r>
      <w:r>
        <w:rPr>
          <w:i/>
          <w:iCs/>
          <w:color w:val="666666"/>
          <w:sz w:val="20"/>
          <w:szCs w:val="20"/>
        </w:rPr>
        <w:t xml:space="preserve"> — Vena Business Automation Statistics 2025</w:t>
      </w:r>
    </w:p>
    <w:p>
      <w:pPr>
        <w:shd w:fill="ede9fe" w:val="clear"/>
        <w:spacing w:before="100" w:after="100"/>
        <w:ind w:left="200" w:right="200"/>
      </w:pPr>
      <w:r>
        <w:rPr>
          <w:b/>
          <w:bCs/>
          <w:sz w:val="24"/>
          <w:szCs w:val="24"/>
        </w:rPr>
        <w:t xml:space="preserve">82% of sales teams freed to focus on relationship building through automation</w:t>
      </w:r>
      <w:r>
        <w:rPr>
          <w:i/>
          <w:iCs/>
          <w:color w:val="666666"/>
          <w:sz w:val="20"/>
          <w:szCs w:val="20"/>
        </w:rPr>
        <w:t xml:space="preserve"> — Salesforce via Vena 2025</w:t>
      </w:r>
    </w:p>
    <w:p>
      <w:pPr>
        <w:pStyle w:val="Heading2"/>
      </w:pPr>
      <w:r>
        <w:t xml:space="preserve">The Director Mindset Applied to MSP Tasks</w:t>
      </w:r>
    </w:p>
    <w:p>
      <w:pPr>
        <w:spacing w:after="150"/>
      </w:pPr>
      <w:r>
        <w:t xml:space="preserve">The director mindset transforms how you approach every task. Instead of doing the work yourself, you design the outcome you want and direct AI to execute. Your deep network knowledge becomes the strategic input; AI handles the tactical execution.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40af" w:val="clear"/>
          </w:tcPr>
          <w:p>
            <w:pPr>
              <w:jc w:val="center"/>
            </w:pPr>
            <w:r>
              <w:rPr>
                <w:b/>
                <w:bCs/>
                <w:color w:val="FFFFFF"/>
              </w:rPr>
              <w:t xml:space="preserve">Task</w:t>
            </w:r>
          </w:p>
        </w:tc>
        <w:tc>
          <w:tcPr>
            <w:tcW w:type="dxa" w:w="7160"/>
            <w:tcBorders>
              <w:top w:val="single" w:color="CCCCCC" w:sz="1"/>
              <w:left w:val="single" w:color="CCCCCC" w:sz="1"/>
              <w:bottom w:val="single" w:color="CCCCCC" w:sz="1"/>
              <w:right w:val="single" w:color="CCCCCC" w:sz="1"/>
            </w:tcBorders>
            <w:shd w:fill="1e40af" w:val="clear"/>
          </w:tcPr>
          <w:p>
            <w:pPr>
              <w:jc w:val="center"/>
            </w:pPr>
            <w:r>
              <w:rPr>
                <w:b/>
                <w:bCs/>
                <w:color w:val="FFFFFF"/>
              </w:rPr>
              <w:t xml:space="preserve">Director Approach</w:t>
            </w:r>
          </w:p>
        </w:tc>
      </w:tr>
      <w:tr>
        <w:tc>
          <w:tcPr>
            <w:tcBorders>
              <w:top w:val="single" w:color="CCCCCC" w:sz="1"/>
              <w:left w:val="single" w:color="CCCCCC" w:sz="1"/>
              <w:bottom w:val="single" w:color="CCCCCC" w:sz="1"/>
              <w:right w:val="single" w:color="CCCCCC" w:sz="1"/>
            </w:tcBorders>
          </w:tcPr>
          <w:p>
            <w:r>
              <w:t xml:space="preserve">New Site Deployment</w:t>
            </w:r>
          </w:p>
        </w:tc>
        <w:tc>
          <w:tcPr>
            <w:tcBorders>
              <w:top w:val="single" w:color="CCCCCC" w:sz="1"/>
              <w:left w:val="single" w:color="CCCCCC" w:sz="1"/>
              <w:bottom w:val="single" w:color="CCCCCC" w:sz="1"/>
              <w:right w:val="single" w:color="CCCCCC" w:sz="1"/>
            </w:tcBorders>
          </w:tcPr>
          <w:p>
            <w:r>
              <w:t xml:space="preserve">"Generate a complete Ubiquiti configuration for a 50-user office with 3 VLANs (corporate, guest, IoT), guest WiFi with captive portal, SonicWall integration for firewall rules, using our standard naming conventions. Include switch port assignments and wireless coverage recommendations." → Review → Validate → Deploy</w:t>
            </w:r>
          </w:p>
        </w:tc>
      </w:tr>
      <w:tr>
        <w:tc>
          <w:tcPr>
            <w:tcBorders>
              <w:top w:val="single" w:color="CCCCCC" w:sz="1"/>
              <w:left w:val="single" w:color="CCCCCC" w:sz="1"/>
              <w:bottom w:val="single" w:color="CCCCCC" w:sz="1"/>
              <w:right w:val="single" w:color="CCCCCC" w:sz="1"/>
            </w:tcBorders>
          </w:tcPr>
          <w:p>
            <w:r>
              <w:t xml:space="preserve">Troubleshooting</w:t>
            </w:r>
          </w:p>
        </w:tc>
        <w:tc>
          <w:tcPr>
            <w:tcBorders>
              <w:top w:val="single" w:color="CCCCCC" w:sz="1"/>
              <w:left w:val="single" w:color="CCCCCC" w:sz="1"/>
              <w:bottom w:val="single" w:color="CCCCCC" w:sz="1"/>
              <w:right w:val="single" w:color="CCCCCC" w:sz="1"/>
            </w:tcBorders>
          </w:tcPr>
          <w:p>
            <w:r>
              <w:t xml:space="preserve">"Customer reports intermittent WiFi drops on the 5GHz band during business hours. Here's the UniFi controller export and recent event logs. Analyze the patterns, correlate with device density and channel utilization, and provide top 3 most likely causes with specific diagnostic steps for each."</w:t>
            </w:r>
          </w:p>
        </w:tc>
      </w:tr>
      <w:tr>
        <w:tc>
          <w:tcPr>
            <w:tcBorders>
              <w:top w:val="single" w:color="CCCCCC" w:sz="1"/>
              <w:left w:val="single" w:color="CCCCCC" w:sz="1"/>
              <w:bottom w:val="single" w:color="CCCCCC" w:sz="1"/>
              <w:right w:val="single" w:color="CCCCCC" w:sz="1"/>
            </w:tcBorders>
          </w:tcPr>
          <w:p>
            <w:r>
              <w:t xml:space="preserve">Azure Migration</w:t>
            </w:r>
          </w:p>
        </w:tc>
        <w:tc>
          <w:tcPr>
            <w:tcBorders>
              <w:top w:val="single" w:color="CCCCCC" w:sz="1"/>
              <w:left w:val="single" w:color="CCCCCC" w:sz="1"/>
              <w:bottom w:val="single" w:color="CCCCCC" w:sz="1"/>
              <w:right w:val="single" w:color="CCCCCC" w:sz="1"/>
            </w:tcBorders>
          </w:tcPr>
          <w:p>
            <w:r>
              <w:t xml:space="preserve">"Create a comprehensive migration plan for moving this customer's on-premises file server (500GB, 25 users) to Azure Files. Include timeline with milestones, all prerequisites, Azure VPN configuration for hybrid access, permission mapping strategy, rollback procedures, and user communication templates for each phase."</w:t>
            </w:r>
          </w:p>
        </w:tc>
      </w:tr>
      <w:tr>
        <w:tc>
          <w:tcPr>
            <w:tcBorders>
              <w:top w:val="single" w:color="CCCCCC" w:sz="1"/>
              <w:left w:val="single" w:color="CCCCCC" w:sz="1"/>
              <w:bottom w:val="single" w:color="CCCCCC" w:sz="1"/>
              <w:right w:val="single" w:color="CCCCCC" w:sz="1"/>
            </w:tcBorders>
          </w:tcPr>
          <w:p>
            <w:r>
              <w:t xml:space="preserve">Security Review</w:t>
            </w:r>
          </w:p>
        </w:tc>
        <w:tc>
          <w:tcPr>
            <w:tcBorders>
              <w:top w:val="single" w:color="CCCCCC" w:sz="1"/>
              <w:left w:val="single" w:color="CCCCCC" w:sz="1"/>
              <w:bottom w:val="single" w:color="CCCCCC" w:sz="1"/>
              <w:right w:val="single" w:color="CCCCCC" w:sz="1"/>
            </w:tcBorders>
          </w:tcPr>
          <w:p>
            <w:r>
              <w:t xml:space="preserve">"Analyze this SonicWall configuration against NIST Cybersecurity Framework. Identify gaps in each function (Identify, Protect, Detect, Respond, Recover), prioritize by risk severity, and generate specific remediation steps including the exact rule changes needed."</w:t>
            </w:r>
          </w:p>
        </w:tc>
      </w:tr>
      <w:tr>
        <w:tc>
          <w:tcPr>
            <w:tcBorders>
              <w:top w:val="single" w:color="CCCCCC" w:sz="1"/>
              <w:left w:val="single" w:color="CCCCCC" w:sz="1"/>
              <w:bottom w:val="single" w:color="CCCCCC" w:sz="1"/>
              <w:right w:val="single" w:color="CCCCCC" w:sz="1"/>
            </w:tcBorders>
          </w:tcPr>
          <w:p>
            <w:r>
              <w:t xml:space="preserve">Documentation</w:t>
            </w:r>
          </w:p>
        </w:tc>
        <w:tc>
          <w:tcPr>
            <w:tcBorders>
              <w:top w:val="single" w:color="CCCCCC" w:sz="1"/>
              <w:left w:val="single" w:color="CCCCCC" w:sz="1"/>
              <w:bottom w:val="single" w:color="CCCCCC" w:sz="1"/>
              <w:right w:val="single" w:color="CCCCCC" w:sz="1"/>
            </w:tcBorders>
          </w:tcPr>
          <w:p>
            <w:r>
              <w:t xml:space="preserve">"Generate complete network documentation from this discovery scan. Include network topology description, IP addressing schema with VLAN assignments, device inventory with firmware versions, security group assignments, and maintenance recommendations."</w:t>
            </w:r>
          </w:p>
        </w:tc>
      </w:tr>
      <w:tr>
        <w:tc>
          <w:tcPr>
            <w:tcBorders>
              <w:top w:val="single" w:color="CCCCCC" w:sz="1"/>
              <w:left w:val="single" w:color="CCCCCC" w:sz="1"/>
              <w:bottom w:val="single" w:color="CCCCCC" w:sz="1"/>
              <w:right w:val="single" w:color="CCCCCC" w:sz="1"/>
            </w:tcBorders>
          </w:tcPr>
          <w:p>
            <w:r>
              <w:t xml:space="preserve">Customer Proposal</w:t>
            </w:r>
          </w:p>
        </w:tc>
        <w:tc>
          <w:tcPr>
            <w:tcBorders>
              <w:top w:val="single" w:color="CCCCCC" w:sz="1"/>
              <w:left w:val="single" w:color="CCCCCC" w:sz="1"/>
              <w:bottom w:val="single" w:color="CCCCCC" w:sz="1"/>
              <w:right w:val="single" w:color="CCCCCC" w:sz="1"/>
            </w:tcBorders>
          </w:tcPr>
          <w:p>
            <w:r>
              <w:t xml:space="preserve">"Draft a proposal for upgrading [Customer]'s network from their current MikroTik setup to Ubiquiti. Include executive summary, current state assessment based on our last site visit notes, proposed architecture, implementation timeline, cost breakdown, and ROI projection based on typical support reduction."</w:t>
            </w:r>
          </w:p>
        </w:tc>
      </w:tr>
    </w:tbl>
    <w:p>
      <w:pPr>
        <w:pStyle w:val="Heading2"/>
        <w:spacing w:before="300"/>
      </w:pPr>
      <w:r>
        <w:t xml:space="preserve">Building Director Playbooks</w:t>
      </w:r>
    </w:p>
    <w:p>
      <w:pPr>
        <w:spacing w:after="150"/>
      </w:pPr>
      <w:r>
        <w:t xml:space="preserve">Create standardized "director playbooks" that document how to direct AI for common tasks. These playbooks become organizational assets that any team member can use to achieve consistent, high-quality results.</w:t>
      </w:r>
    </w:p>
    <w:p>
      <w:pPr>
        <w:pStyle w:val="Heading3"/>
      </w:pPr>
      <w:r>
        <w:t xml:space="preserve">Playbook Structure</w:t>
      </w:r>
    </w:p>
    <w:p>
      <w:pPr>
        <w:pStyle w:val="ListParagraph"/>
        <w:numPr>
          <w:ilvl w:val="0"/>
          <w:numId w:val="5"/>
        </w:numPr>
      </w:pPr>
      <w:r>
        <w:rPr>
          <w:b/>
          <w:bCs/>
        </w:rPr>
        <w:t xml:space="preserve">Task Definition: </w:t>
      </w:r>
      <w:r>
        <w:t xml:space="preserve">What outcome are we trying to achieve?</w:t>
      </w:r>
    </w:p>
    <w:p>
      <w:pPr>
        <w:pStyle w:val="ListParagraph"/>
        <w:numPr>
          <w:ilvl w:val="0"/>
          <w:numId w:val="5"/>
        </w:numPr>
      </w:pPr>
      <w:r>
        <w:rPr>
          <w:b/>
          <w:bCs/>
        </w:rPr>
        <w:t xml:space="preserve">Required Inputs: </w:t>
      </w:r>
      <w:r>
        <w:t xml:space="preserve">What information does AI need to do this well?</w:t>
      </w:r>
    </w:p>
    <w:p>
      <w:pPr>
        <w:pStyle w:val="ListParagraph"/>
        <w:numPr>
          <w:ilvl w:val="0"/>
          <w:numId w:val="5"/>
        </w:numPr>
      </w:pPr>
      <w:r>
        <w:rPr>
          <w:b/>
          <w:bCs/>
        </w:rPr>
        <w:t xml:space="preserve">Prompt Template: </w:t>
      </w:r>
      <w:r>
        <w:t xml:space="preserve">The specific direction to give AI, with placeholders for variables</w:t>
      </w:r>
    </w:p>
    <w:p>
      <w:pPr>
        <w:pStyle w:val="ListParagraph"/>
        <w:numPr>
          <w:ilvl w:val="0"/>
          <w:numId w:val="5"/>
        </w:numPr>
      </w:pPr>
      <w:r>
        <w:rPr>
          <w:b/>
          <w:bCs/>
        </w:rPr>
        <w:t xml:space="preserve">Quality Checklist: </w:t>
      </w:r>
      <w:r>
        <w:t xml:space="preserve">What to verify before accepting the output</w:t>
      </w:r>
    </w:p>
    <w:p>
      <w:pPr>
        <w:pStyle w:val="ListParagraph"/>
        <w:numPr>
          <w:ilvl w:val="0"/>
          <w:numId w:val="5"/>
        </w:numPr>
      </w:pPr>
      <w:r>
        <w:rPr>
          <w:b/>
          <w:bCs/>
        </w:rPr>
        <w:t xml:space="preserve">Common Refinements: </w:t>
      </w:r>
      <w:r>
        <w:t xml:space="preserve">Typical follow-up prompts needed to perfect the output</w:t>
      </w:r>
    </w:p>
    <w:p>
      <w:pPr>
        <w:shd w:fill="fef3c7" w:val="clear"/>
        <w:spacing w:before="200" w:after="200"/>
      </w:pPr>
      <w:r>
        <w:rPr>
          <w:b/>
          <w:bCs/>
        </w:rPr>
        <w:t xml:space="preserve">Key Insight: </w:t>
      </w:r>
      <w:r>
        <w:t xml:space="preserve">The skill shifts from knowing how to configure to knowing what outcome you need. Your years of network experience don't become obsolete—they become more valuable because you can direct AI with precision that less experienced practitioners cannot match.</w:t>
      </w:r>
    </w:p>
    <w:p>
      <w:r>
        <w:br w:type="page"/>
      </w:r>
    </w:p>
    <w:p>
      <w:pPr>
        <w:pStyle w:val="Heading1"/>
      </w:pPr>
      <w:r>
        <w:t xml:space="preserve">Shift 3: From Feature Moats to Data Moats</w:t>
      </w:r>
    </w:p>
    <w:p>
      <w:pPr>
        <w:shd w:fill="ede9fe" w:val="clear"/>
        <w:spacing w:after="200"/>
      </w:pPr>
      <w:r>
        <w:rPr>
          <w:b/>
          <w:bCs/>
        </w:rPr>
        <w:t xml:space="preserve">The Shift: </w:t>
      </w:r>
      <w:r>
        <w:t xml:space="preserve">Features can be copied instantly. Your proprietary data and what you do with it is your true competitive advantage. Build a data moat—unique, high-quality data that feeds AI systems for compounding returns.</w:t>
      </w:r>
    </w:p>
    <w:p>
      <w:pPr>
        <w:pStyle w:val="Heading2"/>
      </w:pPr>
      <w:r>
        <w:t xml:space="preserve">Research Foundation</w:t>
      </w:r>
    </w:p>
    <w:p>
      <w:pPr>
        <w:shd w:fill="ede9fe" w:val="clear"/>
        <w:spacing w:before="100" w:after="100"/>
        <w:ind w:left="200" w:right="200"/>
      </w:pPr>
      <w:r>
        <w:rPr>
          <w:b/>
          <w:bCs/>
          <w:sz w:val="24"/>
          <w:szCs w:val="24"/>
        </w:rPr>
        <w:t xml:space="preserve">"All the alpha, all the profit that will exist in corporations will come from private data sets"</w:t>
      </w:r>
      <w:r>
        <w:rPr>
          <w:i/>
          <w:iCs/>
          <w:color w:val="666666"/>
          <w:sz w:val="20"/>
          <w:szCs w:val="20"/>
        </w:rPr>
        <w:t xml:space="preserve"> — Alembic CEO, NVIDIA AI Podcast 2025</w:t>
      </w:r>
    </w:p>
    <w:p>
      <w:pPr>
        <w:shd w:fill="ede9fe" w:val="clear"/>
        <w:spacing w:before="100" w:after="100"/>
        <w:ind w:left="200" w:right="200"/>
      </w:pPr>
      <w:r>
        <w:rPr>
          <w:b/>
          <w:bCs/>
          <w:sz w:val="24"/>
          <w:szCs w:val="24"/>
        </w:rPr>
        <w:t xml:space="preserve">Data moats are most useful in specialized areas where exclusive datasets dramatically enhance accuracy</w:t>
      </w:r>
      <w:r>
        <w:rPr>
          <w:i/>
          <w:iCs/>
          <w:color w:val="666666"/>
          <w:sz w:val="20"/>
          <w:szCs w:val="20"/>
        </w:rPr>
        <w:t xml:space="preserve"> — Insignia Business Review 2025</w:t>
      </w:r>
    </w:p>
    <w:p>
      <w:pPr>
        <w:shd w:fill="ede9fe" w:val="clear"/>
        <w:spacing w:before="100" w:after="100"/>
        <w:ind w:left="200" w:right="200"/>
      </w:pPr>
      <w:r>
        <w:rPr>
          <w:b/>
          <w:bCs/>
          <w:sz w:val="24"/>
          <w:szCs w:val="24"/>
        </w:rPr>
        <w:t xml:space="preserve">Netflix uses 76,000+ micro-genres and 1,000+ tag types from proprietary viewing data</w:t>
      </w:r>
      <w:r>
        <w:rPr>
          <w:i/>
          <w:iCs/>
          <w:color w:val="666666"/>
          <w:sz w:val="20"/>
          <w:szCs w:val="20"/>
        </w:rPr>
        <w:t xml:space="preserve"> — Towards Data Science</w:t>
      </w:r>
    </w:p>
    <w:p>
      <w:pPr>
        <w:shd w:fill="ede9fe" w:val="clear"/>
        <w:spacing w:before="100" w:after="100"/>
        <w:ind w:left="200" w:right="200"/>
      </w:pPr>
      <w:r>
        <w:rPr>
          <w:b/>
          <w:bCs/>
          <w:sz w:val="24"/>
          <w:szCs w:val="24"/>
        </w:rPr>
        <w:t xml:space="preserve">Companies like Moody's have 25-person teams building AI tools on proprietary datasets competitors cannot replicate</w:t>
      </w:r>
      <w:r>
        <w:rPr>
          <w:i/>
          <w:iCs/>
          <w:color w:val="666666"/>
          <w:sz w:val="20"/>
          <w:szCs w:val="20"/>
        </w:rPr>
        <w:t xml:space="preserve"> — Tema ETF Research 2025</w:t>
      </w:r>
    </w:p>
    <w:p>
      <w:pPr>
        <w:pStyle w:val="Heading2"/>
      </w:pPr>
      <w:r>
        <w:t xml:space="preserve">OberaConnect's Hidden Data Assets</w:t>
      </w:r>
    </w:p>
    <w:p>
      <w:pPr>
        <w:spacing w:after="150"/>
      </w:pPr>
      <w:r>
        <w:t xml:space="preserve">Every MSP sits on valuable data they don't fully leverage. OberaConnect's operational history contains insights competitors cannot access or replicate: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Data Asset</w:t>
            </w:r>
          </w:p>
        </w:tc>
        <w:tc>
          <w:tcPr>
            <w:tcW w:type="dxa" w:w="686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Competitive Value</w:t>
            </w:r>
          </w:p>
        </w:tc>
      </w:tr>
      <w:tr>
        <w:tc>
          <w:tcPr>
            <w:tcBorders>
              <w:top w:val="single" w:color="CCCCCC" w:sz="1"/>
              <w:left w:val="single" w:color="CCCCCC" w:sz="1"/>
              <w:bottom w:val="single" w:color="CCCCCC" w:sz="1"/>
              <w:right w:val="single" w:color="CCCCCC" w:sz="1"/>
            </w:tcBorders>
          </w:tcPr>
          <w:p>
            <w:r>
              <w:rPr>
                <w:b/>
                <w:bCs/>
              </w:rPr>
              <w:t xml:space="preserve">Network Configurations</w:t>
            </w:r>
          </w:p>
        </w:tc>
        <w:tc>
          <w:tcPr>
            <w:tcBorders>
              <w:top w:val="single" w:color="CCCCCC" w:sz="1"/>
              <w:left w:val="single" w:color="CCCCCC" w:sz="1"/>
              <w:bottom w:val="single" w:color="CCCCCC" w:sz="1"/>
              <w:right w:val="single" w:color="CCCCCC" w:sz="1"/>
            </w:tcBorders>
          </w:tcPr>
          <w:p>
            <w:r>
              <w:t xml:space="preserve">Years of Ubiquiti, SonicWall, and MikroTik configurations across diverse customer environments. Patterns of what works, what fails, what requires adjustment.</w:t>
            </w:r>
          </w:p>
        </w:tc>
      </w:tr>
      <w:tr>
        <w:tc>
          <w:tcPr>
            <w:tcBorders>
              <w:top w:val="single" w:color="CCCCCC" w:sz="1"/>
              <w:left w:val="single" w:color="CCCCCC" w:sz="1"/>
              <w:bottom w:val="single" w:color="CCCCCC" w:sz="1"/>
              <w:right w:val="single" w:color="CCCCCC" w:sz="1"/>
            </w:tcBorders>
          </w:tcPr>
          <w:p>
            <w:r>
              <w:rPr>
                <w:b/>
                <w:bCs/>
              </w:rPr>
              <w:t xml:space="preserve">Incident History</w:t>
            </w:r>
          </w:p>
        </w:tc>
        <w:tc>
          <w:tcPr>
            <w:tcBorders>
              <w:top w:val="single" w:color="CCCCCC" w:sz="1"/>
              <w:left w:val="single" w:color="CCCCCC" w:sz="1"/>
              <w:bottom w:val="single" w:color="CCCCCC" w:sz="1"/>
              <w:right w:val="single" w:color="CCCCCC" w:sz="1"/>
            </w:tcBorders>
          </w:tcPr>
          <w:p>
            <w:r>
              <w:t xml:space="preserve">Every ticket in NinjaOne: resolution paths, troubleshooting outcomes, time-to-resolution patterns, escalation triggers. What problems recur and how they're solved.</w:t>
            </w:r>
          </w:p>
        </w:tc>
      </w:tr>
      <w:tr>
        <w:tc>
          <w:tcPr>
            <w:tcBorders>
              <w:top w:val="single" w:color="CCCCCC" w:sz="1"/>
              <w:left w:val="single" w:color="CCCCCC" w:sz="1"/>
              <w:bottom w:val="single" w:color="CCCCCC" w:sz="1"/>
              <w:right w:val="single" w:color="CCCCCC" w:sz="1"/>
            </w:tcBorders>
          </w:tcPr>
          <w:p>
            <w:r>
              <w:rPr>
                <w:b/>
                <w:bCs/>
              </w:rPr>
              <w:t xml:space="preserve">Performance Baselines</w:t>
            </w:r>
          </w:p>
        </w:tc>
        <w:tc>
          <w:tcPr>
            <w:tcBorders>
              <w:top w:val="single" w:color="CCCCCC" w:sz="1"/>
              <w:left w:val="single" w:color="CCCCCC" w:sz="1"/>
              <w:bottom w:val="single" w:color="CCCCCC" w:sz="1"/>
              <w:right w:val="single" w:color="CCCCCC" w:sz="1"/>
            </w:tcBorders>
          </w:tcPr>
          <w:p>
            <w:r>
              <w:t xml:space="preserve">What "normal" looks like across your customer base—traffic patterns, device behavior, usage cycles, seasonal variations. Enables anomaly detection and proactive recommendations.</w:t>
            </w:r>
          </w:p>
        </w:tc>
      </w:tr>
      <w:tr>
        <w:tc>
          <w:tcPr>
            <w:tcBorders>
              <w:top w:val="single" w:color="CCCCCC" w:sz="1"/>
              <w:left w:val="single" w:color="CCCCCC" w:sz="1"/>
              <w:bottom w:val="single" w:color="CCCCCC" w:sz="1"/>
              <w:right w:val="single" w:color="CCCCCC" w:sz="1"/>
            </w:tcBorders>
          </w:tcPr>
          <w:p>
            <w:r>
              <w:rPr>
                <w:b/>
                <w:bCs/>
              </w:rPr>
              <w:t xml:space="preserve">Customer Intelligence</w:t>
            </w:r>
          </w:p>
        </w:tc>
        <w:tc>
          <w:tcPr>
            <w:tcBorders>
              <w:top w:val="single" w:color="CCCCCC" w:sz="1"/>
              <w:left w:val="single" w:color="CCCCCC" w:sz="1"/>
              <w:bottom w:val="single" w:color="CCCCCC" w:sz="1"/>
              <w:right w:val="single" w:color="CCCCCC" w:sz="1"/>
            </w:tcBorders>
          </w:tcPr>
          <w:p>
            <w:r>
              <w:t xml:space="preserve">Communication preferences, business priorities, pain points, growth patterns, decision processes. Enables personalized service and proactive recommendations.</w:t>
            </w:r>
          </w:p>
        </w:tc>
      </w:tr>
      <w:tr>
        <w:tc>
          <w:tcPr>
            <w:tcBorders>
              <w:top w:val="single" w:color="CCCCCC" w:sz="1"/>
              <w:left w:val="single" w:color="CCCCCC" w:sz="1"/>
              <w:bottom w:val="single" w:color="CCCCCC" w:sz="1"/>
              <w:right w:val="single" w:color="CCCCCC" w:sz="1"/>
            </w:tcBorders>
          </w:tcPr>
          <w:p>
            <w:r>
              <w:rPr>
                <w:b/>
                <w:bCs/>
              </w:rPr>
              <w:t xml:space="preserve">Operational Patterns</w:t>
            </w:r>
          </w:p>
        </w:tc>
        <w:tc>
          <w:tcPr>
            <w:tcBorders>
              <w:top w:val="single" w:color="CCCCCC" w:sz="1"/>
              <w:left w:val="single" w:color="CCCCCC" w:sz="1"/>
              <w:bottom w:val="single" w:color="CCCCCC" w:sz="1"/>
              <w:right w:val="single" w:color="CCCCCC" w:sz="1"/>
            </w:tcBorders>
          </w:tcPr>
          <w:p>
            <w:r>
              <w:t xml:space="preserve">Which configurations work best for which customer types, common failure modes, successful resolution strategies. Institutional knowledge currently locked in individual heads.</w:t>
            </w:r>
          </w:p>
        </w:tc>
      </w:tr>
    </w:tbl>
    <w:p>
      <w:pPr>
        <w:pStyle w:val="Heading2"/>
        <w:spacing w:before="300"/>
      </w:pPr>
      <w:r>
        <w:t xml:space="preserve">The Three-Step Data Moat Strategy</w:t>
      </w:r>
    </w:p>
    <w:p>
      <w:pPr>
        <w:pStyle w:val="Heading3"/>
      </w:pPr>
      <w:r>
        <w:t xml:space="preserve">Step 1: Clean Your Data</w:t>
      </w:r>
    </w:p>
    <w:p>
      <w:pPr>
        <w:spacing w:after="100"/>
      </w:pPr>
      <w:r>
        <w:t xml:space="preserve">Before AI can extract value, data must be consistent and complete:</w:t>
      </w:r>
    </w:p>
    <w:p>
      <w:pPr>
        <w:pStyle w:val="ListParagraph"/>
        <w:numPr>
          <w:ilvl w:val="0"/>
          <w:numId w:val="6"/>
        </w:numPr>
      </w:pPr>
      <w:r>
        <w:t xml:space="preserve">Audit NinjaOne for duplicate customer records, inconsistent naming, and incomplete fields</w:t>
      </w:r>
    </w:p>
    <w:p>
      <w:pPr>
        <w:pStyle w:val="ListParagraph"/>
        <w:numPr>
          <w:ilvl w:val="0"/>
          <w:numId w:val="6"/>
        </w:numPr>
      </w:pPr>
      <w:r>
        <w:t xml:space="preserve">Standardize device naming conventions across all UniFi controllers</w:t>
      </w:r>
    </w:p>
    <w:p>
      <w:pPr>
        <w:pStyle w:val="ListParagraph"/>
        <w:numPr>
          <w:ilvl w:val="0"/>
          <w:numId w:val="6"/>
        </w:numPr>
      </w:pPr>
      <w:r>
        <w:t xml:space="preserve">Ensure ticket categorization is consistent—create and enforce category taxonomy</w:t>
      </w:r>
    </w:p>
    <w:p>
      <w:pPr>
        <w:pStyle w:val="ListParagraph"/>
        <w:numPr>
          <w:ilvl w:val="0"/>
          <w:numId w:val="6"/>
        </w:numPr>
      </w:pPr>
      <w:r>
        <w:t xml:space="preserve">Consolidate configuration templates and document the "why" behind design decisions</w:t>
      </w:r>
    </w:p>
    <w:p>
      <w:pPr>
        <w:pStyle w:val="ListParagraph"/>
        <w:numPr>
          <w:ilvl w:val="0"/>
          <w:numId w:val="6"/>
        </w:numPr>
      </w:pPr>
      <w:r>
        <w:t xml:space="preserve">Systematically capture customer preferences and business context in CRM notes</w:t>
      </w:r>
    </w:p>
    <w:p>
      <w:pPr>
        <w:pStyle w:val="Heading3"/>
      </w:pPr>
      <w:r>
        <w:t xml:space="preserve">Step 2: AI Analyzes and Correlates</w:t>
      </w:r>
    </w:p>
    <w:p>
      <w:pPr>
        <w:spacing w:after="100"/>
      </w:pPr>
      <w:r>
        <w:t xml:space="preserve">Once data is clean, AI can surface insights humans would miss:</w:t>
      </w:r>
    </w:p>
    <w:p>
      <w:pPr>
        <w:pStyle w:val="ListParagraph"/>
        <w:numPr>
          <w:ilvl w:val="0"/>
          <w:numId w:val="7"/>
        </w:numPr>
      </w:pPr>
      <w:r>
        <w:t xml:space="preserve">"Which Ubiquiti models have the highest failure rates in our customer base?"</w:t>
      </w:r>
    </w:p>
    <w:p>
      <w:pPr>
        <w:pStyle w:val="ListParagraph"/>
        <w:numPr>
          <w:ilvl w:val="0"/>
          <w:numId w:val="7"/>
        </w:numPr>
      </w:pPr>
      <w:r>
        <w:t xml:space="preserve">"What configuration patterns correlate with fewer support tickets over 6 months?"</w:t>
      </w:r>
    </w:p>
    <w:p>
      <w:pPr>
        <w:pStyle w:val="ListParagraph"/>
        <w:numPr>
          <w:ilvl w:val="0"/>
          <w:numId w:val="7"/>
        </w:numPr>
      </w:pPr>
      <w:r>
        <w:t xml:space="preserve">"Which customers are likely to need capacity upgrades based on growth trajectory?"</w:t>
      </w:r>
    </w:p>
    <w:p>
      <w:pPr>
        <w:pStyle w:val="ListParagraph"/>
        <w:numPr>
          <w:ilvl w:val="0"/>
          <w:numId w:val="7"/>
        </w:numPr>
      </w:pPr>
      <w:r>
        <w:t xml:space="preserve">"What time-of-day and day-of-week patterns exist in our ticket volume?"</w:t>
      </w:r>
    </w:p>
    <w:p>
      <w:pPr>
        <w:pStyle w:val="ListParagraph"/>
        <w:numPr>
          <w:ilvl w:val="0"/>
          <w:numId w:val="7"/>
        </w:numPr>
      </w:pPr>
      <w:r>
        <w:t xml:space="preserve">"Which customer types generate the highest margins vs. most support burden?"</w:t>
      </w:r>
    </w:p>
    <w:p>
      <w:pPr>
        <w:pStyle w:val="Heading3"/>
      </w:pPr>
      <w:r>
        <w:t xml:space="preserve">Step 3: AI Recommends Next Actions</w:t>
      </w:r>
    </w:p>
    <w:p>
      <w:pPr>
        <w:spacing w:after="100"/>
      </w:pPr>
      <w:r>
        <w:t xml:space="preserve">The insights become proactive recommendations:</w:t>
      </w:r>
    </w:p>
    <w:p>
      <w:pPr>
        <w:pStyle w:val="ListParagraph"/>
        <w:numPr>
          <w:ilvl w:val="0"/>
          <w:numId w:val="8"/>
        </w:numPr>
      </w:pPr>
      <w:r>
        <w:t xml:space="preserve">Proactive customer recommendations before problems occur ("Based on patterns, this AP will need replacement in 60 days")</w:t>
      </w:r>
    </w:p>
    <w:p>
      <w:pPr>
        <w:pStyle w:val="ListParagraph"/>
        <w:numPr>
          <w:ilvl w:val="0"/>
          <w:numId w:val="8"/>
        </w:numPr>
      </w:pPr>
      <w:r>
        <w:t xml:space="preserve">Automated identification of upsell/cross-sell opportunities ("This customer's bandwidth usage suggests Azure migration")</w:t>
      </w:r>
    </w:p>
    <w:p>
      <w:pPr>
        <w:pStyle w:val="ListParagraph"/>
        <w:numPr>
          <w:ilvl w:val="0"/>
          <w:numId w:val="8"/>
        </w:numPr>
      </w:pPr>
      <w:r>
        <w:t xml:space="preserve">Predictive staffing based on ticket volume patterns ("Next Tuesday will be 40% heavier than average")</w:t>
      </w:r>
    </w:p>
    <w:p>
      <w:pPr>
        <w:pStyle w:val="ListParagraph"/>
        <w:numPr>
          <w:ilvl w:val="0"/>
          <w:numId w:val="8"/>
        </w:numPr>
      </w:pPr>
      <w:r>
        <w:t xml:space="preserve">Configuration improvements pushed to similar customer environments ("This fix reduced tickets by 60% at similar sites")</w:t>
      </w:r>
    </w:p>
    <w:p>
      <w:pPr>
        <w:shd w:fill="dcfce7" w:val="clear"/>
        <w:spacing w:before="200" w:after="200"/>
      </w:pPr>
      <w:r>
        <w:rPr>
          <w:b/>
          <w:bCs/>
        </w:rPr>
        <w:t xml:space="preserve">The Moat: </w:t>
      </w:r>
      <w:r>
        <w:t xml:space="preserve">Competitors can copy your service offerings tomorrow. They cannot copy years of operational data, learned customer patterns, and configuration wisdom fed into AI. Each day you operate, the moat deepens.</w:t>
      </w:r>
    </w:p>
    <w:p>
      <w:r>
        <w:br w:type="page"/>
      </w:r>
    </w:p>
    <w:p>
      <w:pPr>
        <w:pStyle w:val="Heading1"/>
      </w:pPr>
      <w:r>
        <w:t xml:space="preserve">Shift 4: The Autonomous Back Office</w:t>
      </w:r>
    </w:p>
    <w:p>
      <w:pPr>
        <w:shd w:fill="ede9fe" w:val="clear"/>
        <w:spacing w:after="200"/>
      </w:pPr>
      <w:r>
        <w:rPr>
          <w:b/>
          <w:bCs/>
        </w:rPr>
        <w:t xml:space="preserve">The Shift: </w:t>
      </w:r>
      <w:r>
        <w:t xml:space="preserve">Finance, HR, and operations become policy-driven AI agents. Apply the 98/2 principle: AI handles 98% of routine patterns; humans audit only the 2% that are genuine exceptions requiring judgment. "Exceptions deserve people, patterns deserve code."</w:t>
      </w:r>
    </w:p>
    <w:p>
      <w:pPr>
        <w:pStyle w:val="Heading2"/>
      </w:pPr>
      <w:r>
        <w:t xml:space="preserve">Research Foundation</w:t>
      </w:r>
    </w:p>
    <w:p>
      <w:pPr>
        <w:shd w:fill="ede9fe" w:val="clear"/>
        <w:spacing w:before="100" w:after="100"/>
        <w:ind w:left="200" w:right="200"/>
      </w:pPr>
      <w:r>
        <w:rPr>
          <w:b/>
          <w:bCs/>
          <w:sz w:val="24"/>
          <w:szCs w:val="24"/>
        </w:rPr>
        <w:t xml:space="preserve">80% of finance department transactional work could be automated</w:t>
      </w:r>
      <w:r>
        <w:rPr>
          <w:i/>
          <w:iCs/>
          <w:color w:val="666666"/>
          <w:sz w:val="20"/>
          <w:szCs w:val="20"/>
        </w:rPr>
        <w:t xml:space="preserve"> — Accenture</w:t>
      </w:r>
    </w:p>
    <w:p>
      <w:pPr>
        <w:shd w:fill="ede9fe" w:val="clear"/>
        <w:spacing w:before="100" w:after="100"/>
        <w:ind w:left="200" w:right="200"/>
      </w:pPr>
      <w:r>
        <w:rPr>
          <w:b/>
          <w:bCs/>
          <w:sz w:val="24"/>
          <w:szCs w:val="24"/>
        </w:rPr>
        <w:t xml:space="preserve">599% increase in HR automation adoption in recent years</w:t>
      </w:r>
      <w:r>
        <w:rPr>
          <w:i/>
          <w:iCs/>
          <w:color w:val="666666"/>
          <w:sz w:val="20"/>
          <w:szCs w:val="20"/>
        </w:rPr>
        <w:t xml:space="preserve"> — SHRM via Deel 2025</w:t>
      </w:r>
    </w:p>
    <w:p>
      <w:pPr>
        <w:shd w:fill="ede9fe" w:val="clear"/>
        <w:spacing w:before="100" w:after="100"/>
        <w:ind w:left="200" w:right="200"/>
      </w:pPr>
      <w:r>
        <w:rPr>
          <w:b/>
          <w:bCs/>
          <w:sz w:val="24"/>
          <w:szCs w:val="24"/>
        </w:rPr>
        <w:t xml:space="preserve">Payment automation frees 500+ hours annually per finance department (9.9 hrs/week)</w:t>
      </w:r>
      <w:r>
        <w:rPr>
          <w:i/>
          <w:iCs/>
          <w:color w:val="666666"/>
          <w:sz w:val="20"/>
          <w:szCs w:val="20"/>
        </w:rPr>
        <w:t xml:space="preserve"> — American Express</w:t>
      </w:r>
    </w:p>
    <w:p>
      <w:pPr>
        <w:shd w:fill="ede9fe" w:val="clear"/>
        <w:spacing w:before="100" w:after="100"/>
        <w:ind w:left="200" w:right="200"/>
      </w:pPr>
      <w:r>
        <w:rPr>
          <w:b/>
          <w:bCs/>
          <w:sz w:val="24"/>
          <w:szCs w:val="24"/>
        </w:rPr>
        <w:t xml:space="preserve">80% of routine AP tasks will be automated, reducing processing costs by 29%</w:t>
      </w:r>
      <w:r>
        <w:rPr>
          <w:i/>
          <w:iCs/>
          <w:color w:val="666666"/>
          <w:sz w:val="20"/>
          <w:szCs w:val="20"/>
        </w:rPr>
        <w:t xml:space="preserve"> — PYMNTS 2025</w:t>
      </w:r>
    </w:p>
    <w:p>
      <w:pPr>
        <w:shd w:fill="ede9fe" w:val="clear"/>
        <w:spacing w:before="100" w:after="100"/>
        <w:ind w:left="200" w:right="200"/>
      </w:pPr>
      <w:r>
        <w:rPr>
          <w:b/>
          <w:bCs/>
          <w:sz w:val="24"/>
          <w:szCs w:val="24"/>
        </w:rPr>
        <w:t xml:space="preserve">AI-driven payroll systems reduce errors by 90% compared to traditional processes</w:t>
      </w:r>
      <w:r>
        <w:rPr>
          <w:i/>
          <w:iCs/>
          <w:color w:val="666666"/>
          <w:sz w:val="20"/>
          <w:szCs w:val="20"/>
        </w:rPr>
        <w:t xml:space="preserve"> — TechKV 2025</w:t>
      </w:r>
    </w:p>
    <w:p>
      <w:pPr>
        <w:shd w:fill="ede9fe" w:val="clear"/>
        <w:spacing w:before="100" w:after="100"/>
        <w:ind w:left="200" w:right="200"/>
      </w:pPr>
      <w:r>
        <w:rPr>
          <w:b/>
          <w:bCs/>
          <w:sz w:val="24"/>
          <w:szCs w:val="24"/>
        </w:rPr>
        <w:t xml:space="preserve">Over 60% of customer dissatisfaction originates from back-office inefficiencies</w:t>
      </w:r>
      <w:r>
        <w:rPr>
          <w:i/>
          <w:iCs/>
          <w:color w:val="666666"/>
          <w:sz w:val="20"/>
          <w:szCs w:val="20"/>
        </w:rPr>
        <w:t xml:space="preserve"> — Capgemini</w:t>
      </w:r>
    </w:p>
    <w:p>
      <w:pPr>
        <w:pStyle w:val="Heading2"/>
      </w:pPr>
      <w:r>
        <w:t xml:space="preserve">The 98/2 Principle Applied</w:t>
      </w:r>
    </w:p>
    <w:p>
      <w:pPr>
        <w:spacing w:after="150"/>
      </w:pPr>
      <w:r>
        <w:t xml:space="preserve">The goal is not to automate everything—it's to automate the predictable so humans can focus on the exceptional. For each back-office function, identify what's routine vs. what requires judgment.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e40af" w:val="clear"/>
          </w:tcPr>
          <w:p>
            <w:pPr>
              <w:jc w:val="center"/>
            </w:pPr>
            <w:r>
              <w:rPr>
                <w:b/>
                <w:bCs/>
                <w:color w:val="FFFFFF"/>
              </w:rPr>
              <w:t xml:space="preserve">Function</w:t>
            </w:r>
          </w:p>
        </w:tc>
        <w:tc>
          <w:tcPr>
            <w:tcW w:type="dxa" w:w="3780"/>
            <w:tcBorders>
              <w:top w:val="single" w:color="CCCCCC" w:sz="1"/>
              <w:left w:val="single" w:color="CCCCCC" w:sz="1"/>
              <w:bottom w:val="single" w:color="CCCCCC" w:sz="1"/>
              <w:right w:val="single" w:color="CCCCCC" w:sz="1"/>
            </w:tcBorders>
            <w:shd w:fill="1e40af" w:val="clear"/>
          </w:tcPr>
          <w:p>
            <w:pPr>
              <w:jc w:val="center"/>
            </w:pPr>
            <w:r>
              <w:rPr>
                <w:b/>
                <w:bCs/>
                <w:color w:val="FFFFFF"/>
              </w:rPr>
              <w:t xml:space="preserve">AI Handles (98%)</w:t>
            </w:r>
          </w:p>
        </w:tc>
        <w:tc>
          <w:tcPr>
            <w:tcW w:type="dxa" w:w="3780"/>
            <w:tcBorders>
              <w:top w:val="single" w:color="CCCCCC" w:sz="1"/>
              <w:left w:val="single" w:color="CCCCCC" w:sz="1"/>
              <w:bottom w:val="single" w:color="CCCCCC" w:sz="1"/>
              <w:right w:val="single" w:color="CCCCCC" w:sz="1"/>
            </w:tcBorders>
            <w:shd w:fill="1e40af" w:val="clear"/>
          </w:tcPr>
          <w:p>
            <w:pPr>
              <w:jc w:val="center"/>
            </w:pPr>
            <w:r>
              <w:rPr>
                <w:b/>
                <w:bCs/>
                <w:color w:val="FFFFFF"/>
              </w:rPr>
              <w:t xml:space="preserve">Human Audits (2%)</w:t>
            </w:r>
          </w:p>
        </w:tc>
      </w:tr>
      <w:tr>
        <w:tc>
          <w:tcPr>
            <w:tcBorders>
              <w:top w:val="single" w:color="CCCCCC" w:sz="1"/>
              <w:left w:val="single" w:color="CCCCCC" w:sz="1"/>
              <w:bottom w:val="single" w:color="CCCCCC" w:sz="1"/>
              <w:right w:val="single" w:color="CCCCCC" w:sz="1"/>
            </w:tcBorders>
          </w:tcPr>
          <w:p>
            <w:r>
              <w:rPr>
                <w:b/>
                <w:bCs/>
              </w:rPr>
              <w:t xml:space="preserve">Finance</w:t>
            </w:r>
          </w:p>
        </w:tc>
        <w:tc>
          <w:tcPr>
            <w:tcBorders>
              <w:top w:val="single" w:color="CCCCCC" w:sz="1"/>
              <w:left w:val="single" w:color="CCCCCC" w:sz="1"/>
              <w:bottom w:val="single" w:color="CCCCCC" w:sz="1"/>
              <w:right w:val="single" w:color="CCCCCC" w:sz="1"/>
            </w:tcBorders>
          </w:tcPr>
          <w:p>
            <w:r>
              <w:t xml:space="preserve">Invoice generation from time entries, expense categorization and coding, payment processing and reminders, bank reconciliation, standard financial reporting</w:t>
            </w:r>
          </w:p>
        </w:tc>
        <w:tc>
          <w:tcPr>
            <w:tcBorders>
              <w:top w:val="single" w:color="CCCCCC" w:sz="1"/>
              <w:left w:val="single" w:color="CCCCCC" w:sz="1"/>
              <w:bottom w:val="single" w:color="CCCCCC" w:sz="1"/>
              <w:right w:val="single" w:color="CCCCCC" w:sz="1"/>
            </w:tcBorders>
          </w:tcPr>
          <w:p>
            <w:r>
              <w:t xml:space="preserve">Unusual expense approvals, new vendor onboarding, non-standard pricing decisions, budget variance analysis, strategic financial planning</w:t>
            </w:r>
          </w:p>
        </w:tc>
      </w:tr>
      <w:tr>
        <w:tc>
          <w:tcPr>
            <w:tcBorders>
              <w:top w:val="single" w:color="CCCCCC" w:sz="1"/>
              <w:left w:val="single" w:color="CCCCCC" w:sz="1"/>
              <w:bottom w:val="single" w:color="CCCCCC" w:sz="1"/>
              <w:right w:val="single" w:color="CCCCCC" w:sz="1"/>
            </w:tcBorders>
          </w:tcPr>
          <w:p>
            <w:r>
              <w:rPr>
                <w:b/>
                <w:bCs/>
              </w:rPr>
              <w:t xml:space="preserve">HR/Admin</w:t>
            </w:r>
          </w:p>
        </w:tc>
        <w:tc>
          <w:tcPr>
            <w:tcBorders>
              <w:top w:val="single" w:color="CCCCCC" w:sz="1"/>
              <w:left w:val="single" w:color="CCCCCC" w:sz="1"/>
              <w:bottom w:val="single" w:color="CCCCCC" w:sz="1"/>
              <w:right w:val="single" w:color="CCCCCC" w:sz="1"/>
            </w:tcBorders>
          </w:tcPr>
          <w:p>
            <w:r>
              <w:t xml:space="preserve">PTO balance tracking and approval routing, policy question responses, onboarding checklist management, training schedule coordination, standard approvals</w:t>
            </w:r>
          </w:p>
        </w:tc>
        <w:tc>
          <w:tcPr>
            <w:tcBorders>
              <w:top w:val="single" w:color="CCCCCC" w:sz="1"/>
              <w:left w:val="single" w:color="CCCCCC" w:sz="1"/>
              <w:bottom w:val="single" w:color="CCCCCC" w:sz="1"/>
              <w:right w:val="single" w:color="CCCCCC" w:sz="1"/>
            </w:tcBorders>
          </w:tcPr>
          <w:p>
            <w:r>
              <w:t xml:space="preserve">Performance issues requiring conversation, hiring decisions, policy changes, employee relations matters, conflict resolution</w:t>
            </w:r>
          </w:p>
        </w:tc>
      </w:tr>
      <w:tr>
        <w:tc>
          <w:tcPr>
            <w:tcBorders>
              <w:top w:val="single" w:color="CCCCCC" w:sz="1"/>
              <w:left w:val="single" w:color="CCCCCC" w:sz="1"/>
              <w:bottom w:val="single" w:color="CCCCCC" w:sz="1"/>
              <w:right w:val="single" w:color="CCCCCC" w:sz="1"/>
            </w:tcBorders>
          </w:tcPr>
          <w:p>
            <w:r>
              <w:rPr>
                <w:b/>
                <w:bCs/>
              </w:rPr>
              <w:t xml:space="preserve">Procurement</w:t>
            </w:r>
          </w:p>
        </w:tc>
        <w:tc>
          <w:tcPr>
            <w:tcBorders>
              <w:top w:val="single" w:color="CCCCCC" w:sz="1"/>
              <w:left w:val="single" w:color="CCCCCC" w:sz="1"/>
              <w:bottom w:val="single" w:color="CCCCCC" w:sz="1"/>
              <w:right w:val="single" w:color="CCCCCC" w:sz="1"/>
            </w:tcBorders>
          </w:tcPr>
          <w:p>
            <w:r>
              <w:t xml:space="preserve">Standard equipment orders from approved vendors, license renewal processing, routine vendor communications, inventory level monitoring</w:t>
            </w:r>
          </w:p>
        </w:tc>
        <w:tc>
          <w:tcPr>
            <w:tcBorders>
              <w:top w:val="single" w:color="CCCCCC" w:sz="1"/>
              <w:left w:val="single" w:color="CCCCCC" w:sz="1"/>
              <w:bottom w:val="single" w:color="CCCCCC" w:sz="1"/>
              <w:right w:val="single" w:color="CCCCCC" w:sz="1"/>
            </w:tcBorders>
          </w:tcPr>
          <w:p>
            <w:r>
              <w:t xml:space="preserve">New vendor evaluation and selection, large purchase justification, contract negotiation, strategic sourcing decisions</w:t>
            </w:r>
          </w:p>
        </w:tc>
      </w:tr>
      <w:tr>
        <w:tc>
          <w:tcPr>
            <w:tcBorders>
              <w:top w:val="single" w:color="CCCCCC" w:sz="1"/>
              <w:left w:val="single" w:color="CCCCCC" w:sz="1"/>
              <w:bottom w:val="single" w:color="CCCCCC" w:sz="1"/>
              <w:right w:val="single" w:color="CCCCCC" w:sz="1"/>
            </w:tcBorders>
          </w:tcPr>
          <w:p>
            <w:r>
              <w:rPr>
                <w:b/>
                <w:bCs/>
              </w:rPr>
              <w:t xml:space="preserve">Customer Ops</w:t>
            </w:r>
          </w:p>
        </w:tc>
        <w:tc>
          <w:tcPr>
            <w:tcBorders>
              <w:top w:val="single" w:color="CCCCCC" w:sz="1"/>
              <w:left w:val="single" w:color="CCCCCC" w:sz="1"/>
              <w:bottom w:val="single" w:color="CCCCCC" w:sz="1"/>
              <w:right w:val="single" w:color="CCCCCC" w:sz="1"/>
            </w:tcBorders>
          </w:tcPr>
          <w:p>
            <w:r>
              <w:t xml:space="preserve">Contract renewal reminders and processing, standard service request handling, usage report generation, routine customer communications, scheduling</w:t>
            </w:r>
          </w:p>
        </w:tc>
        <w:tc>
          <w:tcPr>
            <w:tcBorders>
              <w:top w:val="single" w:color="CCCCCC" w:sz="1"/>
              <w:left w:val="single" w:color="CCCCCC" w:sz="1"/>
              <w:bottom w:val="single" w:color="CCCCCC" w:sz="1"/>
              <w:right w:val="single" w:color="CCCCCC" w:sz="1"/>
            </w:tcBorders>
          </w:tcPr>
          <w:p>
            <w:r>
              <w:t xml:space="preserve">Escalated customer issues, custom pricing negotiations, at-risk account interventions, strategic relationship management</w:t>
            </w:r>
          </w:p>
        </w:tc>
      </w:tr>
      <w:tr>
        <w:tc>
          <w:tcPr>
            <w:tcBorders>
              <w:top w:val="single" w:color="CCCCCC" w:sz="1"/>
              <w:left w:val="single" w:color="CCCCCC" w:sz="1"/>
              <w:bottom w:val="single" w:color="CCCCCC" w:sz="1"/>
              <w:right w:val="single" w:color="CCCCCC" w:sz="1"/>
            </w:tcBorders>
          </w:tcPr>
          <w:p>
            <w:r>
              <w:rPr>
                <w:b/>
                <w:bCs/>
              </w:rPr>
              <w:t xml:space="preserve">Support Triage</w:t>
            </w:r>
          </w:p>
        </w:tc>
        <w:tc>
          <w:tcPr>
            <w:tcBorders>
              <w:top w:val="single" w:color="CCCCCC" w:sz="1"/>
              <w:left w:val="single" w:color="CCCCCC" w:sz="1"/>
              <w:bottom w:val="single" w:color="CCCCCC" w:sz="1"/>
              <w:right w:val="single" w:color="CCCCCC" w:sz="1"/>
            </w:tcBorders>
          </w:tcPr>
          <w:p>
            <w:r>
              <w:t xml:space="preserve">Ticket categorization and priority assignment, initial response with KB suggestions, technician routing based on skills, SLA monitoring and alerts</w:t>
            </w:r>
          </w:p>
        </w:tc>
        <w:tc>
          <w:tcPr>
            <w:tcBorders>
              <w:top w:val="single" w:color="CCCCCC" w:sz="1"/>
              <w:left w:val="single" w:color="CCCCCC" w:sz="1"/>
              <w:bottom w:val="single" w:color="CCCCCC" w:sz="1"/>
              <w:right w:val="single" w:color="CCCCCC" w:sz="1"/>
            </w:tcBorders>
          </w:tcPr>
          <w:p>
            <w:r>
              <w:t xml:space="preserve">Complex technical issues requiring expertise, VIP customer escalations, novel problems not in knowledge base, customer complaints</w:t>
            </w:r>
          </w:p>
        </w:tc>
      </w:tr>
    </w:tbl>
    <w:p>
      <w:pPr>
        <w:pStyle w:val="Heading2"/>
        <w:spacing w:before="300"/>
      </w:pPr>
      <w:r>
        <w:t xml:space="preserve">Implementation: Codify Rules as Automation</w:t>
      </w:r>
    </w:p>
    <w:p>
      <w:pPr>
        <w:spacing w:after="150"/>
      </w:pPr>
      <w:r>
        <w:t xml:space="preserve">Your Azure expansion provides the foundation for autonomous back-office operations through Power Automate and Logic Apps:</w:t>
      </w:r>
    </w:p>
    <w:p>
      <w:pPr>
        <w:pStyle w:val="ListParagraph"/>
        <w:numPr>
          <w:ilvl w:val="0"/>
          <w:numId w:val="9"/>
        </w:numPr>
      </w:pPr>
      <w:r>
        <w:rPr>
          <w:b/>
          <w:bCs/>
        </w:rPr>
        <w:t xml:space="preserve">Connect Data Sources: </w:t>
      </w:r>
      <w:r>
        <w:t xml:space="preserve">Integrate NinjaOne, accounting systems, and operational tools with AI for real-time monitoring and action</w:t>
      </w:r>
    </w:p>
    <w:p>
      <w:pPr>
        <w:pStyle w:val="ListParagraph"/>
        <w:numPr>
          <w:ilvl w:val="0"/>
          <w:numId w:val="9"/>
        </w:numPr>
      </w:pPr>
      <w:r>
        <w:rPr>
          <w:b/>
          <w:bCs/>
        </w:rPr>
        <w:t xml:space="preserve">Write Policies as Prompts: </w:t>
      </w:r>
      <w:r>
        <w:t xml:space="preserve">"When a P1 ticket arrives after hours, escalate immediately and notify on-call. When a standard renewal is due, generate invoice and initiate reminder sequence."</w:t>
      </w:r>
    </w:p>
    <w:p>
      <w:pPr>
        <w:pStyle w:val="ListParagraph"/>
        <w:numPr>
          <w:ilvl w:val="0"/>
          <w:numId w:val="9"/>
        </w:numPr>
      </w:pPr>
      <w:r>
        <w:rPr>
          <w:b/>
          <w:bCs/>
        </w:rPr>
        <w:t xml:space="preserve">Build Exception Triggers: </w:t>
      </w:r>
      <w:r>
        <w:t xml:space="preserve">AI processes routine cases automatically; flags exceptions with full context for human review</w:t>
      </w:r>
    </w:p>
    <w:p>
      <w:pPr>
        <w:pStyle w:val="ListParagraph"/>
        <w:numPr>
          <w:ilvl w:val="0"/>
          <w:numId w:val="9"/>
        </w:numPr>
      </w:pPr>
      <w:r>
        <w:rPr>
          <w:b/>
          <w:bCs/>
        </w:rPr>
        <w:t xml:space="preserve">Create Audit Dashboards: </w:t>
      </w:r>
      <w:r>
        <w:t xml:space="preserve">Leadership sees exception reports, not transaction details—focus on the 2% that matters</w:t>
      </w:r>
    </w:p>
    <w:p>
      <w:pPr>
        <w:pStyle w:val="ListParagraph"/>
        <w:numPr>
          <w:ilvl w:val="0"/>
          <w:numId w:val="9"/>
        </w:numPr>
      </w:pPr>
      <w:r>
        <w:rPr>
          <w:b/>
          <w:bCs/>
        </w:rPr>
        <w:t xml:space="preserve">Close the Loop: </w:t>
      </w:r>
      <w:r>
        <w:t xml:space="preserve">AI executes, documents, and reports. No bottlenecks waiting for human approval on routine matters</w:t>
      </w:r>
    </w:p>
    <w:p>
      <w:r>
        <w:br w:type="page"/>
      </w:r>
    </w:p>
    <w:p>
      <w:pPr>
        <w:pStyle w:val="Heading1"/>
      </w:pPr>
      <w:r>
        <w:t xml:space="preserve">Shift 5: From Development to Distribution Advantage</w:t>
      </w:r>
    </w:p>
    <w:p>
      <w:pPr>
        <w:shd w:fill="ede9fe" w:val="clear"/>
        <w:spacing w:after="200"/>
      </w:pPr>
      <w:r>
        <w:rPr>
          <w:b/>
          <w:bCs/>
        </w:rPr>
        <w:t xml:space="preserve">The Shift: </w:t>
      </w:r>
      <w:r>
        <w:t xml:space="preserve">When AI makes building easy, the differentiator is distribution—your ability to reach and retain customers. Anyone can build tools now. Technical capabilities are commoditizing. What competitors cannot replicate: customer relationships, local market presence, trusted brand, owned communication channels.</w:t>
      </w:r>
    </w:p>
    <w:p>
      <w:pPr>
        <w:pStyle w:val="Heading2"/>
      </w:pPr>
      <w:r>
        <w:t xml:space="preserve">Research Foundation</w:t>
      </w:r>
    </w:p>
    <w:p>
      <w:pPr>
        <w:shd w:fill="ede9fe" w:val="clear"/>
        <w:spacing w:before="100" w:after="100"/>
        <w:ind w:left="200" w:right="200"/>
      </w:pPr>
      <w:r>
        <w:rPr>
          <w:b/>
          <w:bCs/>
          <w:sz w:val="24"/>
          <w:szCs w:val="24"/>
        </w:rPr>
        <w:t xml:space="preserve">70% of customer interactions will be handled by AI by 2025</w:t>
      </w:r>
      <w:r>
        <w:rPr>
          <w:i/>
          <w:iCs/>
          <w:color w:val="666666"/>
          <w:sz w:val="20"/>
          <w:szCs w:val="20"/>
        </w:rPr>
        <w:t xml:space="preserve"> — Gartner</w:t>
      </w:r>
    </w:p>
    <w:p>
      <w:pPr>
        <w:shd w:fill="ede9fe" w:val="clear"/>
        <w:spacing w:before="100" w:after="100"/>
        <w:ind w:left="200" w:right="200"/>
      </w:pPr>
      <w:r>
        <w:rPr>
          <w:b/>
          <w:bCs/>
          <w:sz w:val="24"/>
          <w:szCs w:val="24"/>
        </w:rPr>
        <w:t xml:space="preserve">68% of customer service interactions expected AI-handled by 2028</w:t>
      </w:r>
      <w:r>
        <w:rPr>
          <w:i/>
          <w:iCs/>
          <w:color w:val="666666"/>
          <w:sz w:val="20"/>
          <w:szCs w:val="20"/>
        </w:rPr>
        <w:t xml:space="preserve"> — Cisco Agentic AI Research 2025</w:t>
      </w:r>
    </w:p>
    <w:p>
      <w:pPr>
        <w:shd w:fill="ede9fe" w:val="clear"/>
        <w:spacing w:before="100" w:after="100"/>
        <w:ind w:left="200" w:right="200"/>
      </w:pPr>
      <w:r>
        <w:rPr>
          <w:b/>
          <w:bCs/>
          <w:sz w:val="24"/>
          <w:szCs w:val="24"/>
        </w:rPr>
        <w:t xml:space="preserve">MSPs generated $219 billion in managed service revenue in 2023</w:t>
      </w:r>
      <w:r>
        <w:rPr>
          <w:i/>
          <w:iCs/>
          <w:color w:val="666666"/>
          <w:sz w:val="20"/>
          <w:szCs w:val="20"/>
        </w:rPr>
        <w:t xml:space="preserve"> — Canalys 2024</w:t>
      </w:r>
    </w:p>
    <w:p>
      <w:pPr>
        <w:shd w:fill="ede9fe" w:val="clear"/>
        <w:spacing w:before="100" w:after="100"/>
        <w:ind w:left="200" w:right="200"/>
      </w:pPr>
      <w:r>
        <w:rPr>
          <w:b/>
          <w:bCs/>
          <w:sz w:val="24"/>
          <w:szCs w:val="24"/>
        </w:rPr>
        <w:t xml:space="preserve">Companies expected to save $8 billion annually by 2025 through AI chatbots and support</w:t>
      </w:r>
      <w:r>
        <w:rPr>
          <w:i/>
          <w:iCs/>
          <w:color w:val="666666"/>
          <w:sz w:val="20"/>
          <w:szCs w:val="20"/>
        </w:rPr>
        <w:t xml:space="preserve"> — Juniper Research</w:t>
      </w:r>
    </w:p>
    <w:p>
      <w:pPr>
        <w:shd w:fill="ede9fe" w:val="clear"/>
        <w:spacing w:before="100" w:after="100"/>
        <w:ind w:left="200" w:right="200"/>
      </w:pPr>
      <w:r>
        <w:rPr>
          <w:b/>
          <w:bCs/>
          <w:sz w:val="24"/>
          <w:szCs w:val="24"/>
        </w:rPr>
        <w:t xml:space="preserve">69% of channel partners say dedicated MSP programs improve vendor relationships</w:t>
      </w:r>
      <w:r>
        <w:rPr>
          <w:i/>
          <w:iCs/>
          <w:color w:val="666666"/>
          <w:sz w:val="20"/>
          <w:szCs w:val="20"/>
        </w:rPr>
        <w:t xml:space="preserve"> — Canalys 2024</w:t>
      </w:r>
    </w:p>
    <w:p>
      <w:pPr>
        <w:pStyle w:val="Heading2"/>
      </w:pPr>
      <w:r>
        <w:t xml:space="preserve">Why Distribution Matters for MSPs</w:t>
      </w:r>
    </w:p>
    <w:p>
      <w:pPr>
        <w:spacing w:after="200"/>
      </w:pPr>
      <w:r>
        <w:t xml:space="preserve">Any competitor can now spin up AI-powered monitoring dashboards, automated chatbots, and documentation tools. The technical capabilities are rapidly commoditizing. What they </w:t>
      </w:r>
      <w:r>
        <w:rPr>
          <w:i/>
          <w:iCs/>
        </w:rPr>
        <w:t xml:space="preserve">cannot</w:t>
      </w:r>
      <w:r>
        <w:t xml:space="preserve"> easily replicate is your existing customer relationships, local market presence, established reputation, and direct communication channels. These become your sustainable advantages.</w:t>
      </w:r>
    </w:p>
    <w:p>
      <w:pPr>
        <w:pStyle w:val="Heading2"/>
      </w:pPr>
      <w:r>
        <w:t xml:space="preserve">Four Distribution Strategies for OberaConnect</w:t>
      </w:r>
    </w:p>
    <w:p>
      <w:pPr>
        <w:pStyle w:val="Heading3"/>
      </w:pPr>
      <w:r>
        <w:t xml:space="preserve">Strategy 1: Build Distribution Into the Business Model</w:t>
      </w:r>
    </w:p>
    <w:p>
      <w:pPr>
        <w:spacing w:after="100"/>
      </w:pPr>
      <w:r>
        <w:t xml:space="preserve">Focus on growing one owned channel weekly—channels where you control the relationship:</w:t>
      </w:r>
    </w:p>
    <w:p>
      <w:pPr>
        <w:pStyle w:val="ListParagraph"/>
        <w:numPr>
          <w:ilvl w:val="0"/>
          <w:numId w:val="10"/>
        </w:numPr>
      </w:pPr>
      <w:r>
        <w:rPr>
          <w:b/>
          <w:bCs/>
        </w:rPr>
        <w:t xml:space="preserve">Email List: </w:t>
      </w:r>
      <w:r>
        <w:t xml:space="preserve">Monthly technical insights newsletter with Azure updates, security alerts, and industry news. Position as trusted advisor, not vendor.</w:t>
      </w:r>
    </w:p>
    <w:p>
      <w:pPr>
        <w:pStyle w:val="ListParagraph"/>
        <w:numPr>
          <w:ilvl w:val="0"/>
          <w:numId w:val="10"/>
        </w:numPr>
      </w:pPr>
      <w:r>
        <w:rPr>
          <w:b/>
          <w:bCs/>
        </w:rPr>
        <w:t xml:space="preserve">Customer Community: </w:t>
      </w:r>
      <w:r>
        <w:t xml:space="preserve">Private Slack or Teams channel where customers ask questions, share experiences, and connect. Creates switching costs and peer validation.</w:t>
      </w:r>
    </w:p>
    <w:p>
      <w:pPr>
        <w:pStyle w:val="ListParagraph"/>
        <w:numPr>
          <w:ilvl w:val="0"/>
          <w:numId w:val="10"/>
        </w:numPr>
      </w:pPr>
      <w:r>
        <w:rPr>
          <w:b/>
          <w:bCs/>
        </w:rPr>
        <w:t xml:space="preserve">Local Presence: </w:t>
      </w:r>
      <w:r>
        <w:t xml:space="preserve">Speaking at local business events, chamber of commerce, industry meetups. Builds personal brand and local trust.</w:t>
      </w:r>
    </w:p>
    <w:p>
      <w:pPr>
        <w:pStyle w:val="ListParagraph"/>
        <w:numPr>
          <w:ilvl w:val="0"/>
          <w:numId w:val="10"/>
        </w:numPr>
      </w:pPr>
      <w:r>
        <w:rPr>
          <w:b/>
          <w:bCs/>
        </w:rPr>
        <w:t xml:space="preserve">Educational Content: </w:t>
      </w:r>
      <w:r>
        <w:t xml:space="preserve">Webinars, how-to guides, and video content that establishes expertise and attracts prospects organically.</w:t>
      </w:r>
    </w:p>
    <w:p>
      <w:pPr>
        <w:pStyle w:val="Heading3"/>
      </w:pPr>
      <w:r>
        <w:t xml:space="preserve">Strategy 2: Attach Your Brand to a Clear Problem</w:t>
      </w:r>
    </w:p>
    <w:p>
      <w:pPr>
        <w:spacing w:after="100"/>
      </w:pPr>
      <w:r>
        <w:t xml:space="preserve">Identify the pain and make a clear promise. When someone thinks of that problem, they should think of OberaConnect:</w:t>
      </w:r>
    </w:p>
    <w:p>
      <w:pPr>
        <w:pStyle w:val="ListParagraph"/>
        <w:numPr>
          <w:ilvl w:val="0"/>
          <w:numId w:val="11"/>
        </w:numPr>
      </w:pPr>
      <w:r>
        <w:t xml:space="preserve">"The MSP that eliminates network downtime before it happens"</w:t>
      </w:r>
    </w:p>
    <w:p>
      <w:pPr>
        <w:pStyle w:val="ListParagraph"/>
        <w:numPr>
          <w:ilvl w:val="0"/>
          <w:numId w:val="11"/>
        </w:numPr>
      </w:pPr>
      <w:r>
        <w:t xml:space="preserve">"Ubiquiti experts who make enterprise networking affordable"</w:t>
      </w:r>
    </w:p>
    <w:p>
      <w:pPr>
        <w:pStyle w:val="ListParagraph"/>
        <w:numPr>
          <w:ilvl w:val="0"/>
          <w:numId w:val="11"/>
        </w:numPr>
      </w:pPr>
      <w:r>
        <w:t xml:space="preserve">"Your Azure migration partner—from on-prem to cloud without the chaos"</w:t>
      </w:r>
    </w:p>
    <w:p>
      <w:pPr>
        <w:pStyle w:val="ListParagraph"/>
        <w:numPr>
          <w:ilvl w:val="0"/>
          <w:numId w:val="11"/>
        </w:numPr>
      </w:pPr>
      <w:r>
        <w:t xml:space="preserve">"AI-powered IT that predicts and prevents, not just reacts"</w:t>
      </w:r>
    </w:p>
    <w:p>
      <w:pPr>
        <w:pStyle w:val="Heading3"/>
      </w:pPr>
      <w:r>
        <w:t xml:space="preserve">Strategy 3: Pre-Sell Before You Build</w:t>
      </w:r>
    </w:p>
    <w:p>
      <w:pPr>
        <w:spacing w:after="100"/>
      </w:pPr>
      <w:r>
        <w:t xml:space="preserve">Before investing heavily in new AI-powered services, validate demand and de-risk development:</w:t>
      </w:r>
    </w:p>
    <w:p>
      <w:pPr>
        <w:pStyle w:val="ListParagraph"/>
        <w:numPr>
          <w:ilvl w:val="0"/>
          <w:numId w:val="2"/>
        </w:numPr>
      </w:pPr>
      <w:r>
        <w:t xml:space="preserve">Survey existing customers: "Would you pay $X/month for AI-powered 24/7 monitoring that predicts failures?"</w:t>
      </w:r>
    </w:p>
    <w:p>
      <w:pPr>
        <w:pStyle w:val="ListParagraph"/>
        <w:numPr>
          <w:ilvl w:val="0"/>
          <w:numId w:val="2"/>
        </w:numPr>
      </w:pPr>
      <w:r>
        <w:t xml:space="preserve">Pre-sell pilot programs to fund development and prove demand before full build</w:t>
      </w:r>
    </w:p>
    <w:p>
      <w:pPr>
        <w:pStyle w:val="ListParagraph"/>
        <w:numPr>
          <w:ilvl w:val="0"/>
          <w:numId w:val="2"/>
        </w:numPr>
      </w:pPr>
      <w:r>
        <w:t xml:space="preserve">Use customer feedback to shape the offering—let demand guide development priorities</w:t>
      </w:r>
    </w:p>
    <w:p>
      <w:pPr>
        <w:pStyle w:val="Heading3"/>
      </w:pPr>
      <w:r>
        <w:t xml:space="preserve">Strategy 4: Partner for Distribution</w:t>
      </w:r>
    </w:p>
    <w:p>
      <w:pPr>
        <w:spacing w:after="100"/>
      </w:pPr>
      <w:r>
        <w:t xml:space="preserve">Partner with someone who already has your target audience:</w:t>
      </w:r>
    </w:p>
    <w:p>
      <w:pPr>
        <w:pStyle w:val="ListParagraph"/>
        <w:numPr>
          <w:ilvl w:val="0"/>
          <w:numId w:val="12"/>
        </w:numPr>
      </w:pPr>
      <w:r>
        <w:rPr>
          <w:b/>
          <w:bCs/>
        </w:rPr>
        <w:t xml:space="preserve">Accountants/CPAs: </w:t>
      </w:r>
      <w:r>
        <w:t xml:space="preserve">Partner with local accounting firms who serve your target SMBs—they're trusted advisors who hear about technology needs</w:t>
      </w:r>
    </w:p>
    <w:p>
      <w:pPr>
        <w:pStyle w:val="ListParagraph"/>
        <w:numPr>
          <w:ilvl w:val="0"/>
          <w:numId w:val="12"/>
        </w:numPr>
      </w:pPr>
      <w:r>
        <w:rPr>
          <w:b/>
          <w:bCs/>
        </w:rPr>
        <w:t xml:space="preserve">Business Consultants: </w:t>
      </w:r>
      <w:r>
        <w:t xml:space="preserve">Referral relationships with business advisors and fractional executives who recommend technology partners</w:t>
      </w:r>
    </w:p>
    <w:p>
      <w:pPr>
        <w:pStyle w:val="ListParagraph"/>
        <w:numPr>
          <w:ilvl w:val="0"/>
          <w:numId w:val="12"/>
        </w:numPr>
      </w:pPr>
      <w:r>
        <w:rPr>
          <w:b/>
          <w:bCs/>
        </w:rPr>
        <w:t xml:space="preserve">Software Vendors: </w:t>
      </w:r>
      <w:r>
        <w:t xml:space="preserve">Partner with vertical software providers who need implementation and support partners in your region</w:t>
      </w:r>
    </w:p>
    <w:p>
      <w:pPr>
        <w:pStyle w:val="ListParagraph"/>
        <w:numPr>
          <w:ilvl w:val="0"/>
          <w:numId w:val="12"/>
        </w:numPr>
      </w:pPr>
      <w:r>
        <w:rPr>
          <w:b/>
          <w:bCs/>
        </w:rPr>
        <w:t xml:space="preserve">Commercial Real Estate: </w:t>
      </w:r>
      <w:r>
        <w:t xml:space="preserve">New office buildouts and tenant improvements need network infrastructure—get in early with developers and property managers</w:t>
      </w:r>
    </w:p>
    <w:p>
      <w:r>
        <w:br w:type="page"/>
      </w:r>
    </w:p>
    <w:p>
      <w:pPr>
        <w:pStyle w:val="Heading1"/>
      </w:pPr>
      <w:r>
        <w:t xml:space="preserve">Technology Stack for AI Transformation</w:t>
      </w:r>
    </w:p>
    <w:p>
      <w:pPr>
        <w:spacing w:after="200"/>
      </w:pPr>
      <w:r>
        <w:t xml:space="preserve">Your Azure expansion provides the natural foundation for AI transformation. Leverage the Microsoft ecosystem for integration while maintaining multi-AI CLI flexibility for engineering workflows.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Category</w:t>
            </w:r>
          </w:p>
        </w:tc>
        <w:tc>
          <w:tcPr>
            <w:tcW w:type="dxa" w:w="260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Tool</w:t>
            </w:r>
          </w:p>
        </w:tc>
        <w:tc>
          <w:tcPr>
            <w:tcW w:type="dxa" w:w="476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Application</w:t>
            </w:r>
          </w:p>
        </w:tc>
      </w:tr>
      <w:tr>
        <w:tc>
          <w:tcPr>
            <w:tcBorders>
              <w:top w:val="single" w:color="CCCCCC" w:sz="1"/>
              <w:left w:val="single" w:color="CCCCCC" w:sz="1"/>
              <w:bottom w:val="single" w:color="CCCCCC" w:sz="1"/>
              <w:right w:val="single" w:color="CCCCCC" w:sz="1"/>
            </w:tcBorders>
          </w:tcPr>
          <w:p>
            <w:r>
              <w:t xml:space="preserve">AI Platform</w:t>
            </w:r>
          </w:p>
        </w:tc>
        <w:tc>
          <w:tcPr>
            <w:tcBorders>
              <w:top w:val="single" w:color="CCCCCC" w:sz="1"/>
              <w:left w:val="single" w:color="CCCCCC" w:sz="1"/>
              <w:bottom w:val="single" w:color="CCCCCC" w:sz="1"/>
              <w:right w:val="single" w:color="CCCCCC" w:sz="1"/>
            </w:tcBorders>
          </w:tcPr>
          <w:p>
            <w:r>
              <w:t xml:space="preserve">Azure OpenAI Service</w:t>
            </w:r>
          </w:p>
        </w:tc>
        <w:tc>
          <w:tcPr>
            <w:tcBorders>
              <w:top w:val="single" w:color="CCCCCC" w:sz="1"/>
              <w:left w:val="single" w:color="CCCCCC" w:sz="1"/>
              <w:bottom w:val="single" w:color="CCCCCC" w:sz="1"/>
              <w:right w:val="single" w:color="CCCCCC" w:sz="1"/>
            </w:tcBorders>
          </w:tcPr>
          <w:p>
            <w:r>
              <w:t xml:space="preserve">Core AI capabilities for automation, analysis, and customer-facing applications. Aligns with Azure expansion pipeline.</w:t>
            </w:r>
          </w:p>
        </w:tc>
      </w:tr>
      <w:tr>
        <w:tc>
          <w:tcPr>
            <w:tcBorders>
              <w:top w:val="single" w:color="CCCCCC" w:sz="1"/>
              <w:left w:val="single" w:color="CCCCCC" w:sz="1"/>
              <w:bottom w:val="single" w:color="CCCCCC" w:sz="1"/>
              <w:right w:val="single" w:color="CCCCCC" w:sz="1"/>
            </w:tcBorders>
          </w:tcPr>
          <w:p>
            <w:r>
              <w:t xml:space="preserve">Automation</w:t>
            </w:r>
          </w:p>
        </w:tc>
        <w:tc>
          <w:tcPr>
            <w:tcBorders>
              <w:top w:val="single" w:color="CCCCCC" w:sz="1"/>
              <w:left w:val="single" w:color="CCCCCC" w:sz="1"/>
              <w:bottom w:val="single" w:color="CCCCCC" w:sz="1"/>
              <w:right w:val="single" w:color="CCCCCC" w:sz="1"/>
            </w:tcBorders>
          </w:tcPr>
          <w:p>
            <w:r>
              <w:t xml:space="preserve">Power Automate + Logic Apps</w:t>
            </w:r>
          </w:p>
        </w:tc>
        <w:tc>
          <w:tcPr>
            <w:tcBorders>
              <w:top w:val="single" w:color="CCCCCC" w:sz="1"/>
              <w:left w:val="single" w:color="CCCCCC" w:sz="1"/>
              <w:bottom w:val="single" w:color="CCCCCC" w:sz="1"/>
              <w:right w:val="single" w:color="CCCCCC" w:sz="1"/>
            </w:tcBorders>
          </w:tcPr>
          <w:p>
            <w:r>
              <w:t xml:space="preserve">Back-office automation, workflow orchestration, system integration. Connects NinjaOne, M365, accounting.</w:t>
            </w:r>
          </w:p>
        </w:tc>
      </w:tr>
      <w:tr>
        <w:tc>
          <w:tcPr>
            <w:tcBorders>
              <w:top w:val="single" w:color="CCCCCC" w:sz="1"/>
              <w:left w:val="single" w:color="CCCCCC" w:sz="1"/>
              <w:bottom w:val="single" w:color="CCCCCC" w:sz="1"/>
              <w:right w:val="single" w:color="CCCCCC" w:sz="1"/>
            </w:tcBorders>
          </w:tcPr>
          <w:p>
            <w:r>
              <w:t xml:space="preserve">Analytics</w:t>
            </w:r>
          </w:p>
        </w:tc>
        <w:tc>
          <w:tcPr>
            <w:tcBorders>
              <w:top w:val="single" w:color="CCCCCC" w:sz="1"/>
              <w:left w:val="single" w:color="CCCCCC" w:sz="1"/>
              <w:bottom w:val="single" w:color="CCCCCC" w:sz="1"/>
              <w:right w:val="single" w:color="CCCCCC" w:sz="1"/>
            </w:tcBorders>
          </w:tcPr>
          <w:p>
            <w:r>
              <w:t xml:space="preserve">Power BI</w:t>
            </w:r>
          </w:p>
        </w:tc>
        <w:tc>
          <w:tcPr>
            <w:tcBorders>
              <w:top w:val="single" w:color="CCCCCC" w:sz="1"/>
              <w:left w:val="single" w:color="CCCCCC" w:sz="1"/>
              <w:bottom w:val="single" w:color="CCCCCC" w:sz="1"/>
              <w:right w:val="single" w:color="CCCCCC" w:sz="1"/>
            </w:tcBorders>
          </w:tcPr>
          <w:p>
            <w:r>
              <w:t xml:space="preserve">Data visualization, operational insights, customer reporting dashboards. AI-powered analysis of data moat.</w:t>
            </w:r>
          </w:p>
        </w:tc>
      </w:tr>
      <w:tr>
        <w:tc>
          <w:tcPr>
            <w:tcBorders>
              <w:top w:val="single" w:color="CCCCCC" w:sz="1"/>
              <w:left w:val="single" w:color="CCCCCC" w:sz="1"/>
              <w:bottom w:val="single" w:color="CCCCCC" w:sz="1"/>
              <w:right w:val="single" w:color="CCCCCC" w:sz="1"/>
            </w:tcBorders>
          </w:tcPr>
          <w:p>
            <w:r>
              <w:t xml:space="preserve">Customer AI</w:t>
            </w:r>
          </w:p>
        </w:tc>
        <w:tc>
          <w:tcPr>
            <w:tcBorders>
              <w:top w:val="single" w:color="CCCCCC" w:sz="1"/>
              <w:left w:val="single" w:color="CCCCCC" w:sz="1"/>
              <w:bottom w:val="single" w:color="CCCCCC" w:sz="1"/>
              <w:right w:val="single" w:color="CCCCCC" w:sz="1"/>
            </w:tcBorders>
          </w:tcPr>
          <w:p>
            <w:r>
              <w:t xml:space="preserve">Copilot Studio</w:t>
            </w:r>
          </w:p>
        </w:tc>
        <w:tc>
          <w:tcPr>
            <w:tcBorders>
              <w:top w:val="single" w:color="CCCCCC" w:sz="1"/>
              <w:left w:val="single" w:color="CCCCCC" w:sz="1"/>
              <w:bottom w:val="single" w:color="CCCCCC" w:sz="1"/>
              <w:right w:val="single" w:color="CCCCCC" w:sz="1"/>
            </w:tcBorders>
          </w:tcPr>
          <w:p>
            <w:r>
              <w:t xml:space="preserve">Customer-facing chatbots for initial support, internal assistants for policy questions and procedures.</w:t>
            </w:r>
          </w:p>
        </w:tc>
      </w:tr>
      <w:tr>
        <w:tc>
          <w:tcPr>
            <w:tcBorders>
              <w:top w:val="single" w:color="CCCCCC" w:sz="1"/>
              <w:left w:val="single" w:color="CCCCCC" w:sz="1"/>
              <w:bottom w:val="single" w:color="CCCCCC" w:sz="1"/>
              <w:right w:val="single" w:color="CCCCCC" w:sz="1"/>
            </w:tcBorders>
          </w:tcPr>
          <w:p>
            <w:r>
              <w:t xml:space="preserve">Security</w:t>
            </w:r>
          </w:p>
        </w:tc>
        <w:tc>
          <w:tcPr>
            <w:tcBorders>
              <w:top w:val="single" w:color="CCCCCC" w:sz="1"/>
              <w:left w:val="single" w:color="CCCCCC" w:sz="1"/>
              <w:bottom w:val="single" w:color="CCCCCC" w:sz="1"/>
              <w:right w:val="single" w:color="CCCCCC" w:sz="1"/>
            </w:tcBorders>
          </w:tcPr>
          <w:p>
            <w:r>
              <w:t xml:space="preserve">Microsoft Sentinel</w:t>
            </w:r>
          </w:p>
        </w:tc>
        <w:tc>
          <w:tcPr>
            <w:tcBorders>
              <w:top w:val="single" w:color="CCCCCC" w:sz="1"/>
              <w:left w:val="single" w:color="CCCCCC" w:sz="1"/>
              <w:bottom w:val="single" w:color="CCCCCC" w:sz="1"/>
              <w:right w:val="single" w:color="CCCCCC" w:sz="1"/>
            </w:tcBorders>
          </w:tcPr>
          <w:p>
            <w:r>
              <w:t xml:space="preserve">Cloud-native SIEM with AI-powered threat detection. Integrates with customer security monitoring offerings.</w:t>
            </w:r>
          </w:p>
        </w:tc>
      </w:tr>
      <w:tr>
        <w:tc>
          <w:tcPr>
            <w:tcBorders>
              <w:top w:val="single" w:color="CCCCCC" w:sz="1"/>
              <w:left w:val="single" w:color="CCCCCC" w:sz="1"/>
              <w:bottom w:val="single" w:color="CCCCCC" w:sz="1"/>
              <w:right w:val="single" w:color="CCCCCC" w:sz="1"/>
            </w:tcBorders>
          </w:tcPr>
          <w:p>
            <w:r>
              <w:t xml:space="preserve">Engineering AI</w:t>
            </w:r>
          </w:p>
        </w:tc>
        <w:tc>
          <w:tcPr>
            <w:tcBorders>
              <w:top w:val="single" w:color="CCCCCC" w:sz="1"/>
              <w:left w:val="single" w:color="CCCCCC" w:sz="1"/>
              <w:bottom w:val="single" w:color="CCCCCC" w:sz="1"/>
              <w:right w:val="single" w:color="CCCCCC" w:sz="1"/>
            </w:tcBorders>
          </w:tcPr>
          <w:p>
            <w:r>
              <w:t xml:space="preserve">Claude, Grok, Gemini CLI</w:t>
            </w:r>
          </w:p>
        </w:tc>
        <w:tc>
          <w:tcPr>
            <w:tcBorders>
              <w:top w:val="single" w:color="CCCCCC" w:sz="1"/>
              <w:left w:val="single" w:color="CCCCCC" w:sz="1"/>
              <w:bottom w:val="single" w:color="CCCCCC" w:sz="1"/>
              <w:right w:val="single" w:color="CCCCCC" w:sz="1"/>
            </w:tcBorders>
          </w:tcPr>
          <w:p>
            <w:r>
              <w:t xml:space="preserve">Director-mode operations for network configuration, documentation, troubleshooting, proposal generation.</w:t>
            </w:r>
          </w:p>
        </w:tc>
      </w:tr>
      <w:tr>
        <w:tc>
          <w:tcPr>
            <w:tcBorders>
              <w:top w:val="single" w:color="CCCCCC" w:sz="1"/>
              <w:left w:val="single" w:color="CCCCCC" w:sz="1"/>
              <w:bottom w:val="single" w:color="CCCCCC" w:sz="1"/>
              <w:right w:val="single" w:color="CCCCCC" w:sz="1"/>
            </w:tcBorders>
          </w:tcPr>
          <w:p>
            <w:r>
              <w:t xml:space="preserve">RMM Integration</w:t>
            </w:r>
          </w:p>
        </w:tc>
        <w:tc>
          <w:tcPr>
            <w:tcBorders>
              <w:top w:val="single" w:color="CCCCCC" w:sz="1"/>
              <w:left w:val="single" w:color="CCCCCC" w:sz="1"/>
              <w:bottom w:val="single" w:color="CCCCCC" w:sz="1"/>
              <w:right w:val="single" w:color="CCCCCC" w:sz="1"/>
            </w:tcBorders>
          </w:tcPr>
          <w:p>
            <w:r>
              <w:t xml:space="preserve">NinjaOne + AI Layer</w:t>
            </w:r>
          </w:p>
        </w:tc>
        <w:tc>
          <w:tcPr>
            <w:tcBorders>
              <w:top w:val="single" w:color="CCCCCC" w:sz="1"/>
              <w:left w:val="single" w:color="CCCCCC" w:sz="1"/>
              <w:bottom w:val="single" w:color="CCCCCC" w:sz="1"/>
              <w:right w:val="single" w:color="CCCCCC" w:sz="1"/>
            </w:tcBorders>
          </w:tcPr>
          <w:p>
            <w:r>
              <w:t xml:space="preserve">AI-enhanced ticket categorization, automated responses, predictive alerting, knowledge base suggestions.</w:t>
            </w:r>
          </w:p>
        </w:tc>
      </w:tr>
    </w:tbl>
    <w:p>
      <w:pPr>
        <w:pStyle w:val="Heading2"/>
        <w:spacing w:before="300"/>
      </w:pPr>
      <w:r>
        <w:t xml:space="preserve">Integration Architecture</w:t>
      </w:r>
    </w:p>
    <w:p>
      <w:pPr>
        <w:spacing w:after="150"/>
      </w:pPr>
      <w:r>
        <w:t xml:space="preserve">The key is connecting these tools so data flows automatically and AI can act across systems:</w:t>
      </w:r>
    </w:p>
    <w:p>
      <w:pPr>
        <w:pStyle w:val="ListParagraph"/>
        <w:numPr>
          <w:ilvl w:val="0"/>
          <w:numId w:val="2"/>
        </w:numPr>
      </w:pPr>
      <w:r>
        <w:t xml:space="preserve">NinjaOne API → Power Automate → Azure OpenAI for intelligent ticket handling</w:t>
      </w:r>
    </w:p>
    <w:p>
      <w:pPr>
        <w:pStyle w:val="ListParagraph"/>
        <w:numPr>
          <w:ilvl w:val="0"/>
          <w:numId w:val="2"/>
        </w:numPr>
      </w:pPr>
      <w:r>
        <w:t xml:space="preserve">Customer data → Power BI → Predictive analytics for proactive recommendations</w:t>
      </w:r>
    </w:p>
    <w:p>
      <w:pPr>
        <w:pStyle w:val="ListParagraph"/>
        <w:numPr>
          <w:ilvl w:val="0"/>
          <w:numId w:val="2"/>
        </w:numPr>
      </w:pPr>
      <w:r>
        <w:t xml:space="preserve">M365/Azure logs → Sentinel → Automated threat response and customer alerting</w:t>
      </w:r>
    </w:p>
    <w:p>
      <w:pPr>
        <w:pStyle w:val="ListParagraph"/>
        <w:numPr>
          <w:ilvl w:val="0"/>
          <w:numId w:val="2"/>
        </w:numPr>
      </w:pPr>
      <w:r>
        <w:t xml:space="preserve">Accounting system → Logic Apps → Automated invoicing and financial reporting</w:t>
      </w:r>
    </w:p>
    <w:p>
      <w:pPr>
        <w:pStyle w:val="ListParagraph"/>
        <w:numPr>
          <w:ilvl w:val="0"/>
          <w:numId w:val="2"/>
        </w:numPr>
      </w:pPr>
      <w:r>
        <w:t xml:space="preserve">UniFi controllers → Custom scripts → Automated configuration backup and analysis</w:t>
      </w:r>
    </w:p>
    <w:p>
      <w:r>
        <w:br w:type="page"/>
      </w:r>
    </w:p>
    <w:p>
      <w:pPr>
        <w:pStyle w:val="Heading1"/>
      </w:pPr>
      <w:r>
        <w:t xml:space="preserve">90-Day Implementation Roadmap</w:t>
      </w:r>
    </w:p>
    <w:p>
      <w:pPr>
        <w:pStyle w:val="Heading2"/>
      </w:pPr>
      <w:r>
        <w:t xml:space="preserve">Days 1-30: Foundation</w:t>
      </w:r>
    </w:p>
    <w:p>
      <w:pPr>
        <w:shd w:fill="dbeafe" w:val="clear"/>
        <w:spacing w:after="150"/>
      </w:pPr>
      <w:r>
        <w:rPr>
          <w:b/>
          <w:bCs/>
        </w:rPr>
        <w:t xml:space="preserve">Focus: </w:t>
      </w:r>
      <w:r>
        <w:t xml:space="preserve">Quick wins, infrastructure preparation, and organizational alignment</w:t>
      </w:r>
    </w:p>
    <w:p>
      <w:pPr>
        <w:pStyle w:val="Heading3"/>
      </w:pPr>
      <w:r>
        <w:t xml:space="preserve">Week 1-2: Assessment and Planning</w:t>
      </w:r>
    </w:p>
    <w:p>
      <w:pPr>
        <w:pStyle w:val="ListParagraph"/>
        <w:numPr>
          <w:ilvl w:val="0"/>
          <w:numId w:val="2"/>
        </w:numPr>
      </w:pPr>
      <w:r>
        <w:t xml:space="preserve">Audit leverage opportunities: Map every repetitive task across engineering, support, and sales</w:t>
      </w:r>
    </w:p>
    <w:p>
      <w:pPr>
        <w:pStyle w:val="ListParagraph"/>
        <w:numPr>
          <w:ilvl w:val="0"/>
          <w:numId w:val="2"/>
        </w:numPr>
      </w:pPr>
      <w:r>
        <w:t xml:space="preserve">Identify top 10 automation candidates ranked by time saved × frequency × feasibility</w:t>
      </w:r>
    </w:p>
    <w:p>
      <w:pPr>
        <w:pStyle w:val="ListParagraph"/>
        <w:numPr>
          <w:ilvl w:val="0"/>
          <w:numId w:val="2"/>
        </w:numPr>
      </w:pPr>
      <w:r>
        <w:t xml:space="preserve">Define AI Ops function: Document responsibilities, decide ownership structure</w:t>
      </w:r>
    </w:p>
    <w:p>
      <w:pPr>
        <w:pStyle w:val="ListParagraph"/>
        <w:numPr>
          <w:ilvl w:val="0"/>
          <w:numId w:val="2"/>
        </w:numPr>
      </w:pPr>
      <w:r>
        <w:t xml:space="preserve">Set up Azure OpenAI in Lab Tenant for safe experimentation</w:t>
      </w:r>
    </w:p>
    <w:p>
      <w:pPr>
        <w:pStyle w:val="Heading3"/>
      </w:pPr>
      <w:r>
        <w:t xml:space="preserve">Week 3-4: Data Foundation</w:t>
      </w:r>
    </w:p>
    <w:p>
      <w:pPr>
        <w:pStyle w:val="ListParagraph"/>
        <w:numPr>
          <w:ilvl w:val="0"/>
          <w:numId w:val="2"/>
        </w:numPr>
      </w:pPr>
      <w:r>
        <w:t xml:space="preserve">Begin NinjaOne data cleanup: Deduplicate customers, standardize naming</w:t>
      </w:r>
    </w:p>
    <w:p>
      <w:pPr>
        <w:pStyle w:val="ListParagraph"/>
        <w:numPr>
          <w:ilvl w:val="0"/>
          <w:numId w:val="2"/>
        </w:numPr>
      </w:pPr>
      <w:r>
        <w:t xml:space="preserve">Create ticket categorization taxonomy and begin enforcement</w:t>
      </w:r>
    </w:p>
    <w:p>
      <w:pPr>
        <w:pStyle w:val="ListParagraph"/>
        <w:numPr>
          <w:ilvl w:val="0"/>
          <w:numId w:val="2"/>
        </w:numPr>
      </w:pPr>
      <w:r>
        <w:t xml:space="preserve">Standardize UniFi device naming across all controllers</w:t>
      </w:r>
    </w:p>
    <w:p>
      <w:pPr>
        <w:pStyle w:val="ListParagraph"/>
        <w:numPr>
          <w:ilvl w:val="0"/>
          <w:numId w:val="2"/>
        </w:numPr>
      </w:pPr>
      <w:r>
        <w:t xml:space="preserve">Pick first automation: Recommend ticket categorization or invoice generation</w:t>
      </w:r>
    </w:p>
    <w:p>
      <w:pPr>
        <w:pStyle w:val="ListParagraph"/>
        <w:numPr>
          <w:ilvl w:val="0"/>
          <w:numId w:val="2"/>
        </w:numPr>
      </w:pPr>
      <w:r>
        <w:t xml:space="preserve">Deploy first automation in test environment</w:t>
      </w:r>
    </w:p>
    <w:p>
      <w:pPr>
        <w:pStyle w:val="Heading2"/>
        <w:spacing w:before="300"/>
      </w:pPr>
      <w:r>
        <w:t xml:space="preserve">Days 31-60: Build Leverage</w:t>
      </w:r>
    </w:p>
    <w:p>
      <w:pPr>
        <w:shd w:fill="dcfce7" w:val="clear"/>
        <w:spacing w:after="150"/>
      </w:pPr>
      <w:r>
        <w:rPr>
          <w:b/>
          <w:bCs/>
        </w:rPr>
        <w:t xml:space="preserve">Focus: </w:t>
      </w:r>
      <w:r>
        <w:t xml:space="preserve">Deploy first automations, establish director workflows, begin distribution building</w:t>
      </w:r>
    </w:p>
    <w:p>
      <w:pPr>
        <w:pStyle w:val="Heading3"/>
      </w:pPr>
      <w:r>
        <w:t xml:space="preserve">Week 5-6: First Automations Live</w:t>
      </w:r>
    </w:p>
    <w:p>
      <w:pPr>
        <w:pStyle w:val="ListParagraph"/>
        <w:numPr>
          <w:ilvl w:val="0"/>
          <w:numId w:val="2"/>
        </w:numPr>
      </w:pPr>
      <w:r>
        <w:t xml:space="preserve">Deploy ticket automation to production: AI-powered categorization and suggested responses</w:t>
      </w:r>
    </w:p>
    <w:p>
      <w:pPr>
        <w:pStyle w:val="ListParagraph"/>
        <w:numPr>
          <w:ilvl w:val="0"/>
          <w:numId w:val="2"/>
        </w:numPr>
      </w:pPr>
      <w:r>
        <w:t xml:space="preserve">Create first 3 director playbooks for common engineering tasks</w:t>
      </w:r>
    </w:p>
    <w:p>
      <w:pPr>
        <w:pStyle w:val="ListParagraph"/>
        <w:numPr>
          <w:ilvl w:val="0"/>
          <w:numId w:val="2"/>
        </w:numPr>
      </w:pPr>
      <w:r>
        <w:t xml:space="preserve">Train team on playbook usage and feedback collection</w:t>
      </w:r>
    </w:p>
    <w:p>
      <w:pPr>
        <w:pStyle w:val="ListParagraph"/>
        <w:numPr>
          <w:ilvl w:val="0"/>
          <w:numId w:val="2"/>
        </w:numPr>
      </w:pPr>
      <w:r>
        <w:t xml:space="preserve">Launch monthly email newsletter (first issue: Azure insights, security tips)</w:t>
      </w:r>
    </w:p>
    <w:p>
      <w:pPr>
        <w:pStyle w:val="Heading3"/>
      </w:pPr>
      <w:r>
        <w:t xml:space="preserve">Week 7-8: Data Intelligence</w:t>
      </w:r>
    </w:p>
    <w:p>
      <w:pPr>
        <w:pStyle w:val="ListParagraph"/>
        <w:numPr>
          <w:ilvl w:val="0"/>
          <w:numId w:val="2"/>
        </w:numPr>
      </w:pPr>
      <w:r>
        <w:t xml:space="preserve">Run first AI analysis on historical ticket data: patterns, correlations, predictions</w:t>
      </w:r>
    </w:p>
    <w:p>
      <w:pPr>
        <w:pStyle w:val="ListParagraph"/>
        <w:numPr>
          <w:ilvl w:val="0"/>
          <w:numId w:val="2"/>
        </w:numPr>
      </w:pPr>
      <w:r>
        <w:t xml:space="preserve">Automate second back-office process based on Day 1-30 learnings</w:t>
      </w:r>
    </w:p>
    <w:p>
      <w:pPr>
        <w:pStyle w:val="ListParagraph"/>
        <w:numPr>
          <w:ilvl w:val="0"/>
          <w:numId w:val="2"/>
        </w:numPr>
      </w:pPr>
      <w:r>
        <w:t xml:space="preserve">Create customer health scoring model from historical data</w:t>
      </w:r>
    </w:p>
    <w:p>
      <w:pPr>
        <w:pStyle w:val="ListParagraph"/>
        <w:numPr>
          <w:ilvl w:val="0"/>
          <w:numId w:val="2"/>
        </w:numPr>
      </w:pPr>
      <w:r>
        <w:t xml:space="preserve">Begin proactive outreach to at-risk accounts identified by AI</w:t>
      </w:r>
    </w:p>
    <w:p>
      <w:pPr>
        <w:pStyle w:val="Heading2"/>
        <w:spacing w:before="300"/>
      </w:pPr>
      <w:r>
        <w:t xml:space="preserve">Days 61-90: Scale and Differentiate</w:t>
      </w:r>
    </w:p>
    <w:p>
      <w:pPr>
        <w:shd w:fill="fef3c7" w:val="clear"/>
        <w:spacing w:after="150"/>
      </w:pPr>
      <w:r>
        <w:rPr>
          <w:b/>
          <w:bCs/>
        </w:rPr>
        <w:t xml:space="preserve">Focus: </w:t>
      </w:r>
      <w:r>
        <w:t xml:space="preserve">Expand automations, build competitive moat, validate new offerings</w:t>
      </w:r>
    </w:p>
    <w:p>
      <w:pPr>
        <w:pStyle w:val="Heading3"/>
      </w:pPr>
      <w:r>
        <w:t xml:space="preserve">Week 9-10: Autonomous Back Office</w:t>
      </w:r>
    </w:p>
    <w:p>
      <w:pPr>
        <w:pStyle w:val="ListParagraph"/>
        <w:numPr>
          <w:ilvl w:val="0"/>
          <w:numId w:val="2"/>
        </w:numPr>
      </w:pPr>
      <w:r>
        <w:t xml:space="preserve">Expand to 3+ additional automated back-office processes</w:t>
      </w:r>
    </w:p>
    <w:p>
      <w:pPr>
        <w:pStyle w:val="ListParagraph"/>
        <w:numPr>
          <w:ilvl w:val="0"/>
          <w:numId w:val="2"/>
        </w:numPr>
      </w:pPr>
      <w:r>
        <w:t xml:space="preserve">Implement exception-only reporting for leadership</w:t>
      </w:r>
    </w:p>
    <w:p>
      <w:pPr>
        <w:pStyle w:val="ListParagraph"/>
        <w:numPr>
          <w:ilvl w:val="0"/>
          <w:numId w:val="2"/>
        </w:numPr>
      </w:pPr>
      <w:r>
        <w:t xml:space="preserve">Measure and document leverage gains: hours saved, error reduction, capacity increase</w:t>
      </w:r>
    </w:p>
    <w:p>
      <w:pPr>
        <w:pStyle w:val="ListParagraph"/>
        <w:numPr>
          <w:ilvl w:val="0"/>
          <w:numId w:val="2"/>
        </w:numPr>
      </w:pPr>
      <w:r>
        <w:t xml:space="preserve">Calculate ROI and create internal case study</w:t>
      </w:r>
    </w:p>
    <w:p>
      <w:pPr>
        <w:pStyle w:val="Heading3"/>
      </w:pPr>
      <w:r>
        <w:t xml:space="preserve">Week 11-12: Market Expansion</w:t>
      </w:r>
    </w:p>
    <w:p>
      <w:pPr>
        <w:pStyle w:val="ListParagraph"/>
        <w:numPr>
          <w:ilvl w:val="0"/>
          <w:numId w:val="2"/>
        </w:numPr>
      </w:pPr>
      <w:r>
        <w:t xml:space="preserve">Pre-sell AI-powered monitoring service: Survey customers, secure pilot commitments</w:t>
      </w:r>
    </w:p>
    <w:p>
      <w:pPr>
        <w:pStyle w:val="ListParagraph"/>
        <w:numPr>
          <w:ilvl w:val="0"/>
          <w:numId w:val="2"/>
        </w:numPr>
      </w:pPr>
      <w:r>
        <w:t xml:space="preserve">Establish first strategic partnership (CPA firm, business consultant, or software vendor)</w:t>
      </w:r>
    </w:p>
    <w:p>
      <w:pPr>
        <w:pStyle w:val="ListParagraph"/>
        <w:numPr>
          <w:ilvl w:val="0"/>
          <w:numId w:val="2"/>
        </w:numPr>
      </w:pPr>
      <w:r>
        <w:t xml:space="preserve">Refine brand positioning: Test messaging that attaches OberaConnect to a clear problem</w:t>
      </w:r>
    </w:p>
    <w:p>
      <w:pPr>
        <w:pStyle w:val="ListParagraph"/>
        <w:numPr>
          <w:ilvl w:val="0"/>
          <w:numId w:val="2"/>
        </w:numPr>
      </w:pPr>
      <w:r>
        <w:t xml:space="preserve">Plan next 90-day cycle based on learnings</w:t>
      </w:r>
    </w:p>
    <w:p>
      <w:r>
        <w:br w:type="page"/>
      </w:r>
    </w:p>
    <w:p>
      <w:pPr>
        <w:pStyle w:val="Heading1"/>
      </w:pPr>
      <w:r>
        <w:t xml:space="preserve">Success Metrics and KPIs</w:t>
      </w:r>
    </w:p>
    <w:p>
      <w:pPr>
        <w:spacing w:after="200"/>
      </w:pPr>
      <w:r>
        <w:t xml:space="preserve">Track these metrics to measure transformation progress and demonstrate ROI: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4360"/>
        <w:gridCol w:w="2500"/>
      </w:tblGrid>
      <w:tr>
        <w:trPr>
          <w:tblHeader/>
        </w:trPr>
        <w:tc>
          <w:tcPr>
            <w:tcW w:type="dxa" w:w="250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Metric</w:t>
            </w:r>
          </w:p>
        </w:tc>
        <w:tc>
          <w:tcPr>
            <w:tcW w:type="dxa" w:w="436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Definition</w:t>
            </w:r>
          </w:p>
        </w:tc>
        <w:tc>
          <w:tcPr>
            <w:tcW w:type="dxa" w:w="250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Target</w:t>
            </w:r>
          </w:p>
        </w:tc>
      </w:tr>
      <w:tr>
        <w:tc>
          <w:tcPr>
            <w:tcBorders>
              <w:top w:val="single" w:color="CCCCCC" w:sz="1"/>
              <w:left w:val="single" w:color="CCCCCC" w:sz="1"/>
              <w:bottom w:val="single" w:color="CCCCCC" w:sz="1"/>
              <w:right w:val="single" w:color="CCCCCC" w:sz="1"/>
            </w:tcBorders>
          </w:tcPr>
          <w:p>
            <w:r>
              <w:rPr>
                <w:b/>
                <w:bCs/>
              </w:rPr>
              <w:t xml:space="preserve">Leverage Multiplier</w:t>
            </w:r>
          </w:p>
        </w:tc>
        <w:tc>
          <w:tcPr>
            <w:tcBorders>
              <w:top w:val="single" w:color="CCCCCC" w:sz="1"/>
              <w:left w:val="single" w:color="CCCCCC" w:sz="1"/>
              <w:bottom w:val="single" w:color="CCCCCC" w:sz="1"/>
              <w:right w:val="single" w:color="CCCCCC" w:sz="1"/>
            </w:tcBorders>
          </w:tcPr>
          <w:p>
            <w:r>
              <w:t xml:space="preserve">Output per engineer: customers served, tickets resolved, deployments completed per person</w:t>
            </w:r>
          </w:p>
        </w:tc>
        <w:tc>
          <w:tcPr>
            <w:tcBorders>
              <w:top w:val="single" w:color="CCCCCC" w:sz="1"/>
              <w:left w:val="single" w:color="CCCCCC" w:sz="1"/>
              <w:bottom w:val="single" w:color="CCCCCC" w:sz="1"/>
              <w:right w:val="single" w:color="CCCCCC" w:sz="1"/>
            </w:tcBorders>
          </w:tcPr>
          <w:p>
            <w:r>
              <w:t xml:space="preserve">3-5x baseline by Day 90</w:t>
            </w:r>
          </w:p>
        </w:tc>
      </w:tr>
      <w:tr>
        <w:tc>
          <w:tcPr>
            <w:tcBorders>
              <w:top w:val="single" w:color="CCCCCC" w:sz="1"/>
              <w:left w:val="single" w:color="CCCCCC" w:sz="1"/>
              <w:bottom w:val="single" w:color="CCCCCC" w:sz="1"/>
              <w:right w:val="single" w:color="CCCCCC" w:sz="1"/>
            </w:tcBorders>
          </w:tcPr>
          <w:p>
            <w:r>
              <w:rPr>
                <w:b/>
                <w:bCs/>
              </w:rPr>
              <w:t xml:space="preserve">Director Time Ratio</w:t>
            </w:r>
          </w:p>
        </w:tc>
        <w:tc>
          <w:tcPr>
            <w:tcBorders>
              <w:top w:val="single" w:color="CCCCCC" w:sz="1"/>
              <w:left w:val="single" w:color="CCCCCC" w:sz="1"/>
              <w:bottom w:val="single" w:color="CCCCCC" w:sz="1"/>
              <w:right w:val="single" w:color="CCCCCC" w:sz="1"/>
            </w:tcBorders>
          </w:tcPr>
          <w:p>
            <w:r>
              <w:t xml:space="preserve">% of time spent directing AI vs. manual execution for key tasks</w:t>
            </w:r>
          </w:p>
        </w:tc>
        <w:tc>
          <w:tcPr>
            <w:tcBorders>
              <w:top w:val="single" w:color="CCCCCC" w:sz="1"/>
              <w:left w:val="single" w:color="CCCCCC" w:sz="1"/>
              <w:bottom w:val="single" w:color="CCCCCC" w:sz="1"/>
              <w:right w:val="single" w:color="CCCCCC" w:sz="1"/>
            </w:tcBorders>
          </w:tcPr>
          <w:p>
            <w:r>
              <w:t xml:space="preserve">80% directing / 20% doing</w:t>
            </w:r>
          </w:p>
        </w:tc>
      </w:tr>
      <w:tr>
        <w:tc>
          <w:tcPr>
            <w:tcBorders>
              <w:top w:val="single" w:color="CCCCCC" w:sz="1"/>
              <w:left w:val="single" w:color="CCCCCC" w:sz="1"/>
              <w:bottom w:val="single" w:color="CCCCCC" w:sz="1"/>
              <w:right w:val="single" w:color="CCCCCC" w:sz="1"/>
            </w:tcBorders>
          </w:tcPr>
          <w:p>
            <w:r>
              <w:rPr>
                <w:b/>
                <w:bCs/>
              </w:rPr>
              <w:t xml:space="preserve">Data Quality Score</w:t>
            </w:r>
          </w:p>
        </w:tc>
        <w:tc>
          <w:tcPr>
            <w:tcBorders>
              <w:top w:val="single" w:color="CCCCCC" w:sz="1"/>
              <w:left w:val="single" w:color="CCCCCC" w:sz="1"/>
              <w:bottom w:val="single" w:color="CCCCCC" w:sz="1"/>
              <w:right w:val="single" w:color="CCCCCC" w:sz="1"/>
            </w:tcBorders>
          </w:tcPr>
          <w:p>
            <w:r>
              <w:t xml:space="preserve">% completeness and accuracy of customer/operational data in NinjaOne</w:t>
            </w:r>
          </w:p>
        </w:tc>
        <w:tc>
          <w:tcPr>
            <w:tcBorders>
              <w:top w:val="single" w:color="CCCCCC" w:sz="1"/>
              <w:left w:val="single" w:color="CCCCCC" w:sz="1"/>
              <w:bottom w:val="single" w:color="CCCCCC" w:sz="1"/>
              <w:right w:val="single" w:color="CCCCCC" w:sz="1"/>
            </w:tcBorders>
          </w:tcPr>
          <w:p>
            <w:r>
              <w:t xml:space="preserve">95% completeness</w:t>
            </w:r>
          </w:p>
        </w:tc>
      </w:tr>
      <w:tr>
        <w:tc>
          <w:tcPr>
            <w:tcBorders>
              <w:top w:val="single" w:color="CCCCCC" w:sz="1"/>
              <w:left w:val="single" w:color="CCCCCC" w:sz="1"/>
              <w:bottom w:val="single" w:color="CCCCCC" w:sz="1"/>
              <w:right w:val="single" w:color="CCCCCC" w:sz="1"/>
            </w:tcBorders>
          </w:tcPr>
          <w:p>
            <w:r>
              <w:rPr>
                <w:b/>
                <w:bCs/>
              </w:rPr>
              <w:t xml:space="preserve">Automation Rate</w:t>
            </w:r>
          </w:p>
        </w:tc>
        <w:tc>
          <w:tcPr>
            <w:tcBorders>
              <w:top w:val="single" w:color="CCCCCC" w:sz="1"/>
              <w:left w:val="single" w:color="CCCCCC" w:sz="1"/>
              <w:bottom w:val="single" w:color="CCCCCC" w:sz="1"/>
              <w:right w:val="single" w:color="CCCCCC" w:sz="1"/>
            </w:tcBorders>
          </w:tcPr>
          <w:p>
            <w:r>
              <w:t xml:space="preserve">% of back-office tasks handled without human intervention</w:t>
            </w:r>
          </w:p>
        </w:tc>
        <w:tc>
          <w:tcPr>
            <w:tcBorders>
              <w:top w:val="single" w:color="CCCCCC" w:sz="1"/>
              <w:left w:val="single" w:color="CCCCCC" w:sz="1"/>
              <w:bottom w:val="single" w:color="CCCCCC" w:sz="1"/>
              <w:right w:val="single" w:color="CCCCCC" w:sz="1"/>
            </w:tcBorders>
          </w:tcPr>
          <w:p>
            <w:r>
              <w:t xml:space="preserve">80% by Day 90, 98% goal</w:t>
            </w:r>
          </w:p>
        </w:tc>
      </w:tr>
      <w:tr>
        <w:tc>
          <w:tcPr>
            <w:tcBorders>
              <w:top w:val="single" w:color="CCCCCC" w:sz="1"/>
              <w:left w:val="single" w:color="CCCCCC" w:sz="1"/>
              <w:bottom w:val="single" w:color="CCCCCC" w:sz="1"/>
              <w:right w:val="single" w:color="CCCCCC" w:sz="1"/>
            </w:tcBorders>
          </w:tcPr>
          <w:p>
            <w:r>
              <w:rPr>
                <w:b/>
                <w:bCs/>
              </w:rPr>
              <w:t xml:space="preserve">Hours Saved Weekly</w:t>
            </w:r>
          </w:p>
        </w:tc>
        <w:tc>
          <w:tcPr>
            <w:tcBorders>
              <w:top w:val="single" w:color="CCCCCC" w:sz="1"/>
              <w:left w:val="single" w:color="CCCCCC" w:sz="1"/>
              <w:bottom w:val="single" w:color="CCCCCC" w:sz="1"/>
              <w:right w:val="single" w:color="CCCCCC" w:sz="1"/>
            </w:tcBorders>
          </w:tcPr>
          <w:p>
            <w:r>
              <w:t xml:space="preserve">Total hours saved across team through AI automation and direction</w:t>
            </w:r>
          </w:p>
        </w:tc>
        <w:tc>
          <w:tcPr>
            <w:tcBorders>
              <w:top w:val="single" w:color="CCCCCC" w:sz="1"/>
              <w:left w:val="single" w:color="CCCCCC" w:sz="1"/>
              <w:bottom w:val="single" w:color="CCCCCC" w:sz="1"/>
              <w:right w:val="single" w:color="CCCCCC" w:sz="1"/>
            </w:tcBorders>
          </w:tcPr>
          <w:p>
            <w:r>
              <w:t xml:space="preserve">20+ hours/week</w:t>
            </w:r>
          </w:p>
        </w:tc>
      </w:tr>
      <w:tr>
        <w:tc>
          <w:tcPr>
            <w:tcBorders>
              <w:top w:val="single" w:color="CCCCCC" w:sz="1"/>
              <w:left w:val="single" w:color="CCCCCC" w:sz="1"/>
              <w:bottom w:val="single" w:color="CCCCCC" w:sz="1"/>
              <w:right w:val="single" w:color="CCCCCC" w:sz="1"/>
            </w:tcBorders>
          </w:tcPr>
          <w:p>
            <w:r>
              <w:rPr>
                <w:b/>
                <w:bCs/>
              </w:rPr>
              <w:t xml:space="preserve">Distribution Growth</w:t>
            </w:r>
          </w:p>
        </w:tc>
        <w:tc>
          <w:tcPr>
            <w:tcBorders>
              <w:top w:val="single" w:color="CCCCCC" w:sz="1"/>
              <w:left w:val="single" w:color="CCCCCC" w:sz="1"/>
              <w:bottom w:val="single" w:color="CCCCCC" w:sz="1"/>
              <w:right w:val="single" w:color="CCCCCC" w:sz="1"/>
            </w:tcBorders>
          </w:tcPr>
          <w:p>
            <w:r>
              <w:t xml:space="preserve">Email list size, community engagement, partnership pipeline value</w:t>
            </w:r>
          </w:p>
        </w:tc>
        <w:tc>
          <w:tcPr>
            <w:tcBorders>
              <w:top w:val="single" w:color="CCCCCC" w:sz="1"/>
              <w:left w:val="single" w:color="CCCCCC" w:sz="1"/>
              <w:bottom w:val="single" w:color="CCCCCC" w:sz="1"/>
              <w:right w:val="single" w:color="CCCCCC" w:sz="1"/>
            </w:tcBorders>
          </w:tcPr>
          <w:p>
            <w:r>
              <w:t xml:space="preserve">100+ subscribers, 1+ partner</w:t>
            </w:r>
          </w:p>
        </w:tc>
      </w:tr>
      <w:tr>
        <w:tc>
          <w:tcPr>
            <w:tcBorders>
              <w:top w:val="single" w:color="CCCCCC" w:sz="1"/>
              <w:left w:val="single" w:color="CCCCCC" w:sz="1"/>
              <w:bottom w:val="single" w:color="CCCCCC" w:sz="1"/>
              <w:right w:val="single" w:color="CCCCCC" w:sz="1"/>
            </w:tcBorders>
          </w:tcPr>
          <w:p>
            <w:r>
              <w:rPr>
                <w:b/>
                <w:bCs/>
              </w:rPr>
              <w:t xml:space="preserve">Customer Expansion</w:t>
            </w:r>
          </w:p>
        </w:tc>
        <w:tc>
          <w:tcPr>
            <w:tcBorders>
              <w:top w:val="single" w:color="CCCCCC" w:sz="1"/>
              <w:left w:val="single" w:color="CCCCCC" w:sz="1"/>
              <w:bottom w:val="single" w:color="CCCCCC" w:sz="1"/>
              <w:right w:val="single" w:color="CCCCCC" w:sz="1"/>
            </w:tcBorders>
          </w:tcPr>
          <w:p>
            <w:r>
              <w:t xml:space="preserve">Upsell/cross-sell revenue from AI-identified opportunities</w:t>
            </w:r>
          </w:p>
        </w:tc>
        <w:tc>
          <w:tcPr>
            <w:tcBorders>
              <w:top w:val="single" w:color="CCCCCC" w:sz="1"/>
              <w:left w:val="single" w:color="CCCCCC" w:sz="1"/>
              <w:bottom w:val="single" w:color="CCCCCC" w:sz="1"/>
              <w:right w:val="single" w:color="CCCCCC" w:sz="1"/>
            </w:tcBorders>
          </w:tcPr>
          <w:p>
            <w:r>
              <w:t xml:space="preserve">+15% expansion revenue</w:t>
            </w:r>
          </w:p>
        </w:tc>
      </w:tr>
      <w:tr>
        <w:tc>
          <w:tcPr>
            <w:tcBorders>
              <w:top w:val="single" w:color="CCCCCC" w:sz="1"/>
              <w:left w:val="single" w:color="CCCCCC" w:sz="1"/>
              <w:bottom w:val="single" w:color="CCCCCC" w:sz="1"/>
              <w:right w:val="single" w:color="CCCCCC" w:sz="1"/>
            </w:tcBorders>
          </w:tcPr>
          <w:p>
            <w:r>
              <w:rPr>
                <w:b/>
                <w:bCs/>
              </w:rPr>
              <w:t xml:space="preserve">Ticket Deflection</w:t>
            </w:r>
          </w:p>
        </w:tc>
        <w:tc>
          <w:tcPr>
            <w:tcBorders>
              <w:top w:val="single" w:color="CCCCCC" w:sz="1"/>
              <w:left w:val="single" w:color="CCCCCC" w:sz="1"/>
              <w:bottom w:val="single" w:color="CCCCCC" w:sz="1"/>
              <w:right w:val="single" w:color="CCCCCC" w:sz="1"/>
            </w:tcBorders>
          </w:tcPr>
          <w:p>
            <w:r>
              <w:t xml:space="preserve">% of tickets resolved by AI without human intervention</w:t>
            </w:r>
          </w:p>
        </w:tc>
        <w:tc>
          <w:tcPr>
            <w:tcBorders>
              <w:top w:val="single" w:color="CCCCCC" w:sz="1"/>
              <w:left w:val="single" w:color="CCCCCC" w:sz="1"/>
              <w:bottom w:val="single" w:color="CCCCCC" w:sz="1"/>
              <w:right w:val="single" w:color="CCCCCC" w:sz="1"/>
            </w:tcBorders>
          </w:tcPr>
          <w:p>
            <w:r>
              <w:t xml:space="preserve">30% by Day 90</w:t>
            </w:r>
          </w:p>
        </w:tc>
      </w:tr>
    </w:tbl>
    <w:p>
      <w:r>
        <w:br w:type="page"/>
      </w:r>
    </w:p>
    <w:p>
      <w:pPr>
        <w:pStyle w:val="Heading1"/>
      </w:pPr>
      <w:r>
        <w:t xml:space="preserve">Conclusion: The Transformation Imperative</w:t>
      </w:r>
    </w:p>
    <w:p>
      <w:pPr>
        <w:spacing w:after="200"/>
      </w:pPr>
      <w:r>
        <w:t xml:space="preserve">The research is unambiguous: AI transformation is not optional for MSPs who want to thrive. The data shows a widening gap between organizations that embrace AI strategically and those that merely experiment.</w:t>
      </w:r>
    </w:p>
    <w:p>
      <w:pPr>
        <w:pStyle w:val="Heading2"/>
      </w:pPr>
      <w:r>
        <w:t xml:space="preserve">Key Principles to Remember</w:t>
      </w:r>
    </w:p>
    <w:p>
      <w:pPr>
        <w:pStyle w:val="ListParagraph"/>
        <w:numPr>
          <w:ilvl w:val="0"/>
          <w:numId w:val="2"/>
        </w:numPr>
        <w:spacing w:after="100"/>
      </w:pPr>
      <w:r>
        <w:rPr>
          <w:b/>
          <w:bCs/>
        </w:rPr>
        <w:t xml:space="preserve">Hire for leverage, not headcount: </w:t>
      </w:r>
      <w:r>
        <w:t xml:space="preserve">One person with AI tools should produce 5-10x the output of traditional approaches</w:t>
      </w:r>
    </w:p>
    <w:p>
      <w:pPr>
        <w:pStyle w:val="ListParagraph"/>
        <w:numPr>
          <w:ilvl w:val="0"/>
          <w:numId w:val="2"/>
        </w:numPr>
        <w:spacing w:after="100"/>
      </w:pPr>
      <w:r>
        <w:rPr>
          <w:b/>
          <w:bCs/>
        </w:rPr>
        <w:t xml:space="preserve">Direct AI, don't just do: </w:t>
      </w:r>
      <w:r>
        <w:t xml:space="preserve">Your expertise becomes vision and quality control, not tactical execution</w:t>
      </w:r>
    </w:p>
    <w:p>
      <w:pPr>
        <w:pStyle w:val="ListParagraph"/>
        <w:numPr>
          <w:ilvl w:val="0"/>
          <w:numId w:val="2"/>
        </w:numPr>
        <w:spacing w:after="100"/>
      </w:pPr>
      <w:r>
        <w:rPr>
          <w:b/>
          <w:bCs/>
        </w:rPr>
        <w:t xml:space="preserve">Build data moats competitors can't copy: </w:t>
      </w:r>
      <w:r>
        <w:t xml:space="preserve">Your operational history and customer intelligence are defensible advantages</w:t>
      </w:r>
    </w:p>
    <w:p>
      <w:pPr>
        <w:pStyle w:val="ListParagraph"/>
        <w:numPr>
          <w:ilvl w:val="0"/>
          <w:numId w:val="2"/>
        </w:numPr>
        <w:spacing w:after="100"/>
      </w:pPr>
      <w:r>
        <w:rPr>
          <w:b/>
          <w:bCs/>
        </w:rPr>
        <w:t xml:space="preserve">Automate patterns, audit exceptions: </w:t>
      </w:r>
      <w:r>
        <w:t xml:space="preserve">AI handles the 98%, humans focus on the 2% that requires judgment</w:t>
      </w:r>
    </w:p>
    <w:p>
      <w:pPr>
        <w:pStyle w:val="ListParagraph"/>
        <w:numPr>
          <w:ilvl w:val="0"/>
          <w:numId w:val="2"/>
        </w:numPr>
        <w:spacing w:after="100"/>
      </w:pPr>
      <w:r>
        <w:rPr>
          <w:b/>
          <w:bCs/>
        </w:rPr>
        <w:t xml:space="preserve">Invest in distribution: </w:t>
      </w:r>
      <w:r>
        <w:t xml:space="preserve">Technical capabilities commoditize; customer relationships and channels differentiate</w:t>
      </w:r>
    </w:p>
    <w:p>
      <w:pPr>
        <w:pStyle w:val="Heading2"/>
      </w:pPr>
      <w:r>
        <w:t xml:space="preserve">OberaConnect's Unique Position</w:t>
      </w:r>
    </w:p>
    <w:p>
      <w:pPr>
        <w:spacing w:after="200"/>
      </w:pPr>
      <w:r>
        <w:t xml:space="preserve">The combination of multi-AI CLI expertise, cross-department authority, Azure expansion plans, Ubiquiti standardization, and engineering process ownership creates an ideal foundation for transformation. You have the technical skills to lead, the organizational authority to execute, and the infrastructure roadmap to support it.</w:t>
      </w:r>
    </w:p>
    <w:p>
      <w:pPr>
        <w:shd w:fill="fef3c7" w:val="clear"/>
        <w:spacing w:before="200" w:after="200"/>
      </w:pPr>
      <w:r>
        <w:rPr>
          <w:b/>
          <w:bCs/>
        </w:rPr>
        <w:t xml:space="preserve">The Window Is Open: </w:t>
      </w:r>
      <w:r>
        <w:t xml:space="preserve">MSPs that embrace these five shifts will dominate their markets. Those that wait will find themselves competing against AI-leveraged competitors who can do more with less, respond faster, and deliver better outcomes. The $600+ billion MSP industry is growing—the question is which providers will capture that growth.</w:t>
      </w:r>
    </w:p>
    <w:p>
      <w:pPr>
        <w:shd w:fill="dcfce7" w:val="clear"/>
        <w:spacing w:after="200"/>
      </w:pPr>
      <w:r>
        <w:rPr>
          <w:b/>
          <w:bCs/>
        </w:rPr>
        <w:t xml:space="preserve">Start This Week: </w:t>
      </w:r>
      <w:r>
        <w:t xml:space="preserve">Begin with Day 1 actions. Audit your repetitive tasks. Pick your first automation. Set up your AI lab environment. The research shows that companies which treat AI as core infrastructure—not a side project—achieve the transformation that matters. OberaConnect has everything needed to be in the top 6% of AI performers.</w:t>
      </w:r>
    </w:p>
    <w:p>
      <w:pPr>
        <w:spacing w:before="600"/>
        <w:jc w:val="center"/>
      </w:pPr>
      <w:r>
        <w:rPr>
          <w:i/>
          <w:iCs/>
          <w:color w:val="666666"/>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OberaConnect Comprehensive AI Transformation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f172a"/>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7c3ae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40a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2025-11-28T14:59:38.059Z</dcterms:created>
  <dcterms:modified xsi:type="dcterms:W3CDTF">2025-11-28T14:59:38.060Z</dcterms:modified>
</cp:coreProperties>
</file>

<file path=docProps/custom.xml><?xml version="1.0" encoding="utf-8"?>
<Properties xmlns="http://schemas.openxmlformats.org/officeDocument/2006/custom-properties" xmlns:vt="http://schemas.openxmlformats.org/officeDocument/2006/docPropsVTypes"/>
</file>