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  <w:jc w:val="left"/>
        <w:shd w:val="clear" w:color="auto" w:fill="005BB5"/>
      </w:pPr>
      <w:r>
        <w:rPr>
          <w:b/>
          <w:color w:val="FFFFFF"/>
          <w:sz w:val="18"/>
        </w:rPr>
        <w:t xml:space="preserve">  iOPEX  |  SHIFT Migration System  |  CyberArk → KeeperPAM</w:t>
      </w:r>
    </w:p>
    <w:p/>
    <w:p>
      <w:pPr>
        <w:spacing w:after="80"/>
        <w:jc w:val="left"/>
      </w:pPr>
      <w:r>
        <w:rPr>
          <w:b/>
          <w:color w:val="005BB5"/>
          <w:sz w:val="44"/>
        </w:rPr>
        <w:t>Runbook P1 — Discovery, Gap Analysis &amp; Permission Inventory</w:t>
      </w:r>
    </w:p>
    <w:p>
      <w:pPr>
        <w:spacing w:after="240"/>
        <w:jc w:val="left"/>
      </w:pPr>
      <w:r>
        <w:rPr>
          <w:color w:val="6C757D"/>
          <w:sz w:val="24"/>
        </w:rPr>
        <w:t>CyberArk → KeeperPAM Migration | SHIFT System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4680"/>
        <w:gridCol w:w="4680"/>
      </w:tblGrid>
      <w:tr>
        <w:trPr>
          <w:cantSplit/>
        </w:trPr>
        <w:tc>
          <w:tcPr>
            <w:tcW w:type="dxa" w:w="2016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r>
              <w:rPr>
                <w:b/>
                <w:color w:val="005BB5"/>
                <w:sz w:val="18"/>
              </w:rPr>
              <w:t>Phase</w:t>
            </w:r>
          </w:p>
        </w:tc>
        <w:tc>
          <w:tcPr>
            <w:tcW w:type="dxa" w:w="7344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r>
              <w:rPr>
                <w:sz w:val="18"/>
              </w:rPr>
              <w:t>P1 — Discovery, Gap Analysis &amp; Permission Inventory</w:t>
            </w:r>
          </w:p>
        </w:tc>
      </w:tr>
      <w:tr>
        <w:trPr>
          <w:cantSplit/>
        </w:trPr>
        <w:tc>
          <w:tcPr>
            <w:tcW w:type="dxa" w:w="2016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r>
              <w:rPr>
                <w:b/>
                <w:color w:val="005BB5"/>
                <w:sz w:val="18"/>
              </w:rPr>
              <w:t>Duration</w:t>
            </w:r>
          </w:p>
        </w:tc>
        <w:tc>
          <w:tcPr>
            <w:tcW w:type="dxa" w:w="7344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r>
              <w:rPr>
                <w:sz w:val="18"/>
              </w:rPr>
              <w:t>3–4 weeks</w:t>
            </w:r>
          </w:p>
        </w:tc>
      </w:tr>
      <w:tr>
        <w:trPr>
          <w:cantSplit/>
        </w:trPr>
        <w:tc>
          <w:tcPr>
            <w:tcW w:type="dxa" w:w="2016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r>
              <w:rPr>
                <w:b/>
                <w:color w:val="005BB5"/>
                <w:sz w:val="18"/>
              </w:rPr>
              <w:t>Agents</w:t>
            </w:r>
          </w:p>
        </w:tc>
        <w:tc>
          <w:tcPr>
            <w:tcW w:type="dxa" w:w="7344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r>
              <w:rPr>
                <w:sz w:val="18"/>
              </w:rPr>
              <w:t>11 → 01 → 09 → 12 → 02 → 03</w:t>
            </w:r>
          </w:p>
        </w:tc>
      </w:tr>
      <w:tr>
        <w:trPr>
          <w:cantSplit/>
        </w:trPr>
        <w:tc>
          <w:tcPr>
            <w:tcW w:type="dxa" w:w="2016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r>
              <w:rPr>
                <w:b/>
                <w:color w:val="005BB5"/>
                <w:sz w:val="18"/>
              </w:rPr>
              <w:t>Gate</w:t>
            </w:r>
          </w:p>
        </w:tc>
        <w:tc>
          <w:tcPr>
            <w:tcW w:type="dxa" w:w="7344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r>
              <w:rPr>
                <w:sz w:val="18"/>
              </w:rPr>
              <w:t>YC-P1 — Migration lead + security sign-off</w:t>
            </w:r>
          </w:p>
        </w:tc>
      </w:tr>
      <w:tr>
        <w:trPr>
          <w:cantSplit/>
        </w:trPr>
        <w:tc>
          <w:tcPr>
            <w:tcW w:type="dxa" w:w="2016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r>
              <w:rPr>
                <w:b/>
                <w:color w:val="005BB5"/>
                <w:sz w:val="18"/>
              </w:rPr>
              <w:t>Classification</w:t>
            </w:r>
          </w:p>
        </w:tc>
        <w:tc>
          <w:tcPr>
            <w:tcW w:type="dxa" w:w="7344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r>
              <w:rPr>
                <w:sz w:val="18"/>
              </w:rPr>
              <w:t>CONFIDENTIAL</w:t>
            </w:r>
          </w:p>
        </w:tc>
      </w:tr>
    </w:tbl>
    <w:p/>
    <w:p>
      <w:pPr>
        <w:spacing w:before="0" w:after="240"/>
      </w:pPr>
      <w:r>
        <w:rPr>
          <w:color w:val="005BB5"/>
          <w:sz w:val="16"/>
        </w:rPr>
        <w:t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after="80"/>
      </w:pPr>
      <w:r>
        <w:rPr>
          <w:b/>
          <w:color w:val="1A1A2E"/>
          <w:sz w:val="20"/>
        </w:rPr>
        <w:t>Scope:</w:t>
      </w:r>
      <w:r>
        <w:rPr>
          <w:color w:val="1A1A2E"/>
          <w:sz w:val="20"/>
        </w:rPr>
        <w:t xml:space="preserve"> Full source system discovery. Maps every safe, account, dependency, and NHI. Produces gap analysis and permission translation report.</w:t>
      </w:r>
    </w:p>
    <w:p>
      <w:pPr>
        <w:spacing w:after="80"/>
      </w:pPr>
      <w:r>
        <w:rPr>
          <w:b/>
          <w:color w:val="1A1A2E"/>
          <w:sz w:val="20"/>
        </w:rPr>
        <w:t>Duration:</w:t>
      </w:r>
      <w:r>
        <w:rPr>
          <w:color w:val="1A1A2E"/>
          <w:sz w:val="20"/>
        </w:rPr>
        <w:t xml:space="preserve"> 3–4 weeks</w:t>
      </w:r>
    </w:p>
    <w:p>
      <w:pPr>
        <w:spacing w:after="80"/>
      </w:pPr>
      <w:r>
        <w:rPr>
          <w:b/>
          <w:color w:val="1A1A2E"/>
          <w:sz w:val="20"/>
        </w:rPr>
        <w:t>Prerequisite:</w:t>
      </w:r>
      <w:r>
        <w:rPr>
          <w:color w:val="1A1A2E"/>
          <w:sz w:val="20"/>
        </w:rPr>
        <w:t xml:space="preserve"> P0 complete, all preflight checks passing.</w:t>
      </w:r>
    </w:p>
    <w:p>
      <w:pPr>
        <w:spacing w:after="80"/>
      </w:pPr>
      <w:r>
        <w:rPr>
          <w:b/>
          <w:color w:val="1A1A2E"/>
          <w:sz w:val="20"/>
        </w:rPr>
        <w:t>Who runs this:</w:t>
      </w:r>
      <w:r>
        <w:rPr>
          <w:color w:val="1A1A2E"/>
          <w:sz w:val="20"/>
        </w:rPr>
        <w:t xml:space="preserve"> iOPEX delivery engineer (supervised)</w:t>
      </w:r>
    </w:p>
    <w:p>
      <w:pPr>
        <w:spacing w:after="80"/>
      </w:pPr>
      <w:r>
        <w:rPr>
          <w:b/>
          <w:color w:val="1A1A2E"/>
          <w:sz w:val="20"/>
        </w:rPr>
        <w:t>Agent sequence:</w:t>
      </w:r>
      <w:r>
        <w:rPr>
          <w:color w:val="1A1A2E"/>
          <w:sz w:val="20"/>
        </w:rPr>
        <w:t xml:space="preserve"> `11-source-adapter` → `01-discovery` → `09-dependency-mapper` → `12-nhi-handler` → `02-gap-analysis` → `03-permissions`</w:t>
      </w:r>
    </w:p>
    <w:p>
      <w:r>
        <w:rPr>
          <w:color w:val="6C757D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before="240" w:after="80"/>
        <w:keepNext/>
      </w:pPr>
      <w:r>
        <w:rPr>
          <w:b/>
          <w:color w:val="1A1A2E"/>
          <w:sz w:val="22"/>
        </w:rPr>
        <w:t>P1 Checklist</w:t>
      </w:r>
    </w:p>
    <w:p>
      <w:pPr>
        <w:spacing w:after="40"/>
        <w:ind w:left="288"/>
      </w:pPr>
      <w:r>
        <w:rPr>
          <w:color w:val="005BB5"/>
          <w:sz w:val="22"/>
        </w:rPr>
        <w:t xml:space="preserve">☐  </w:t>
      </w:r>
      <w:r>
        <w:rPr>
          <w:color w:val="1A1A2E"/>
          <w:sz w:val="20"/>
        </w:rPr>
        <w:t>Source adapter configured for CyberArk on-prem</w:t>
      </w:r>
    </w:p>
    <w:p>
      <w:pPr>
        <w:spacing w:after="40"/>
        <w:ind w:left="288"/>
      </w:pPr>
      <w:r>
        <w:rPr>
          <w:color w:val="005BB5"/>
          <w:sz w:val="22"/>
        </w:rPr>
        <w:t xml:space="preserve">☐  </w:t>
      </w:r>
      <w:r>
        <w:rPr>
          <w:color w:val="1A1A2E"/>
          <w:sz w:val="20"/>
        </w:rPr>
        <w:t>Full account discovery complete</w:t>
      </w:r>
    </w:p>
    <w:p>
      <w:pPr>
        <w:spacing w:after="40"/>
        <w:ind w:left="288"/>
      </w:pPr>
      <w:r>
        <w:rPr>
          <w:color w:val="005BB5"/>
          <w:sz w:val="22"/>
        </w:rPr>
        <w:t xml:space="preserve">☐  </w:t>
      </w:r>
      <w:r>
        <w:rPr>
          <w:color w:val="1A1A2E"/>
          <w:sz w:val="20"/>
        </w:rPr>
        <w:t>Dependency scan complete (IIS, services, tasks, Jenkins, scripts, configs)</w:t>
      </w:r>
    </w:p>
    <w:p>
      <w:pPr>
        <w:spacing w:after="40"/>
        <w:ind w:left="288"/>
      </w:pPr>
      <w:r>
        <w:rPr>
          <w:color w:val="005BB5"/>
          <w:sz w:val="22"/>
        </w:rPr>
        <w:t xml:space="preserve">☐  </w:t>
      </w:r>
      <w:r>
        <w:rPr>
          <w:color w:val="1A1A2E"/>
          <w:sz w:val="20"/>
        </w:rPr>
        <w:t>NHI classification complete</w:t>
      </w:r>
    </w:p>
    <w:p>
      <w:pPr>
        <w:spacing w:after="40"/>
        <w:ind w:left="288"/>
      </w:pPr>
      <w:r>
        <w:rPr>
          <w:color w:val="005BB5"/>
          <w:sz w:val="22"/>
        </w:rPr>
        <w:t xml:space="preserve">☐  </w:t>
      </w:r>
      <w:r>
        <w:rPr>
          <w:color w:val="1A1A2E"/>
          <w:sz w:val="20"/>
        </w:rPr>
        <w:t>Gap analysis report reviewed and signed off</w:t>
      </w:r>
    </w:p>
    <w:p>
      <w:pPr>
        <w:spacing w:after="40"/>
        <w:ind w:left="288"/>
      </w:pPr>
      <w:r>
        <w:rPr>
          <w:color w:val="005BB5"/>
          <w:sz w:val="22"/>
        </w:rPr>
        <w:t xml:space="preserve">☐  </w:t>
      </w:r>
      <w:r>
        <w:rPr>
          <w:color w:val="1A1A2E"/>
          <w:sz w:val="20"/>
        </w:rPr>
        <w:t>Permission translation report reviewed — flagged sensitive permissions approved</w:t>
      </w:r>
    </w:p>
    <w:p>
      <w:pPr>
        <w:spacing w:after="40"/>
        <w:ind w:left="288"/>
      </w:pPr>
      <w:r>
        <w:rPr>
          <w:color w:val="005BB5"/>
          <w:sz w:val="22"/>
        </w:rPr>
        <w:t xml:space="preserve">☐  </w:t>
      </w:r>
      <w:r>
        <w:rPr>
          <w:color w:val="1A1A2E"/>
          <w:sz w:val="20"/>
        </w:rPr>
        <w:t>Wave classification plan agreed</w:t>
      </w:r>
    </w:p>
    <w:p>
      <w:r>
        <w:rPr>
          <w:color w:val="6C757D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before="240" w:after="80"/>
        <w:keepNext/>
      </w:pPr>
      <w:r>
        <w:rPr>
          <w:b/>
          <w:color w:val="1A1A2E"/>
          <w:sz w:val="22"/>
        </w:rPr>
        <w:t>Run P1 (Full Automated Sequence)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># Dry run first — no API writes, validates all connections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>az containerapp exec \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 xml:space="preserve">  --name "$APP_NAME" --resource-group "$RG" \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 xml:space="preserve">  --command "python3 cli.py run P1 --dry-run"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 xml:space="preserve"> 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># Review dry-run output, then run live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>az containerapp exec \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 xml:space="preserve">  --name "$APP_NAME" --resource-group "$RG" \</w:t>
      </w:r>
    </w:p>
    <w:p>
      <w:pPr>
        <w:spacing w:before="0" w:after="0"/>
        <w:ind w:left="288" w:right="288"/>
        <w:shd w:val="clear" w:color="auto" w:fill="F4F6F8"/>
        <w:keepLines/>
      </w:pPr>
      <w:r>
        <w:rPr>
          <w:rFonts w:ascii="Courier New" w:hAnsi="Courier New"/>
          <w:color w:val="1A1A2E"/>
          <w:sz w:val="16"/>
        </w:rPr>
        <w:t xml:space="preserve">  --command "python3 cli.py run P1"</w:t>
      </w:r>
    </w:p>
    <w:p>
      <w:pPr>
        <w:spacing w:after="80"/>
      </w:pPr>
    </w:p>
    <w:p>
      <w:pPr>
        <w:spacing w:after="80"/>
      </w:pPr>
      <w:r>
        <w:rPr>
          <w:color w:val="1A1A2E"/>
          <w:sz w:val="20"/>
        </w:rPr>
        <w:t>The coordinator runs all 6 P1 agents in sequence. Each agent gates on the prior agent's output. Estimated wall time: 2–8 hours depending on account count and PVWA response times.</w:t>
      </w:r>
    </w:p>
    <w:p>
      <w:pPr>
        <w:spacing w:after="80"/>
      </w:pPr>
      <w:r>
        <w:rPr>
          <w:color w:val="1A1A2E"/>
          <w:sz w:val="20"/>
        </w:rPr>
        <w:t>Monitor progress: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>az containerapp exec \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 xml:space="preserve">  --name "$APP_NAME" --resource-group "$RG" \</w:t>
      </w:r>
    </w:p>
    <w:p>
      <w:pPr>
        <w:spacing w:before="0" w:after="0"/>
        <w:ind w:left="288" w:right="288"/>
        <w:shd w:val="clear" w:color="auto" w:fill="F4F6F8"/>
        <w:keepLines/>
      </w:pPr>
      <w:r>
        <w:rPr>
          <w:rFonts w:ascii="Courier New" w:hAnsi="Courier New"/>
          <w:color w:val="1A1A2E"/>
          <w:sz w:val="16"/>
        </w:rPr>
        <w:t xml:space="preserve">  --command "python3 cli.py status"</w:t>
      </w:r>
    </w:p>
    <w:p>
      <w:pPr>
        <w:spacing w:after="80"/>
      </w:pPr>
    </w:p>
    <w:p>
      <w:r>
        <w:rPr>
          <w:color w:val="6C757D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before="240" w:after="80"/>
        <w:keepNext/>
      </w:pPr>
      <w:r>
        <w:rPr>
          <w:b/>
          <w:color w:val="1A1A2E"/>
          <w:sz w:val="22"/>
        </w:rPr>
        <w:t>Run Agents Individually (if needed)</w:t>
      </w:r>
    </w:p>
    <w:p>
      <w:pPr>
        <w:spacing w:after="80"/>
      </w:pPr>
      <w:r>
        <w:rPr>
          <w:color w:val="1A1A2E"/>
          <w:sz w:val="20"/>
        </w:rPr>
        <w:t>If the full P1 run fails mid-sequence, restart from the failed agent:</w:t>
      </w:r>
    </w:p>
    <w:p>
      <w:pPr>
        <w:spacing w:before="160" w:after="60"/>
        <w:keepNext/>
      </w:pPr>
      <w:r>
        <w:rPr>
          <w:b/>
          <w:color w:val="005BB5"/>
          <w:sz w:val="20"/>
        </w:rPr>
        <w:t>Agent 11 — Source Adapter (Multi-Vendor)</w:t>
      </w:r>
    </w:p>
    <w:p>
      <w:pPr>
        <w:spacing w:after="80"/>
      </w:pPr>
      <w:r>
        <w:rPr>
          <w:color w:val="1A1A2E"/>
          <w:sz w:val="20"/>
        </w:rPr>
        <w:t>Normalizes source data from CyberArk on-prem into the common migration format.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>az containerapp exec \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 xml:space="preserve">  --name "$APP_NAME" --resource-group "$RG" \</w:t>
      </w:r>
    </w:p>
    <w:p>
      <w:pPr>
        <w:spacing w:before="0" w:after="0"/>
        <w:ind w:left="288" w:right="288"/>
        <w:shd w:val="clear" w:color="auto" w:fill="F4F6F8"/>
        <w:keepLines/>
      </w:pPr>
      <w:r>
        <w:rPr>
          <w:rFonts w:ascii="Courier New" w:hAnsi="Courier New"/>
          <w:color w:val="1A1A2E"/>
          <w:sz w:val="16"/>
        </w:rPr>
        <w:t xml:space="preserve">  --command "python3 cli.py agent 11-source-adapter"</w:t>
      </w:r>
    </w:p>
    <w:p>
      <w:pPr>
        <w:spacing w:after="80"/>
      </w:pPr>
    </w:p>
    <w:p>
      <w:pPr>
        <w:spacing w:after="80"/>
      </w:pPr>
      <w:r>
        <w:rPr>
          <w:b/>
          <w:color w:val="1A1A2E"/>
          <w:sz w:val="20"/>
        </w:rPr>
        <w:t>What it does:</w:t>
      </w:r>
    </w:p>
    <w:p>
      <w:pPr>
        <w:pStyle w:val="ListBullet"/>
        <w:spacing w:after="40"/>
        <w:ind w:left="360"/>
      </w:pPr>
      <w:r>
        <w:rPr>
          <w:sz w:val="20"/>
        </w:rPr>
        <w:t>Authenticates to CyberArk PVWA</w:t>
      </w:r>
    </w:p>
    <w:p>
      <w:pPr>
        <w:pStyle w:val="ListBullet"/>
        <w:spacing w:after="40"/>
        <w:ind w:left="360"/>
      </w:pPr>
      <w:r>
        <w:rPr>
          <w:sz w:val="20"/>
        </w:rPr>
        <w:t>Exports all safes and accounts in normalized format</w:t>
      </w:r>
    </w:p>
    <w:p>
      <w:pPr>
        <w:pStyle w:val="ListBullet"/>
        <w:spacing w:after="40"/>
        <w:ind w:left="360"/>
      </w:pPr>
      <w:r>
        <w:rPr>
          <w:sz w:val="20"/>
        </w:rPr>
        <w:t>Handles pagination (batch size 1000)</w:t>
      </w:r>
    </w:p>
    <w:p>
      <w:pPr>
        <w:pStyle w:val="ListBullet"/>
        <w:spacing w:after="40"/>
        <w:ind w:left="360"/>
      </w:pPr>
      <w:r>
        <w:rPr>
          <w:sz w:val="20"/>
        </w:rPr>
        <w:t>Output: raw account export saved to `output/state/raw/agent_11_source_adapter/`</w:t>
      </w:r>
    </w:p>
    <w:p>
      <w:pPr>
        <w:spacing w:after="80"/>
      </w:pPr>
      <w:r>
        <w:rPr>
          <w:b/>
          <w:color w:val="1A1A2E"/>
          <w:sz w:val="20"/>
        </w:rPr>
        <w:t>Verify: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># Check raw export count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>az containerapp exec \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 xml:space="preserve">  --name "$APP_NAME" --resource-group "$RG" \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 xml:space="preserve">  --command "python3 -c \"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>import json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>data = json.load(open('output/state/raw/agent_11_source_adapter/P1.json'))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>print('Accounts exported:', len(data.get('accounts', [])))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>print('Safes:', len(data.get('safes', [])))</w:t>
      </w:r>
    </w:p>
    <w:p>
      <w:pPr>
        <w:spacing w:before="0" w:after="0"/>
        <w:ind w:left="288" w:right="288"/>
        <w:shd w:val="clear" w:color="auto" w:fill="F4F6F8"/>
        <w:keepLines/>
      </w:pPr>
      <w:r>
        <w:rPr>
          <w:rFonts w:ascii="Courier New" w:hAnsi="Courier New"/>
          <w:color w:val="1A1A2E"/>
          <w:sz w:val="16"/>
        </w:rPr>
        <w:t>\""</w:t>
      </w:r>
    </w:p>
    <w:p>
      <w:pPr>
        <w:spacing w:after="80"/>
      </w:pPr>
    </w:p>
    <w:p>
      <w:r>
        <w:rPr>
          <w:color w:val="6C757D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before="160" w:after="60"/>
        <w:keepNext/>
      </w:pPr>
      <w:r>
        <w:rPr>
          <w:b/>
          <w:color w:val="005BB5"/>
          <w:sz w:val="20"/>
        </w:rPr>
        <w:t>Agent 01 — Discovery &amp; Dependency Mapping</w:t>
      </w:r>
    </w:p>
    <w:p>
      <w:pPr>
        <w:spacing w:after="80"/>
      </w:pPr>
      <w:r>
        <w:rPr>
          <w:color w:val="1A1A2E"/>
          <w:sz w:val="20"/>
        </w:rPr>
        <w:t>Enumerates all CyberArk safes and accounts. Detects NHIs via 3-signal method.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>az containerapp exec \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 xml:space="preserve">  --name "$APP_NAME" --resource-group "$RG" \</w:t>
      </w:r>
    </w:p>
    <w:p>
      <w:pPr>
        <w:spacing w:before="0" w:after="0"/>
        <w:ind w:left="288" w:right="288"/>
        <w:shd w:val="clear" w:color="auto" w:fill="F4F6F8"/>
        <w:keepLines/>
      </w:pPr>
      <w:r>
        <w:rPr>
          <w:rFonts w:ascii="Courier New" w:hAnsi="Courier New"/>
          <w:color w:val="1A1A2E"/>
          <w:sz w:val="16"/>
        </w:rPr>
        <w:t xml:space="preserve">  --command "python3 cli.py agent 01-discovery"</w:t>
      </w:r>
    </w:p>
    <w:p>
      <w:pPr>
        <w:spacing w:after="80"/>
      </w:pPr>
    </w:p>
    <w:p>
      <w:pPr>
        <w:spacing w:after="80"/>
      </w:pPr>
      <w:r>
        <w:rPr>
          <w:b/>
          <w:color w:val="1A1A2E"/>
          <w:sz w:val="20"/>
        </w:rPr>
        <w:t>What it does:</w:t>
      </w:r>
    </w:p>
    <w:p>
      <w:pPr>
        <w:pStyle w:val="ListBullet"/>
        <w:spacing w:after="40"/>
        <w:ind w:left="360"/>
      </w:pPr>
      <w:r>
        <w:rPr>
          <w:sz w:val="20"/>
        </w:rPr>
        <w:t>Calls `GET /Safes` — enumerates all accessible safes</w:t>
      </w:r>
    </w:p>
    <w:p>
      <w:pPr>
        <w:pStyle w:val="ListBullet"/>
        <w:spacing w:after="40"/>
        <w:ind w:left="360"/>
      </w:pPr>
      <w:r>
        <w:rPr>
          <w:sz w:val="20"/>
        </w:rPr>
        <w:t>Calls `GET /Accounts` per safe — full account inventory</w:t>
      </w:r>
    </w:p>
    <w:p>
      <w:pPr>
        <w:pStyle w:val="ListBullet"/>
        <w:spacing w:after="40"/>
        <w:ind w:left="360"/>
      </w:pPr>
      <w:r>
        <w:rPr>
          <w:sz w:val="20"/>
        </w:rPr>
        <w:t>NHI signal detection: platform type + name patterns + safe name patterns</w:t>
      </w:r>
    </w:p>
    <w:p>
      <w:pPr>
        <w:pStyle w:val="ListBullet"/>
        <w:spacing w:after="40"/>
        <w:ind w:left="360"/>
      </w:pPr>
      <w:r>
        <w:rPr>
          <w:sz w:val="20"/>
        </w:rPr>
        <w:t>Dependency detection: calls CyberArk Applications API</w:t>
      </w:r>
    </w:p>
    <w:p>
      <w:pPr>
        <w:pStyle w:val="ListBullet"/>
        <w:spacing w:after="40"/>
        <w:ind w:left="360"/>
      </w:pPr>
      <w:r>
        <w:rPr>
          <w:sz w:val="20"/>
        </w:rPr>
        <w:t>Output: discovery report at `output/reports/agent_01_discovery_P1.json`</w:t>
      </w:r>
    </w:p>
    <w:p>
      <w:pPr>
        <w:spacing w:after="80"/>
      </w:pPr>
      <w:r>
        <w:rPr>
          <w:b/>
          <w:color w:val="1A1A2E"/>
          <w:sz w:val="20"/>
        </w:rPr>
        <w:t>Verify: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>az containerapp exec \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 xml:space="preserve">  --name "$APP_NAME" --resource-group "$RG" \</w:t>
      </w:r>
    </w:p>
    <w:p>
      <w:pPr>
        <w:spacing w:before="0" w:after="0"/>
        <w:ind w:left="288" w:right="288"/>
        <w:shd w:val="clear" w:color="auto" w:fill="F4F6F8"/>
        <w:keepLines/>
      </w:pPr>
      <w:r>
        <w:rPr>
          <w:rFonts w:ascii="Courier New" w:hAnsi="Courier New"/>
          <w:color w:val="1A1A2E"/>
          <w:sz w:val="16"/>
        </w:rPr>
        <w:t xml:space="preserve">  --command "cat output/reports/agent_01_discovery_P1.json | python3 -m json.tool | head -40"</w:t>
      </w:r>
    </w:p>
    <w:p>
      <w:pPr>
        <w:spacing w:after="80"/>
      </w:pPr>
    </w:p>
    <w:p>
      <w:pPr>
        <w:spacing w:after="80"/>
      </w:pPr>
      <w:r>
        <w:rPr>
          <w:color w:val="1A1A2E"/>
          <w:sz w:val="20"/>
        </w:rPr>
        <w:t>Expected: `total_safes`, `total_accounts`, `nhi_count`, `dependency_count` populated.</w:t>
      </w:r>
    </w:p>
    <w:p>
      <w:r>
        <w:rPr>
          <w:color w:val="6C757D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before="160" w:after="60"/>
        <w:keepNext/>
      </w:pPr>
      <w:r>
        <w:rPr>
          <w:b/>
          <w:color w:val="005BB5"/>
          <w:sz w:val="20"/>
        </w:rPr>
        <w:t>Agent 09 — Dependency Mapper</w:t>
      </w:r>
    </w:p>
    <w:p>
      <w:pPr>
        <w:spacing w:after="80"/>
      </w:pPr>
      <w:r>
        <w:rPr>
          <w:color w:val="1A1A2E"/>
          <w:sz w:val="20"/>
        </w:rPr>
        <w:t>6-scanner infrastructure crawl. Finds everything that calls CyberArk credentials.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>az containerapp exec \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 xml:space="preserve">  --name "$APP_NAME" --resource-group "$RG" \</w:t>
      </w:r>
    </w:p>
    <w:p>
      <w:pPr>
        <w:spacing w:before="0" w:after="0"/>
        <w:ind w:left="288" w:right="288"/>
        <w:shd w:val="clear" w:color="auto" w:fill="F4F6F8"/>
        <w:keepLines/>
      </w:pPr>
      <w:r>
        <w:rPr>
          <w:rFonts w:ascii="Courier New" w:hAnsi="Courier New"/>
          <w:color w:val="1A1A2E"/>
          <w:sz w:val="16"/>
        </w:rPr>
        <w:t xml:space="preserve">  --command "python3 cli.py agent 09-dependency-mapper"</w:t>
      </w:r>
    </w:p>
    <w:p>
      <w:pPr>
        <w:spacing w:after="80"/>
      </w:pPr>
    </w:p>
    <w:p>
      <w:pPr>
        <w:spacing w:after="80"/>
      </w:pPr>
      <w:r>
        <w:rPr>
          <w:b/>
          <w:color w:val="1A1A2E"/>
          <w:sz w:val="20"/>
        </w:rPr>
        <w:t>What it does:</w:t>
      </w:r>
    </w:p>
    <w:p>
      <w:pPr>
        <w:pStyle w:val="ListBullet"/>
        <w:spacing w:after="40"/>
        <w:ind w:left="360"/>
      </w:pPr>
      <w:r>
        <w:rPr>
          <w:sz w:val="20"/>
        </w:rPr>
        <w:t>Scanner 1: IIS application pool identities and connection strings</w:t>
      </w:r>
    </w:p>
    <w:p>
      <w:pPr>
        <w:pStyle w:val="ListBullet"/>
        <w:spacing w:after="40"/>
        <w:ind w:left="360"/>
      </w:pPr>
      <w:r>
        <w:rPr>
          <w:sz w:val="20"/>
        </w:rPr>
        <w:t>Scanner 2: Windows services using managed accounts</w:t>
      </w:r>
    </w:p>
    <w:p>
      <w:pPr>
        <w:pStyle w:val="ListBullet"/>
        <w:spacing w:after="40"/>
        <w:ind w:left="360"/>
      </w:pPr>
      <w:r>
        <w:rPr>
          <w:sz w:val="20"/>
        </w:rPr>
        <w:t>Scanner 3: Scheduled tasks using CyberArk accounts</w:t>
      </w:r>
    </w:p>
    <w:p>
      <w:pPr>
        <w:pStyle w:val="ListBullet"/>
        <w:spacing w:after="40"/>
        <w:ind w:left="360"/>
      </w:pPr>
      <w:r>
        <w:rPr>
          <w:sz w:val="20"/>
        </w:rPr>
        <w:t>Scanner 4: Jenkins credential references</w:t>
      </w:r>
    </w:p>
    <w:p>
      <w:pPr>
        <w:pStyle w:val="ListBullet"/>
        <w:spacing w:after="40"/>
        <w:ind w:left="360"/>
      </w:pPr>
      <w:r>
        <w:rPr>
          <w:sz w:val="20"/>
        </w:rPr>
        <w:t>Scanner 5: Script files with hardcoded CyberArk references</w:t>
      </w:r>
    </w:p>
    <w:p>
      <w:pPr>
        <w:pStyle w:val="ListBullet"/>
        <w:spacing w:after="40"/>
        <w:ind w:left="360"/>
      </w:pPr>
      <w:r>
        <w:rPr>
          <w:sz w:val="20"/>
        </w:rPr>
        <w:t>Scanner 6: Config files (XML, JSON, INI) with CyberArk URLs or AppIDs</w:t>
      </w:r>
    </w:p>
    <w:p>
      <w:pPr>
        <w:pStyle w:val="ListBullet"/>
        <w:spacing w:after="40"/>
        <w:ind w:left="360"/>
      </w:pPr>
      <w:r>
        <w:rPr>
          <w:sz w:val="20"/>
        </w:rPr>
        <w:t>Output: dependency map at `output/reports/agent_09_dependency_mapper_P1.json`</w:t>
      </w:r>
    </w:p>
    <w:p>
      <w:pPr>
        <w:spacing w:after="80"/>
      </w:pPr>
      <w:r>
        <w:rPr>
          <w:b/>
          <w:color w:val="1A1A2E"/>
          <w:sz w:val="20"/>
        </w:rPr>
        <w:t>Requires:</w:t>
      </w:r>
      <w:r>
        <w:rPr>
          <w:color w:val="1A1A2E"/>
          <w:sz w:val="20"/>
        </w:rPr>
        <w:t xml:space="preserve"> Read access to client infrastructure. May require elevated credentials or remote WinRM access.</w:t>
      </w:r>
    </w:p>
    <w:p>
      <w:pPr>
        <w:spacing w:after="80"/>
      </w:pPr>
      <w:r>
        <w:rPr>
          <w:b/>
          <w:color w:val="1A1A2E"/>
          <w:sz w:val="20"/>
        </w:rPr>
        <w:t>Verify: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>az containerapp exec \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 xml:space="preserve">  --name "$APP_NAME" --resource-group "$RG" \</w:t>
      </w:r>
    </w:p>
    <w:p>
      <w:pPr>
        <w:spacing w:before="0" w:after="0"/>
        <w:ind w:left="288" w:right="288"/>
        <w:shd w:val="clear" w:color="auto" w:fill="F4F6F8"/>
        <w:keepLines/>
      </w:pPr>
      <w:r>
        <w:rPr>
          <w:rFonts w:ascii="Courier New" w:hAnsi="Courier New"/>
          <w:color w:val="1A1A2E"/>
          <w:sz w:val="16"/>
        </w:rPr>
        <w:t xml:space="preserve">  --command "cat output/reports/agent_09_dependency_mapper_P1.json | python3 -m json.tool | grep -E 'total_|scanner'"</w:t>
      </w:r>
    </w:p>
    <w:p>
      <w:pPr>
        <w:spacing w:after="80"/>
      </w:pPr>
    </w:p>
    <w:p>
      <w:r>
        <w:rPr>
          <w:color w:val="6C757D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before="160" w:after="60"/>
        <w:keepNext/>
      </w:pPr>
      <w:r>
        <w:rPr>
          <w:b/>
          <w:color w:val="005BB5"/>
          <w:sz w:val="20"/>
        </w:rPr>
        <w:t>Agent 12 — NHI Classification</w:t>
      </w:r>
    </w:p>
    <w:p>
      <w:pPr>
        <w:spacing w:after="80"/>
      </w:pPr>
      <w:r>
        <w:rPr>
          <w:color w:val="1A1A2E"/>
          <w:sz w:val="20"/>
        </w:rPr>
        <w:t>Classifies all detected non-human identities into 7 subtypes with weighted scoring.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>az containerapp exec \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 xml:space="preserve">  --name "$APP_NAME" --resource-group "$RG" \</w:t>
      </w:r>
    </w:p>
    <w:p>
      <w:pPr>
        <w:spacing w:before="0" w:after="0"/>
        <w:ind w:left="288" w:right="288"/>
        <w:shd w:val="clear" w:color="auto" w:fill="F4F6F8"/>
        <w:keepLines/>
      </w:pPr>
      <w:r>
        <w:rPr>
          <w:rFonts w:ascii="Courier New" w:hAnsi="Courier New"/>
          <w:color w:val="1A1A2E"/>
          <w:sz w:val="16"/>
        </w:rPr>
        <w:t xml:space="preserve">  --command "python3 cli.py agent 12-nhi-handler"</w:t>
      </w:r>
    </w:p>
    <w:p>
      <w:pPr>
        <w:spacing w:after="80"/>
      </w:pPr>
    </w:p>
    <w:p>
      <w:pPr>
        <w:spacing w:after="80"/>
        <w:keepNext/>
      </w:pPr>
      <w:r>
        <w:rPr>
          <w:b/>
          <w:color w:val="1A1A2E"/>
          <w:sz w:val="20"/>
        </w:rPr>
        <w:t>NHI subtypes classified:</w:t>
      </w:r>
    </w:p>
    <w:tbl>
      <w:tblPr>
        <w:tblStyle w:val="LightList"/>
        <w:tblW w:type="auto" w:w="0"/>
        <w:jc w:val="left"/>
        <w:tblLook w:firstColumn="1" w:firstRow="1" w:lastColumn="0" w:lastRow="0" w:noHBand="0" w:noVBand="1" w:val="04A0"/>
      </w:tblPr>
      <w:tblGrid>
        <w:gridCol w:w="4680"/>
        <w:gridCol w:w="4680"/>
      </w:tblGrid>
      <w:tr>
        <w:trPr>
          <w:cantSplit/>
        </w:trPr>
        <w:tc>
          <w:tcPr>
            <w:tcW w:type="dxa" w:w="4680"/>
            <w:shd w:val="clear" w:color="auto" w:fill="005BB5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b/>
                <w:color w:val="FFFFFF"/>
                <w:sz w:val="18"/>
              </w:rPr>
              <w:t>Subtype</w:t>
            </w:r>
          </w:p>
        </w:tc>
        <w:tc>
          <w:tcPr>
            <w:tcW w:type="dxa" w:w="4680"/>
            <w:shd w:val="clear" w:color="auto" w:fill="005BB5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b/>
                <w:color w:val="FFFFFF"/>
                <w:sz w:val="18"/>
              </w:rPr>
              <w:t>Example</w:t>
            </w:r>
          </w:p>
        </w:tc>
      </w:tr>
      <w:tr>
        <w:trPr>
          <w:cantSplit/>
        </w:trPr>
        <w:tc>
          <w:tcPr>
            <w:tcW w:type="dxa" w:w="468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ServiceAccount</w:t>
            </w:r>
          </w:p>
        </w:tc>
        <w:tc>
          <w:tcPr>
            <w:tcW w:type="dxa" w:w="468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rFonts w:ascii="Courier New" w:hAnsi="Courier New"/>
                <w:color w:val="005BB5"/>
                <w:sz w:val="18"/>
              </w:rPr>
              <w:t>svc-iis-apppool</w:t>
            </w:r>
          </w:p>
        </w:tc>
      </w:tr>
      <w:tr>
        <w:trPr>
          <w:cantSplit/>
        </w:trPr>
        <w:tc>
          <w:tcPr>
            <w:tcW w:type="dxa" w:w="4680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APIKey</w:t>
            </w:r>
          </w:p>
        </w:tc>
        <w:tc>
          <w:tcPr>
            <w:tcW w:type="dxa" w:w="4680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AWS access key</w:t>
            </w:r>
          </w:p>
        </w:tc>
      </w:tr>
      <w:tr>
        <w:trPr>
          <w:cantSplit/>
        </w:trPr>
        <w:tc>
          <w:tcPr>
            <w:tcW w:type="dxa" w:w="468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CertificateIdentity</w:t>
            </w:r>
          </w:p>
        </w:tc>
        <w:tc>
          <w:tcPr>
            <w:tcW w:type="dxa" w:w="468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TLS client cert</w:t>
            </w:r>
          </w:p>
        </w:tc>
      </w:tr>
      <w:tr>
        <w:trPr>
          <w:cantSplit/>
        </w:trPr>
        <w:tc>
          <w:tcPr>
            <w:tcW w:type="dxa" w:w="4680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DatabaseCredential</w:t>
            </w:r>
          </w:p>
        </w:tc>
        <w:tc>
          <w:tcPr>
            <w:tcW w:type="dxa" w:w="4680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rFonts w:ascii="Courier New" w:hAnsi="Courier New"/>
                <w:color w:val="005BB5"/>
                <w:sz w:val="18"/>
              </w:rPr>
              <w:t>db-sa-prod</w:t>
            </w:r>
          </w:p>
        </w:tc>
      </w:tr>
      <w:tr>
        <w:trPr>
          <w:cantSplit/>
        </w:trPr>
        <w:tc>
          <w:tcPr>
            <w:tcW w:type="dxa" w:w="468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CloudIdentity</w:t>
            </w:r>
          </w:p>
        </w:tc>
        <w:tc>
          <w:tcPr>
            <w:tcW w:type="dxa" w:w="468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Azure SP, GCP SA</w:t>
            </w:r>
          </w:p>
        </w:tc>
      </w:tr>
      <w:tr>
        <w:trPr>
          <w:cantSplit/>
        </w:trPr>
        <w:tc>
          <w:tcPr>
            <w:tcW w:type="dxa" w:w="4680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PipelineCredential</w:t>
            </w:r>
          </w:p>
        </w:tc>
        <w:tc>
          <w:tcPr>
            <w:tcW w:type="dxa" w:w="4680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Jenkins, GitHub Actions</w:t>
            </w:r>
          </w:p>
        </w:tc>
      </w:tr>
      <w:tr>
        <w:trPr>
          <w:cantSplit/>
        </w:trPr>
        <w:tc>
          <w:tcPr>
            <w:tcW w:type="dxa" w:w="468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spacing w:before="60" w:after="60"/>
            </w:pPr>
            <w:r>
              <w:rPr>
                <w:sz w:val="18"/>
              </w:rPr>
              <w:t>AutomationCredential</w:t>
            </w:r>
          </w:p>
        </w:tc>
        <w:tc>
          <w:tcPr>
            <w:tcW w:type="dxa" w:w="468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spacing w:before="60" w:after="60"/>
            </w:pPr>
            <w:r>
              <w:rPr>
                <w:sz w:val="18"/>
              </w:rPr>
              <w:t>Ansible, Terraform</w:t>
            </w:r>
          </w:p>
        </w:tc>
      </w:tr>
    </w:tbl>
    <w:p>
      <w:pPr>
        <w:spacing w:after="120" w:before="0"/>
      </w:pPr>
    </w:p>
    <w:p>
      <w:pPr>
        <w:spacing w:after="80"/>
      </w:pPr>
      <w:r>
        <w:rPr>
          <w:b/>
          <w:color w:val="1A1A2E"/>
          <w:sz w:val="20"/>
        </w:rPr>
        <w:t>Verify: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>az containerapp exec \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 xml:space="preserve">  --name "$APP_NAME" --resource-group "$RG" \</w:t>
      </w:r>
    </w:p>
    <w:p>
      <w:pPr>
        <w:spacing w:before="0" w:after="0"/>
        <w:ind w:left="288" w:right="288"/>
        <w:shd w:val="clear" w:color="auto" w:fill="F4F6F8"/>
        <w:keepLines/>
      </w:pPr>
      <w:r>
        <w:rPr>
          <w:rFonts w:ascii="Courier New" w:hAnsi="Courier New"/>
          <w:color w:val="1A1A2E"/>
          <w:sz w:val="16"/>
        </w:rPr>
        <w:t xml:space="preserve">  --command "cat output/reports/agent_12_nhi_handler_P1.json | python3 -m json.tool | grep -E 'subtype|count|confidence'"</w:t>
      </w:r>
    </w:p>
    <w:p>
      <w:pPr>
        <w:spacing w:after="80"/>
      </w:pPr>
    </w:p>
    <w:p>
      <w:r>
        <w:rPr>
          <w:color w:val="6C757D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before="160" w:after="60"/>
        <w:keepNext/>
      </w:pPr>
      <w:r>
        <w:rPr>
          <w:b/>
          <w:color w:val="005BB5"/>
          <w:sz w:val="20"/>
        </w:rPr>
        <w:t>Agent 02 — Gap Analysis</w:t>
      </w:r>
    </w:p>
    <w:p>
      <w:pPr>
        <w:spacing w:after="80"/>
      </w:pPr>
      <w:r>
        <w:rPr>
          <w:color w:val="1A1A2E"/>
          <w:sz w:val="20"/>
        </w:rPr>
        <w:t>10-domain gap analysis mapped to PCI-DSS, NIST 800-53, HIPAA, SOX.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>az containerapp exec \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 xml:space="preserve">  --name "$APP_NAME" --resource-group "$RG" \</w:t>
      </w:r>
    </w:p>
    <w:p>
      <w:pPr>
        <w:spacing w:before="0" w:after="0"/>
        <w:ind w:left="288" w:right="288"/>
        <w:shd w:val="clear" w:color="auto" w:fill="F4F6F8"/>
        <w:keepLines/>
      </w:pPr>
      <w:r>
        <w:rPr>
          <w:rFonts w:ascii="Courier New" w:hAnsi="Courier New"/>
          <w:color w:val="1A1A2E"/>
          <w:sz w:val="16"/>
        </w:rPr>
        <w:t xml:space="preserve">  --command "python3 cli.py agent 02-gap-analysis"</w:t>
      </w:r>
    </w:p>
    <w:p>
      <w:pPr>
        <w:spacing w:after="80"/>
      </w:pPr>
    </w:p>
    <w:p>
      <w:pPr>
        <w:spacing w:after="80"/>
      </w:pPr>
      <w:r>
        <w:rPr>
          <w:b/>
          <w:color w:val="1A1A2E"/>
          <w:sz w:val="20"/>
        </w:rPr>
        <w:t>10 domains analyzed:</w:t>
      </w:r>
    </w:p>
    <w:p>
      <w:pPr>
        <w:pStyle w:val="ListNumber"/>
        <w:spacing w:after="40"/>
      </w:pPr>
      <w:r>
        <w:rPr>
          <w:sz w:val="20"/>
        </w:rPr>
        <w:t>Authentication &amp; Access Control</w:t>
      </w:r>
    </w:p>
    <w:p>
      <w:pPr>
        <w:pStyle w:val="ListNumber"/>
        <w:spacing w:after="40"/>
      </w:pPr>
      <w:r>
        <w:rPr>
          <w:sz w:val="20"/>
        </w:rPr>
        <w:t>Safe/Vault Structure Parity</w:t>
      </w:r>
    </w:p>
    <w:p>
      <w:pPr>
        <w:pStyle w:val="ListNumber"/>
        <w:spacing w:after="40"/>
      </w:pPr>
      <w:r>
        <w:rPr>
          <w:sz w:val="20"/>
        </w:rPr>
        <w:t>Permission Model Compatibility</w:t>
      </w:r>
    </w:p>
    <w:p>
      <w:pPr>
        <w:pStyle w:val="ListNumber"/>
        <w:spacing w:after="40"/>
      </w:pPr>
      <w:r>
        <w:rPr>
          <w:sz w:val="20"/>
        </w:rPr>
        <w:t>Platform/Record Type Coverage</w:t>
      </w:r>
    </w:p>
    <w:p>
      <w:pPr>
        <w:pStyle w:val="ListNumber"/>
        <w:spacing w:after="40"/>
      </w:pPr>
      <w:r>
        <w:rPr>
          <w:sz w:val="20"/>
        </w:rPr>
        <w:t>NHI Migration Complexity</w:t>
      </w:r>
    </w:p>
    <w:p>
      <w:pPr>
        <w:pStyle w:val="ListNumber"/>
        <w:spacing w:after="40"/>
      </w:pPr>
      <w:r>
        <w:rPr>
          <w:sz w:val="20"/>
        </w:rPr>
        <w:t>Integration Point Count</w:t>
      </w:r>
    </w:p>
    <w:p>
      <w:pPr>
        <w:pStyle w:val="ListNumber"/>
        <w:spacing w:after="40"/>
      </w:pPr>
      <w:r>
        <w:rPr>
          <w:sz w:val="20"/>
        </w:rPr>
        <w:t>CPM/Rotation Policy Coverage</w:t>
      </w:r>
    </w:p>
    <w:p>
      <w:pPr>
        <w:pStyle w:val="ListNumber"/>
        <w:spacing w:after="40"/>
      </w:pPr>
      <w:r>
        <w:rPr>
          <w:sz w:val="20"/>
        </w:rPr>
        <w:t>Audit Log Continuity</w:t>
      </w:r>
    </w:p>
    <w:p>
      <w:pPr>
        <w:pStyle w:val="ListNumber"/>
        <w:spacing w:after="40"/>
      </w:pPr>
      <w:r>
        <w:rPr>
          <w:sz w:val="20"/>
        </w:rPr>
        <w:t>Compliance Control Gaps</w:t>
      </w:r>
    </w:p>
    <w:p>
      <w:pPr>
        <w:pStyle w:val="ListNumber"/>
        <w:spacing w:after="40"/>
      </w:pPr>
      <w:r>
        <w:rPr>
          <w:sz w:val="20"/>
        </w:rPr>
        <w:t>Operational Readiness</w:t>
      </w:r>
    </w:p>
    <w:p>
      <w:pPr>
        <w:spacing w:after="80"/>
      </w:pPr>
      <w:r>
        <w:rPr>
          <w:b/>
          <w:color w:val="1A1A2E"/>
          <w:sz w:val="20"/>
        </w:rPr>
        <w:t>Output:</w:t>
      </w:r>
      <w:r>
        <w:rPr>
          <w:color w:val="1A1A2E"/>
          <w:sz w:val="20"/>
        </w:rPr>
        <w:t xml:space="preserve"> Gap analysis report at `output/reports/agent_02_gap_analysis_P1.json`</w:t>
      </w:r>
    </w:p>
    <w:p>
      <w:pPr>
        <w:spacing w:after="80"/>
      </w:pPr>
      <w:r>
        <w:rPr>
          <w:b/>
          <w:color w:val="1A1A2E"/>
          <w:sz w:val="20"/>
        </w:rPr>
        <w:t>Review the report: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>az containerapp exec \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 xml:space="preserve">  --name "$APP_NAME" --resource-group "$RG" \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 xml:space="preserve">  --command "cat output/reports/agent_02_gap_analysis_P1.json | python3 -m json.tool | python3 -c \"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>import json, sys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>data = json.load(sys.stdin)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>for domain in data.get('gaps', []):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 xml:space="preserve">    risk = domain.get('risk_level', 'UNKNOWN')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 xml:space="preserve">    if risk in ('HIGH', 'CRITICAL'):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 xml:space="preserve">        print(f'[{risk}] {domain[\\\"domain\\\"]}: {domain[\\\"finding\\\"]}')</w:t>
      </w:r>
    </w:p>
    <w:p>
      <w:pPr>
        <w:spacing w:before="0" w:after="0"/>
        <w:ind w:left="288" w:right="288"/>
        <w:shd w:val="clear" w:color="auto" w:fill="F4F6F8"/>
        <w:keepLines/>
      </w:pPr>
      <w:r>
        <w:rPr>
          <w:rFonts w:ascii="Courier New" w:hAnsi="Courier New"/>
          <w:color w:val="1A1A2E"/>
          <w:sz w:val="16"/>
        </w:rPr>
        <w:t>\""</w:t>
      </w:r>
    </w:p>
    <w:p>
      <w:pPr>
        <w:spacing w:after="80"/>
      </w:pPr>
    </w:p>
    <w:p>
      <w:pPr>
        <w:spacing w:after="80"/>
      </w:pPr>
      <w:r>
        <w:rPr>
          <w:b/>
          <w:color w:val="1A1A2E"/>
          <w:sz w:val="20"/>
        </w:rPr>
        <w:t>⚠ Any HIGH or CRITICAL gaps must be reviewed with the client before advancing to P2.</w:t>
      </w:r>
    </w:p>
    <w:p>
      <w:r>
        <w:rPr>
          <w:color w:val="6C757D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before="160" w:after="60"/>
        <w:keepNext/>
      </w:pPr>
      <w:r>
        <w:rPr>
          <w:b/>
          <w:color w:val="005BB5"/>
          <w:sz w:val="20"/>
        </w:rPr>
        <w:t>Agent 03 — Permission Mapping (P1 Analysis)</w:t>
      </w:r>
    </w:p>
    <w:p>
      <w:pPr>
        <w:spacing w:after="80"/>
      </w:pPr>
      <w:r>
        <w:rPr>
          <w:color w:val="1A1A2E"/>
          <w:sz w:val="20"/>
        </w:rPr>
        <w:t>Maps all 22 CyberArk safe member permissions. Flags the 7 security-sensitive permissions.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>az containerapp exec \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 xml:space="preserve">  --name "$APP_NAME" --resource-group "$RG" \</w:t>
      </w:r>
    </w:p>
    <w:p>
      <w:pPr>
        <w:spacing w:before="0" w:after="0"/>
        <w:ind w:left="288" w:right="288"/>
        <w:shd w:val="clear" w:color="auto" w:fill="F4F6F8"/>
        <w:keepLines/>
      </w:pPr>
      <w:r>
        <w:rPr>
          <w:rFonts w:ascii="Courier New" w:hAnsi="Courier New"/>
          <w:color w:val="1A1A2E"/>
          <w:sz w:val="16"/>
        </w:rPr>
        <w:t xml:space="preserve">  --command "python3 cli.py agent 03-permissions"</w:t>
      </w:r>
    </w:p>
    <w:p>
      <w:pPr>
        <w:spacing w:after="80"/>
      </w:pPr>
    </w:p>
    <w:p>
      <w:pPr>
        <w:spacing w:after="80"/>
      </w:pPr>
      <w:r>
        <w:rPr>
          <w:b/>
          <w:color w:val="1A1A2E"/>
          <w:sz w:val="20"/>
        </w:rPr>
        <w:t>What it does in P1 (analysis only — no writes):</w:t>
      </w:r>
    </w:p>
    <w:p>
      <w:pPr>
        <w:pStyle w:val="ListBullet"/>
        <w:spacing w:after="40"/>
        <w:ind w:left="360"/>
      </w:pPr>
      <w:r>
        <w:rPr>
          <w:sz w:val="20"/>
        </w:rPr>
        <w:t>Calls `GET /Safes/{safe}/Members` for every safe</w:t>
      </w:r>
    </w:p>
    <w:p>
      <w:pPr>
        <w:pStyle w:val="ListBullet"/>
        <w:spacing w:after="40"/>
        <w:ind w:left="360"/>
      </w:pPr>
      <w:r>
        <w:rPr>
          <w:sz w:val="20"/>
        </w:rPr>
        <w:t>Maps all 22 permissions per member</w:t>
      </w:r>
    </w:p>
    <w:p>
      <w:pPr>
        <w:pStyle w:val="ListBullet"/>
        <w:spacing w:after="40"/>
        <w:ind w:left="360"/>
      </w:pPr>
      <w:r>
        <w:rPr>
          <w:sz w:val="20"/>
        </w:rPr>
        <w:t>Flags: `ManageSafe`, `ManageSafeMembers`, `AccessWithoutConfirmation`, `DeleteAccounts`, `UnlockAccounts`, `BackupSafe`, `SpecifyNextAccountContent`</w:t>
      </w:r>
    </w:p>
    <w:p>
      <w:pPr>
        <w:pStyle w:val="ListBullet"/>
        <w:spacing w:after="40"/>
        <w:ind w:left="360"/>
      </w:pPr>
      <w:r>
        <w:rPr>
          <w:sz w:val="20"/>
        </w:rPr>
        <w:t>Output: permission inventory at `output/reports/agent_03_permissions_P1.json`</w:t>
      </w:r>
    </w:p>
    <w:p>
      <w:pPr>
        <w:spacing w:after="80"/>
      </w:pPr>
      <w:r>
        <w:rPr>
          <w:b/>
          <w:color w:val="1A1A2E"/>
          <w:sz w:val="20"/>
        </w:rPr>
        <w:t>Review flagged permissions: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>az containerapp exec \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 xml:space="preserve">  --name "$APP_NAME" --resource-group "$RG" \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 xml:space="preserve">  --command "cat output/reports/agent_03_permissions_P1.json | python3 -c \"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>import json, sys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>data = json.load(sys.stdin)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>flagged = data.get('flagged_members', [])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>print(f'Flagged members requiring review: {len(flagged)}')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>for m in flagged[:10]: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 xml:space="preserve">    print(f'  Safe: {m[\\\"safe\\\"]} | Member: {m[\\\"member\\\"]} | Flags: {m[\\\"flagged_permissions\\\"]}')</w:t>
      </w:r>
    </w:p>
    <w:p>
      <w:pPr>
        <w:spacing w:before="0" w:after="0"/>
        <w:ind w:left="288" w:right="288"/>
        <w:shd w:val="clear" w:color="auto" w:fill="F4F6F8"/>
        <w:keepLines/>
      </w:pPr>
      <w:r>
        <w:rPr>
          <w:rFonts w:ascii="Courier New" w:hAnsi="Courier New"/>
          <w:color w:val="1A1A2E"/>
          <w:sz w:val="16"/>
        </w:rPr>
        <w:t>\""</w:t>
      </w:r>
    </w:p>
    <w:p>
      <w:pPr>
        <w:spacing w:after="80"/>
      </w:pPr>
    </w:p>
    <w:p>
      <w:pPr>
        <w:spacing w:after="80"/>
      </w:pPr>
      <w:r>
        <w:rPr>
          <w:color w:val="1A1A2E"/>
          <w:sz w:val="20"/>
        </w:rPr>
        <w:t>Flagged members require human review before P3 applies permissions to KeeperPAM vaults.</w:t>
      </w:r>
    </w:p>
    <w:p>
      <w:r>
        <w:rPr>
          <w:color w:val="6C757D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before="240" w:after="80"/>
        <w:keepNext/>
        <w:keepNext/>
      </w:pPr>
      <w:r>
        <w:rPr>
          <w:b/>
          <w:color w:val="1A1A2E"/>
          <w:sz w:val="22"/>
        </w:rPr>
        <w:t>P1 Output Files</w:t>
      </w:r>
    </w:p>
    <w:tbl>
      <w:tblPr>
        <w:tblStyle w:val="LightList"/>
        <w:tblW w:type="auto" w:w="0"/>
        <w:jc w:val="left"/>
        <w:tblLook w:firstColumn="1" w:firstRow="1" w:lastColumn="0" w:lastRow="0" w:noHBand="0" w:noVBand="1" w:val="04A0"/>
      </w:tblPr>
      <w:tblGrid>
        <w:gridCol w:w="4680"/>
        <w:gridCol w:w="4680"/>
      </w:tblGrid>
      <w:tr>
        <w:trPr>
          <w:cantSplit/>
        </w:trPr>
        <w:tc>
          <w:tcPr>
            <w:tcW w:type="dxa" w:w="4680"/>
            <w:shd w:val="clear" w:color="auto" w:fill="005BB5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4680"/>
            <w:shd w:val="clear" w:color="auto" w:fill="005BB5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b/>
                <w:color w:val="FFFFFF"/>
                <w:sz w:val="18"/>
              </w:rPr>
              <w:t>Contents</w:t>
            </w:r>
          </w:p>
        </w:tc>
      </w:tr>
      <w:tr>
        <w:trPr>
          <w:cantSplit/>
        </w:trPr>
        <w:tc>
          <w:tcPr>
            <w:tcW w:type="dxa" w:w="468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rFonts w:ascii="Courier New" w:hAnsi="Courier New"/>
                <w:color w:val="005BB5"/>
                <w:sz w:val="18"/>
              </w:rPr>
              <w:t>output/reports/agent_11_source_adapter_P1.json</w:t>
            </w:r>
          </w:p>
        </w:tc>
        <w:tc>
          <w:tcPr>
            <w:tcW w:type="dxa" w:w="468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Normalized source export</w:t>
            </w:r>
          </w:p>
        </w:tc>
      </w:tr>
      <w:tr>
        <w:trPr>
          <w:cantSplit/>
        </w:trPr>
        <w:tc>
          <w:tcPr>
            <w:tcW w:type="dxa" w:w="4680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rFonts w:ascii="Courier New" w:hAnsi="Courier New"/>
                <w:color w:val="005BB5"/>
                <w:sz w:val="18"/>
              </w:rPr>
              <w:t>output/reports/agent_01_discovery_P1.json</w:t>
            </w:r>
          </w:p>
        </w:tc>
        <w:tc>
          <w:tcPr>
            <w:tcW w:type="dxa" w:w="4680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Full safe/account inventory</w:t>
            </w:r>
          </w:p>
        </w:tc>
      </w:tr>
      <w:tr>
        <w:trPr>
          <w:cantSplit/>
        </w:trPr>
        <w:tc>
          <w:tcPr>
            <w:tcW w:type="dxa" w:w="468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rFonts w:ascii="Courier New" w:hAnsi="Courier New"/>
                <w:color w:val="005BB5"/>
                <w:sz w:val="18"/>
              </w:rPr>
              <w:t>output/reports/agent_09_dependency_mapper_P1.json</w:t>
            </w:r>
          </w:p>
        </w:tc>
        <w:tc>
          <w:tcPr>
            <w:tcW w:type="dxa" w:w="468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Dependency map</w:t>
            </w:r>
          </w:p>
        </w:tc>
      </w:tr>
      <w:tr>
        <w:trPr>
          <w:cantSplit/>
        </w:trPr>
        <w:tc>
          <w:tcPr>
            <w:tcW w:type="dxa" w:w="4680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rFonts w:ascii="Courier New" w:hAnsi="Courier New"/>
                <w:color w:val="005BB5"/>
                <w:sz w:val="18"/>
              </w:rPr>
              <w:t>output/reports/agent_12_nhi_handler_P1.json</w:t>
            </w:r>
          </w:p>
        </w:tc>
        <w:tc>
          <w:tcPr>
            <w:tcW w:type="dxa" w:w="4680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NHI classification</w:t>
            </w:r>
          </w:p>
        </w:tc>
      </w:tr>
      <w:tr>
        <w:trPr>
          <w:cantSplit/>
        </w:trPr>
        <w:tc>
          <w:tcPr>
            <w:tcW w:type="dxa" w:w="468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rFonts w:ascii="Courier New" w:hAnsi="Courier New"/>
                <w:color w:val="005BB5"/>
                <w:sz w:val="18"/>
              </w:rPr>
              <w:t>output/reports/agent_02_gap_analysis_P1.json</w:t>
            </w:r>
          </w:p>
        </w:tc>
        <w:tc>
          <w:tcPr>
            <w:tcW w:type="dxa" w:w="468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Gap analysis with compliance mapping</w:t>
            </w:r>
          </w:p>
        </w:tc>
      </w:tr>
      <w:tr>
        <w:trPr>
          <w:cantSplit/>
        </w:trPr>
        <w:tc>
          <w:tcPr>
            <w:tcW w:type="dxa" w:w="4680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rFonts w:ascii="Courier New" w:hAnsi="Courier New"/>
                <w:color w:val="005BB5"/>
                <w:sz w:val="18"/>
              </w:rPr>
              <w:t>output/reports/agent_03_permissions_P1.json</w:t>
            </w:r>
          </w:p>
        </w:tc>
        <w:tc>
          <w:tcPr>
            <w:tcW w:type="dxa" w:w="4680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Permission inventory + flagged members</w:t>
            </w:r>
          </w:p>
        </w:tc>
      </w:tr>
      <w:tr>
        <w:trPr>
          <w:cantSplit/>
        </w:trPr>
        <w:tc>
          <w:tcPr>
            <w:tcW w:type="dxa" w:w="468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spacing w:before="60" w:after="60"/>
            </w:pPr>
            <w:r>
              <w:rPr>
                <w:rFonts w:ascii="Courier New" w:hAnsi="Courier New"/>
                <w:color w:val="005BB5"/>
                <w:sz w:val="18"/>
              </w:rPr>
              <w:t>output/logs/audit.jsonl</w:t>
            </w:r>
          </w:p>
        </w:tc>
        <w:tc>
          <w:tcPr>
            <w:tcW w:type="dxa" w:w="468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spacing w:before="60" w:after="60"/>
            </w:pPr>
            <w:r>
              <w:rPr>
                <w:sz w:val="18"/>
              </w:rPr>
              <w:t>SHA-256 hash-chained audit log</w:t>
            </w:r>
          </w:p>
        </w:tc>
      </w:tr>
    </w:tbl>
    <w:p>
      <w:pPr>
        <w:spacing w:after="120" w:before="0"/>
      </w:pPr>
    </w:p>
    <w:p>
      <w:r>
        <w:rPr>
          <w:color w:val="6C757D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before="240" w:after="80"/>
        <w:keepNext/>
      </w:pPr>
      <w:r>
        <w:rPr>
          <w:b/>
          <w:color w:val="1A1A2E"/>
          <w:sz w:val="22"/>
        </w:rPr>
        <w:t>Wave Classification</w:t>
      </w:r>
    </w:p>
    <w:p>
      <w:pPr>
        <w:spacing w:after="80"/>
        <w:keepNext/>
      </w:pPr>
      <w:r>
        <w:rPr>
          <w:color w:val="1A1A2E"/>
          <w:sz w:val="20"/>
        </w:rPr>
        <w:t>After P1, classify accounts into migration waves for P4/P5:</w:t>
      </w:r>
    </w:p>
    <w:tbl>
      <w:tblPr>
        <w:tblStyle w:val="LightList"/>
        <w:tblW w:type="auto" w:w="0"/>
        <w:jc w:val="lef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cantSplit/>
        </w:trPr>
        <w:tc>
          <w:tcPr>
            <w:tcW w:type="dxa" w:w="2340"/>
            <w:shd w:val="clear" w:color="auto" w:fill="005BB5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b/>
                <w:color w:val="FFFFFF"/>
                <w:sz w:val="18"/>
              </w:rPr>
              <w:t>Wave</w:t>
            </w:r>
          </w:p>
        </w:tc>
        <w:tc>
          <w:tcPr>
            <w:tcW w:type="dxa" w:w="2340"/>
            <w:shd w:val="clear" w:color="auto" w:fill="005BB5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b/>
                <w:color w:val="FFFFFF"/>
                <w:sz w:val="18"/>
              </w:rPr>
              <w:t>Tier</w:t>
            </w:r>
          </w:p>
        </w:tc>
        <w:tc>
          <w:tcPr>
            <w:tcW w:type="dxa" w:w="2340"/>
            <w:shd w:val="clear" w:color="auto" w:fill="005BB5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b/>
                <w:color w:val="FFFFFF"/>
                <w:sz w:val="18"/>
              </w:rPr>
              <w:t>Criteria</w:t>
            </w:r>
          </w:p>
        </w:tc>
        <w:tc>
          <w:tcPr>
            <w:tcW w:type="dxa" w:w="2340"/>
            <w:shd w:val="clear" w:color="auto" w:fill="005BB5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b/>
                <w:color w:val="FFFFFF"/>
                <w:sz w:val="18"/>
              </w:rPr>
              <w:t>Risk</w:t>
            </w:r>
          </w:p>
        </w:tc>
      </w:tr>
      <w:tr>
        <w:trPr>
          <w:cantSplit/>
        </w:trPr>
        <w:tc>
          <w:tcPr>
            <w:tcW w:type="dxa" w:w="234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1</w:t>
            </w:r>
          </w:p>
        </w:tc>
        <w:tc>
          <w:tcPr>
            <w:tcW w:type="dxa" w:w="234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Test/Dev</w:t>
            </w:r>
          </w:p>
        </w:tc>
        <w:tc>
          <w:tcPr>
            <w:tcW w:type="dxa" w:w="234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Name matches: test, dev, sandbox, poc, lab, demo</w:t>
            </w:r>
          </w:p>
        </w:tc>
        <w:tc>
          <w:tcPr>
            <w:tcW w:type="dxa" w:w="234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LOW</w:t>
            </w:r>
          </w:p>
        </w:tc>
      </w:tr>
      <w:tr>
        <w:trPr>
          <w:cantSplit/>
        </w:trPr>
        <w:tc>
          <w:tcPr>
            <w:tcW w:type="dxa" w:w="2340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2</w:t>
            </w:r>
          </w:p>
        </w:tc>
        <w:tc>
          <w:tcPr>
            <w:tcW w:type="dxa" w:w="2340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Standard Users</w:t>
            </w:r>
          </w:p>
        </w:tc>
        <w:tc>
          <w:tcPr>
            <w:tcW w:type="dxa" w:w="2340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Personal admin accounts, standard service accounts</w:t>
            </w:r>
          </w:p>
        </w:tc>
        <w:tc>
          <w:tcPr>
            <w:tcW w:type="dxa" w:w="2340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MEDIUM</w:t>
            </w:r>
          </w:p>
        </w:tc>
      </w:tr>
      <w:tr>
        <w:trPr>
          <w:cantSplit/>
        </w:trPr>
        <w:tc>
          <w:tcPr>
            <w:tcW w:type="dxa" w:w="234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3</w:t>
            </w:r>
          </w:p>
        </w:tc>
        <w:tc>
          <w:tcPr>
            <w:tcW w:type="dxa" w:w="234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Infrastructure</w:t>
            </w:r>
          </w:p>
        </w:tc>
        <w:tc>
          <w:tcPr>
            <w:tcW w:type="dxa" w:w="234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Network, firewall, server admin accounts</w:t>
            </w:r>
          </w:p>
        </w:tc>
        <w:tc>
          <w:tcPr>
            <w:tcW w:type="dxa" w:w="234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HIGH</w:t>
            </w:r>
          </w:p>
        </w:tc>
      </w:tr>
      <w:tr>
        <w:trPr>
          <w:cantSplit/>
        </w:trPr>
        <w:tc>
          <w:tcPr>
            <w:tcW w:type="dxa" w:w="2340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4</w:t>
            </w:r>
          </w:p>
        </w:tc>
        <w:tc>
          <w:tcPr>
            <w:tcW w:type="dxa" w:w="2340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NHIs</w:t>
            </w:r>
          </w:p>
        </w:tc>
        <w:tc>
          <w:tcPr>
            <w:tcW w:type="dxa" w:w="2340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All classified non-human identities</w:t>
            </w:r>
          </w:p>
        </w:tc>
        <w:tc>
          <w:tcPr>
            <w:tcW w:type="dxa" w:w="2340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HIGH</w:t>
            </w:r>
          </w:p>
        </w:tc>
      </w:tr>
      <w:tr>
        <w:trPr>
          <w:cantSplit/>
        </w:trPr>
        <w:tc>
          <w:tcPr>
            <w:tcW w:type="dxa" w:w="234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spacing w:before="60" w:after="60"/>
            </w:pPr>
            <w:r>
              <w:rPr>
                <w:sz w:val="18"/>
              </w:rPr>
              <w:t>5</w:t>
            </w:r>
          </w:p>
        </w:tc>
        <w:tc>
          <w:tcPr>
            <w:tcW w:type="dxa" w:w="234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spacing w:before="60" w:after="60"/>
            </w:pPr>
            <w:r>
              <w:rPr>
                <w:sz w:val="18"/>
              </w:rPr>
              <w:t>Critical/Privileged</w:t>
            </w:r>
          </w:p>
        </w:tc>
        <w:tc>
          <w:tcPr>
            <w:tcW w:type="dxa" w:w="234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spacing w:before="60" w:after="60"/>
            </w:pPr>
            <w:r>
              <w:rPr>
                <w:sz w:val="18"/>
              </w:rPr>
              <w:t>Domain admins, HSM keys, break-glass accounts</w:t>
            </w:r>
          </w:p>
        </w:tc>
        <w:tc>
          <w:tcPr>
            <w:tcW w:type="dxa" w:w="234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spacing w:before="60" w:after="60"/>
            </w:pPr>
            <w:r>
              <w:rPr>
                <w:sz w:val="18"/>
              </w:rPr>
              <w:t>CRITICAL</w:t>
            </w:r>
          </w:p>
        </w:tc>
      </w:tr>
    </w:tbl>
    <w:p>
      <w:pPr>
        <w:spacing w:after="120" w:before="0"/>
      </w:pPr>
    </w:p>
    <w:p>
      <w:pPr>
        <w:spacing w:after="80"/>
      </w:pPr>
      <w:r>
        <w:rPr>
          <w:color w:val="1A1A2E"/>
          <w:sz w:val="20"/>
        </w:rPr>
        <w:t>Document the wave plan and get client sign-off before P3.</w:t>
      </w:r>
    </w:p>
    <w:p>
      <w:r>
        <w:rPr>
          <w:color w:val="6C757D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before="240" w:after="80"/>
        <w:keepNext/>
        <w:keepNext/>
      </w:pPr>
      <w:r>
        <w:rPr>
          <w:b/>
          <w:color w:val="1A1A2E"/>
          <w:sz w:val="22"/>
        </w:rPr>
        <w:t>P1 Troubleshooting</w:t>
      </w:r>
    </w:p>
    <w:tbl>
      <w:tblPr>
        <w:tblStyle w:val="LightList"/>
        <w:tblW w:type="auto" w:w="0"/>
        <w:jc w:val="lef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rPr>
          <w:cantSplit/>
        </w:trPr>
        <w:tc>
          <w:tcPr>
            <w:tcW w:type="dxa" w:w="3120"/>
            <w:shd w:val="clear" w:color="auto" w:fill="005BB5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b/>
                <w:color w:val="FFFFFF"/>
                <w:sz w:val="18"/>
              </w:rPr>
              <w:t>Issue</w:t>
            </w:r>
          </w:p>
        </w:tc>
        <w:tc>
          <w:tcPr>
            <w:tcW w:type="dxa" w:w="3120"/>
            <w:shd w:val="clear" w:color="auto" w:fill="005BB5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b/>
                <w:color w:val="FFFFFF"/>
                <w:sz w:val="18"/>
              </w:rPr>
              <w:t>Cause</w:t>
            </w:r>
          </w:p>
        </w:tc>
        <w:tc>
          <w:tcPr>
            <w:tcW w:type="dxa" w:w="3120"/>
            <w:shd w:val="clear" w:color="auto" w:fill="005BB5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b/>
                <w:color w:val="FFFFFF"/>
                <w:sz w:val="18"/>
              </w:rPr>
              <w:t>Fix</w:t>
            </w:r>
          </w:p>
        </w:tc>
      </w:tr>
      <w:tr>
        <w:trPr>
          <w:cantSplit/>
        </w:trPr>
        <w:tc>
          <w:tcPr>
            <w:tcW w:type="dxa" w:w="312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Agent 01 fails with 403</w:t>
            </w:r>
          </w:p>
        </w:tc>
        <w:tc>
          <w:tcPr>
            <w:tcW w:type="dxa" w:w="312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Service account missing safe membership</w:t>
            </w:r>
          </w:p>
        </w:tc>
        <w:tc>
          <w:tcPr>
            <w:tcW w:type="dxa" w:w="312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Add to all migration safes</w:t>
            </w:r>
          </w:p>
        </w:tc>
      </w:tr>
      <w:tr>
        <w:trPr>
          <w:cantSplit/>
        </w:trPr>
        <w:tc>
          <w:tcPr>
            <w:tcW w:type="dxa" w:w="3120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Agent 09 returns 0 dependencies</w:t>
            </w:r>
          </w:p>
        </w:tc>
        <w:tc>
          <w:tcPr>
            <w:tcW w:type="dxa" w:w="3120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No network path to client infra scanners</w:t>
            </w:r>
          </w:p>
        </w:tc>
        <w:tc>
          <w:tcPr>
            <w:tcW w:type="dxa" w:w="3120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Configure WinRM / network access</w:t>
            </w:r>
          </w:p>
        </w:tc>
      </w:tr>
      <w:tr>
        <w:trPr>
          <w:cantSplit/>
        </w:trPr>
        <w:tc>
          <w:tcPr>
            <w:tcW w:type="dxa" w:w="312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Agent 12 NHI count unexpectedly low</w:t>
            </w:r>
          </w:p>
        </w:tc>
        <w:tc>
          <w:tcPr>
            <w:tcW w:type="dxa" w:w="312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Naming convention differs from patterns</w:t>
            </w:r>
          </w:p>
        </w:tc>
        <w:tc>
          <w:tcPr>
            <w:tcW w:type="dxa" w:w="312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 xml:space="preserve">Add custom patterns to </w:t>
            </w:r>
            <w:r>
              <w:rPr>
                <w:rFonts w:ascii="Courier New" w:hAnsi="Courier New"/>
                <w:color w:val="005BB5"/>
                <w:sz w:val="18"/>
              </w:rPr>
              <w:t>agent_config.json</w:t>
            </w:r>
          </w:p>
        </w:tc>
      </w:tr>
      <w:tr>
        <w:trPr>
          <w:cantSplit/>
        </w:trPr>
        <w:tc>
          <w:tcPr>
            <w:tcW w:type="dxa" w:w="3120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Agent 02 fails compliance mapping</w:t>
            </w:r>
          </w:p>
        </w:tc>
        <w:tc>
          <w:tcPr>
            <w:tcW w:type="dxa" w:w="3120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Missing compliance framework config</w:t>
            </w:r>
          </w:p>
        </w:tc>
        <w:tc>
          <w:tcPr>
            <w:tcW w:type="dxa" w:w="3120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 xml:space="preserve">Check </w:t>
            </w:r>
            <w:r>
              <w:rPr>
                <w:rFonts w:ascii="Courier New" w:hAnsi="Courier New"/>
                <w:color w:val="005BB5"/>
                <w:sz w:val="18"/>
              </w:rPr>
              <w:t>agent_config.json</w:t>
            </w:r>
            <w:r>
              <w:rPr>
                <w:sz w:val="18"/>
              </w:rPr>
              <w:t xml:space="preserve"> → </w:t>
            </w:r>
            <w:r>
              <w:rPr>
                <w:rFonts w:ascii="Courier New" w:hAnsi="Courier New"/>
                <w:color w:val="005BB5"/>
                <w:sz w:val="18"/>
              </w:rPr>
              <w:t>compliance_frameworks</w:t>
            </w:r>
          </w:p>
        </w:tc>
      </w:tr>
      <w:tr>
        <w:trPr>
          <w:cantSplit/>
        </w:trPr>
        <w:tc>
          <w:tcPr>
            <w:tcW w:type="dxa" w:w="312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spacing w:before="60" w:after="60"/>
            </w:pPr>
            <w:r>
              <w:rPr>
                <w:sz w:val="18"/>
              </w:rPr>
              <w:t>State corruption mid-run</w:t>
            </w:r>
          </w:p>
        </w:tc>
        <w:tc>
          <w:tcPr>
            <w:tcW w:type="dxa" w:w="312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spacing w:before="60" w:after="60"/>
            </w:pPr>
            <w:r>
              <w:rPr>
                <w:sz w:val="18"/>
              </w:rPr>
              <w:t>Container restart</w:t>
            </w:r>
          </w:p>
        </w:tc>
        <w:tc>
          <w:tcPr>
            <w:tcW w:type="dxa" w:w="312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spacing w:before="60" w:after="60"/>
            </w:pPr>
            <w:r>
              <w:rPr>
                <w:sz w:val="18"/>
              </w:rPr>
              <w:t>Re-run from last successful agent; state auto-recovers</w:t>
            </w:r>
          </w:p>
        </w:tc>
      </w:tr>
    </w:tbl>
    <w:p>
      <w:pPr>
        <w:spacing w:after="120" w:before="0"/>
      </w:pPr>
    </w:p>
    <w:p>
      <w:r>
        <w:rPr>
          <w:color w:val="6C757D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before="240" w:after="80"/>
        <w:keepNext/>
      </w:pPr>
      <w:r>
        <w:rPr>
          <w:b/>
          <w:color w:val="1A1A2E"/>
          <w:sz w:val="22"/>
        </w:rPr>
        <w:t>Yellow Checkpoint YC-P1</w:t>
      </w:r>
    </w:p>
    <w:p>
      <w:pPr>
        <w:spacing w:after="80"/>
      </w:pPr>
      <w:r>
        <w:rPr>
          <w:b/>
          <w:color w:val="1A1A2E"/>
          <w:sz w:val="20"/>
        </w:rPr>
        <w:t>Gate before advancing to P2. Requires:</w:t>
      </w:r>
    </w:p>
    <w:p>
      <w:pPr>
        <w:spacing w:after="40"/>
        <w:ind w:left="288"/>
      </w:pPr>
      <w:r>
        <w:rPr>
          <w:color w:val="005BB5"/>
          <w:sz w:val="22"/>
        </w:rPr>
        <w:t xml:space="preserve">☐  </w:t>
      </w:r>
      <w:r>
        <w:rPr>
          <w:color w:val="1A1A2E"/>
          <w:sz w:val="20"/>
        </w:rPr>
        <w:t>Migration lead sign-off on gap analysis</w:t>
      </w:r>
    </w:p>
    <w:p>
      <w:pPr>
        <w:spacing w:after="40"/>
        <w:ind w:left="288"/>
      </w:pPr>
      <w:r>
        <w:rPr>
          <w:color w:val="005BB5"/>
          <w:sz w:val="22"/>
        </w:rPr>
        <w:t xml:space="preserve">☐  </w:t>
      </w:r>
      <w:r>
        <w:rPr>
          <w:color w:val="1A1A2E"/>
          <w:sz w:val="20"/>
        </w:rPr>
        <w:t>Security team review of flagged permissions</w:t>
      </w:r>
    </w:p>
    <w:p>
      <w:pPr>
        <w:spacing w:after="40"/>
        <w:ind w:left="288"/>
      </w:pPr>
      <w:r>
        <w:rPr>
          <w:color w:val="005BB5"/>
          <w:sz w:val="22"/>
        </w:rPr>
        <w:t xml:space="preserve">☐  </w:t>
      </w:r>
      <w:r>
        <w:rPr>
          <w:color w:val="1A1A2E"/>
          <w:sz w:val="20"/>
        </w:rPr>
        <w:t>Wave classification plan approved by client</w:t>
      </w:r>
    </w:p>
    <w:p>
      <w:pPr>
        <w:spacing w:after="40"/>
        <w:ind w:left="288"/>
      </w:pPr>
      <w:r>
        <w:rPr>
          <w:color w:val="005BB5"/>
          <w:sz w:val="22"/>
        </w:rPr>
        <w:t xml:space="preserve">☐  </w:t>
      </w:r>
      <w:r>
        <w:rPr>
          <w:color w:val="1A1A2E"/>
          <w:sz w:val="20"/>
        </w:rPr>
        <w:t>Account count confirmed against client's known inventory (within 5%)</w:t>
      </w:r>
    </w:p>
    <w:p>
      <w:pPr>
        <w:spacing w:after="40"/>
        <w:ind w:left="288"/>
      </w:pPr>
      <w:r>
        <w:rPr>
          <w:color w:val="005BB5"/>
          <w:sz w:val="22"/>
        </w:rPr>
        <w:t xml:space="preserve">☐  </w:t>
      </w:r>
      <w:r>
        <w:rPr>
          <w:color w:val="1A1A2E"/>
          <w:sz w:val="20"/>
        </w:rPr>
        <w:t>All HIGH/CRITICAL gaps documented with mitigation plan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># After approval, advance to P2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>az containerapp exec \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 xml:space="preserve">  --name "$APP_NAME" --resource-group "$RG" \</w:t>
      </w:r>
    </w:p>
    <w:p>
      <w:pPr>
        <w:spacing w:before="0" w:after="0"/>
        <w:ind w:left="288" w:right="288"/>
        <w:shd w:val="clear" w:color="auto" w:fill="F4F6F8"/>
        <w:keepLines/>
      </w:pPr>
      <w:r>
        <w:rPr>
          <w:rFonts w:ascii="Courier New" w:hAnsi="Courier New"/>
          <w:color w:val="1A1A2E"/>
          <w:sz w:val="16"/>
        </w:rPr>
        <w:t xml:space="preserve">  --command "python3 cli.py advance"</w:t>
      </w:r>
    </w:p>
    <w:p>
      <w:pPr>
        <w:spacing w:after="80"/>
      </w:pPr>
    </w:p>
    <w:p>
      <w:r>
        <w:rPr>
          <w:color w:val="6C757D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before="240" w:after="80"/>
        <w:keepNext/>
      </w:pPr>
      <w:r>
        <w:rPr>
          <w:b/>
          <w:color w:val="1A1A2E"/>
          <w:sz w:val="22"/>
        </w:rPr>
        <w:t>Next Step</w:t>
      </w:r>
    </w:p>
    <w:p>
      <w:pPr>
        <w:spacing w:after="80"/>
      </w:pPr>
      <w:r>
        <w:rPr>
          <w:color w:val="1A1A2E"/>
          <w:sz w:val="20"/>
        </w:rPr>
        <w:t xml:space="preserve">→ </w:t>
      </w:r>
      <w:r>
        <w:rPr>
          <w:b/>
          <w:color w:val="1A1A2E"/>
          <w:sz w:val="20"/>
        </w:rPr>
        <w:t>[P2_staging.md](P2_staging.md)</w:t>
      </w:r>
      <w:r>
        <w:rPr>
          <w:color w:val="1A1A2E"/>
          <w:sz w:val="20"/>
        </w:rPr>
        <w:t xml:space="preserve"> — Platform plugin validation and full staging ETL run against KeeperPAM test tenant.</w:t>
      </w:r>
    </w:p>
    <w:sectPr w:rsidR="00FC693F" w:rsidRPr="0006063C" w:rsidSect="00034616">
      <w:footerReference w:type="default" r:id="rId9"/>
      <w:pgSz w:w="12240" w:h="15840"/>
      <w:pgMar w:top="1152" w:right="1440" w:bottom="1152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C757D"/>
        <w:sz w:val="14"/>
      </w:rPr>
      <w:t>iOPEX Technologies  |  SHIFT Migration System  |  P1 Discovery  |  CONFIDENTIAL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A1A2E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