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shd w:val="clear" w:color="auto" w:fill="005BB5"/>
      </w:pPr>
      <w:r>
        <w:rPr>
          <w:b/>
          <w:color w:val="FFFFFF"/>
          <w:sz w:val="18"/>
        </w:rPr>
        <w:t xml:space="preserve">  iOPEX  |  SHIFT Migration System  |  CyberArk → KeeperPAM</w:t>
      </w:r>
    </w:p>
    <w:p/>
    <w:p>
      <w:pPr>
        <w:spacing w:after="80"/>
        <w:jc w:val="left"/>
      </w:pPr>
      <w:r>
        <w:rPr>
          <w:b/>
          <w:color w:val="005BB5"/>
          <w:sz w:val="44"/>
        </w:rPr>
        <w:t>CyberArk → KeeperPAM Migration Runbooks</w:t>
      </w:r>
    </w:p>
    <w:p>
      <w:pPr>
        <w:spacing w:after="240"/>
        <w:jc w:val="left"/>
      </w:pPr>
      <w:r>
        <w:rPr>
          <w:color w:val="6C757D"/>
          <w:sz w:val="24"/>
        </w:rPr>
        <w:t>iOPEX SHIFT Migration System — Azure Deployment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Document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SHIFT Migration Runbook Index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Classification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CONFIDENTIAL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Version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1.0</w:t>
            </w:r>
          </w:p>
        </w:tc>
      </w:tr>
    </w:tbl>
    <w:p/>
    <w:p>
      <w:pPr>
        <w:spacing w:before="0" w:after="240"/>
      </w:pPr>
      <w:r>
        <w:rPr>
          <w:color w:val="005BB5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Runbook Index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00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This file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Index &amp; overview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01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[01_azure_deployment.md](01_azure_deployment.md)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Azure infra deploy + container build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Day 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02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[02_stakeholder_dashboard.md](02_stakeholder_dashboard.md)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Activate live dashboard for iOPEX + client visibility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30 min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03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[P0_environment_setup.md](P0_environment_setup.md)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Secrets, config, connectivity tests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Day 1–2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04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[P1_discovery.md](P1_discovery.md)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Full source discovery, gap analysis, permissions inventory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Weeks 1–4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05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[P2_staging.md](P2_staging.md)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Platform validation, staging ETL run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Weeks 5–7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06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[P3_safe_migration.md](P3_safe_migration.md)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Vault creation, permission apply, app onboarding setup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Weeks 8–10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07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[P4_pilot.md](P4_pilot.md)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Pilot wave ETL + heartbeat validation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Weeks 11–12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08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[P5_production.md](P5_production.md)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Production waves 1–5, integration repointing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Weeks 13–18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09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[P6_parallel_running.md](P6_parallel_running.md)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Parallel running, fleet management, cutover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Weeks 19–24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[P7_decommission.md](P7_decommission.md)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Source decommission, final audit, close-out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Weeks 25–27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Agent Quick Reference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CLI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Phases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01 DiscoveryAgent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01-discovery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01-discovery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02 GapAnalysisAgent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02-gap-analysis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02-gap-analysis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03 PermissionMappingAgent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03-permissions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03-permissions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P1, P3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04 ETLOrchestrationAgent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04-etl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04-etl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P4, P5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05 HeartbeatAgent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05-heartbeat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05-heartbeat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P4, P5, P6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06 IntegrationRepointingAgent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06-integration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06-integration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P5, P6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07 ComplianceAgent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07-compliance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07-compliance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P5, P6, P7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08 RunbookAgent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08-runbook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08-runbook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P0–P7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09 DependencyMapperAgent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09-dependency-mapper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09-dependency-mapper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10 StagingValidationAgent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10-staging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10-staging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11 SourceAdapterAgent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11-source-adapter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11-source-adapter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P0, P1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12 NHIClassificationAgent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12-nhi-handler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12-nhi-handler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13 PlatformPluginAgent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13-platform-plugins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13-platform-plugins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P2, P4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14 OnboardingAgent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14-onboarding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14-onboarding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P3, P5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15 HybridFleetAgent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15-hybrid-fleet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agent 15-hybrid-fleet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P5, P6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Yellow Checkpoint Gates</w:t>
      </w:r>
    </w:p>
    <w:p>
      <w:pPr>
        <w:spacing w:after="80"/>
        <w:keepNext/>
      </w:pPr>
      <w:r>
        <w:rPr>
          <w:color w:val="1A1A2E"/>
          <w:sz w:val="20"/>
        </w:rPr>
        <w:t>Human approval required at each gate before the next phase begins.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After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Block Condition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YC-P1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P1 complete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Migration Lead + Security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Gap analysis HIGH risks unresolved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YC-P2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P2 complete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Migration Lead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Staging validation &lt; 10/10 assertions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YC-P3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P3 complete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Security + Compliance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Permission loss &gt; 0% without sign-off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YC-P4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P4 complete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Migration Lead + Client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Pilot heartbeat &lt; 95% pass rate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YC-P5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Each wave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Migration Lead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Heartbeat failure or integration miss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YC-P6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P6 weekly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All stakeholders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Any stuck accounts or CPM failures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YC-P7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P7 complete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Client + Compliance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Open audit items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Architecture Decision Points</w:t>
      </w:r>
    </w:p>
    <w:p>
      <w:pPr>
        <w:spacing w:after="80"/>
        <w:keepNext/>
      </w:pPr>
      <w:r>
        <w:rPr>
          <w:color w:val="1A1A2E"/>
          <w:sz w:val="20"/>
        </w:rPr>
        <w:t>Decisions that must be made before the project starts. Each is documented in full in the relevant runbook.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Runbook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DP-01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How migration phases are triggered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 xml:space="preserve">A: Manual CLI / </w:t>
            </w:r>
            <w:r>
              <w:rPr>
                <w:b/>
                <w:sz w:val="18"/>
              </w:rPr>
              <w:t>B: OpenClaw → Azure (recommended)</w:t>
            </w:r>
            <w:r>
              <w:rPr>
                <w:sz w:val="18"/>
              </w:rPr>
              <w:t xml:space="preserve"> / C: OpenClaw in Azure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[P0_environment_setup.md](P0_environment_setup.md)</w:t>
            </w:r>
          </w:p>
        </w:tc>
      </w:tr>
    </w:tbl>
    <w:p>
      <w:pPr>
        <w:spacing w:after="120" w:before="0"/>
      </w:pP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**DP-01 — Operator Trigger Method:** The 15 SHIFT agents run in Azure Container App.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Option B (recommended) keeps the OpenClaw AI PMO agent on the delivery engineer's PC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and wires it to Azure via `az containerapp exec`. The engineer directs OpenClaw;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OpenClaw runs the phase, monitors output, and reports back. Requires `az` CLI on the PC.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Option C (cloud-hosted OpenClaw) is a future evolution — not needed for this engagement.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Emergency Procedures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Safe shutdown (SIGTERM — allows current agent to finish cleanly)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kill -TERM &lt;coordinator_pid&gt;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Force stop (SIGINT)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kill -INT &lt;coordinator_pid&gt;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Check current state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python3 cli.py status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View audit log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tail -f output/logs/audit.jsonl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View last 50 audit entries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tail -50 output/logs/audit.jsonl | python3 -m json.tool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Glossary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Safe (CyberArk)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Vault (KeeperPAM)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Account (CyberArk)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Record (KeeperPAM)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Platform (CyberArk)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Record Type (KeeperPAM)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CPM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KeeperPAM rotation engine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NHI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Non-Human Identity (service account, API key, bot)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Wave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Batch of accounts migrated together by risk tier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Heartbeat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Post-migration password rotation verification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FREEZE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Disabling CPM rotation on source during ETL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UNFREEZE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Re-enabling CPM rotation (source or target)</w:t>
            </w:r>
          </w:p>
        </w:tc>
      </w:tr>
    </w:tbl>
    <w:p>
      <w:pPr>
        <w:spacing w:after="120" w:before="0"/>
      </w:pP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4"/>
      </w:rPr>
      <w:t>iOPEX Technologies  |  SHIFT Migration System  |  00 SHIFT Migration Index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