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DERICK JERMAINE GARY</w:t>
      </w:r>
    </w:p>
    <w:p>
      <w:pPr>
        <w:spacing w:after="40"/>
        <w:jc w:val="center"/>
      </w:pPr>
      <w:r>
        <w:rPr>
          <w:b/>
          <w:color w:val="17365D"/>
          <w:sz w:val="20"/>
        </w:rPr>
        <w:t>SOC SUPPORT | INCIDENT COMMUNICATION | TECHNICAL INVESTIGATION</w:t>
      </w:r>
    </w:p>
    <w:p>
      <w:pPr>
        <w:spacing w:after="20"/>
        <w:jc w:val="center"/>
      </w:pPr>
      <w:r>
        <w:t>Jacksonville, NC  |  Eastern Time  |  910-478-5420  |  jermaine2322@gmail.com</w:t>
      </w:r>
    </w:p>
    <w:p>
      <w:pPr>
        <w:spacing w:after="100"/>
        <w:jc w:val="center"/>
      </w:pPr>
      <w:r>
        <w:rPr>
          <w:sz w:val="17"/>
        </w:rPr>
        <w:t>linkedin.com/in/derick-gary-855312196</w:t>
      </w:r>
    </w:p>
    <w:p>
      <w:pPr>
        <w:pStyle w:val="Heading1"/>
      </w:pPr>
      <w:r>
        <w:t>Professional Summary</w:t>
      </w:r>
    </w:p>
    <w:p>
      <w:pPr>
        <w:spacing w:after="60"/>
      </w:pPr>
      <w:r>
        <w:t>Entry-level cybersecurity and technical support candidate with eight years of U.S. Marine Corps communications experience, more than eleven years in public safety, and current study in data networking and security. Experienced in triaging urgent requests, investigating technical and operational issues, documenting timelines and actions, coordinating escalation, and translating complex information into clear next steps. Known for calm, empathetic communication across phone, radio, written, and in-person channels; disciplined follow-through; and sound judgment in high-stakes environments.</w:t>
      </w:r>
    </w:p>
    <w:p>
      <w:pPr>
        <w:pStyle w:val="Heading1"/>
      </w:pPr>
      <w:r>
        <w:t>Core Qualifications</w:t>
      </w:r>
    </w:p>
    <w:tbl>
      <w:tblPr>
        <w:tblW w:type="auto" w:w="0"/>
        <w:tblLayout w:type="fixed"/>
        <w:tblLook w:firstColumn="1" w:firstRow="1" w:lastColumn="0" w:lastRow="0" w:noHBand="0" w:noVBand="1" w:val="04A0"/>
      </w:tblPr>
      <w:tblGrid>
        <w:gridCol w:w="3485"/>
        <w:gridCol w:w="3485"/>
        <w:gridCol w:w="3485"/>
      </w:tblGrid>
      <w:tr>
        <w:tc>
          <w:tcPr>
            <w:tcW w:type="dxa" w:w="3427"/>
            <w:shd w:fill="EDF3F8"/>
            <w:tcBorders>
              <w:top w:val="single" w:sz="6" w:color="D9D9D9"/>
              <w:left w:val="single" w:sz="6" w:color="D9D9D9"/>
              <w:bottom w:val="single" w:sz="6" w:color="D9D9D9"/>
              <w:right w:val="single" w:sz="6" w:color="D9D9D9"/>
              <w:insideH w:val="single" w:sz="6" w:color="D9D9D9"/>
              <w:insideV w:val="single" w:sz="6" w:color="D9D9D9"/>
            </w:tcBorders>
            <w:tcMar>
              <w:top w:w="70" w:type="dxa"/>
              <w:start w:w="90" w:type="dxa"/>
              <w:bottom w:w="70" w:type="dxa"/>
              <w:end w:w="90" w:type="dxa"/>
            </w:tcMar>
          </w:tcPr>
          <w:p>
            <w:pPr>
              <w:spacing w:after="0"/>
              <w:jc w:val="center"/>
            </w:pPr>
            <w:r>
              <w:rPr>
                <w:b/>
                <w:sz w:val="16"/>
              </w:rPr>
              <w:t>Security Incident Triage and Communication</w:t>
            </w:r>
          </w:p>
        </w:tc>
        <w:tc>
          <w:tcPr>
            <w:tcW w:type="dxa" w:w="3427"/>
            <w:shd w:fill="EDF3F8"/>
            <w:tcBorders>
              <w:top w:val="single" w:sz="6" w:color="D9D9D9"/>
              <w:left w:val="single" w:sz="6" w:color="D9D9D9"/>
              <w:bottom w:val="single" w:sz="6" w:color="D9D9D9"/>
              <w:right w:val="single" w:sz="6" w:color="D9D9D9"/>
              <w:insideH w:val="single" w:sz="6" w:color="D9D9D9"/>
              <w:insideV w:val="single" w:sz="6" w:color="D9D9D9"/>
            </w:tcBorders>
            <w:tcMar>
              <w:top w:w="70" w:type="dxa"/>
              <w:start w:w="90" w:type="dxa"/>
              <w:bottom w:w="70" w:type="dxa"/>
              <w:end w:w="90" w:type="dxa"/>
            </w:tcMar>
          </w:tcPr>
          <w:p>
            <w:pPr>
              <w:spacing w:after="0"/>
              <w:jc w:val="center"/>
            </w:pPr>
            <w:r>
              <w:rPr>
                <w:b/>
                <w:sz w:val="16"/>
              </w:rPr>
              <w:t>Email Chat and Outbound Phone Support</w:t>
            </w:r>
          </w:p>
        </w:tc>
        <w:tc>
          <w:tcPr>
            <w:tcW w:type="dxa" w:w="3427"/>
            <w:shd w:fill="EDF3F8"/>
            <w:tcBorders>
              <w:top w:val="single" w:sz="6" w:color="D9D9D9"/>
              <w:left w:val="single" w:sz="6" w:color="D9D9D9"/>
              <w:bottom w:val="single" w:sz="6" w:color="D9D9D9"/>
              <w:right w:val="single" w:sz="6" w:color="D9D9D9"/>
              <w:insideH w:val="single" w:sz="6" w:color="D9D9D9"/>
              <w:insideV w:val="single" w:sz="6" w:color="D9D9D9"/>
            </w:tcBorders>
            <w:tcMar>
              <w:top w:w="70" w:type="dxa"/>
              <w:start w:w="90" w:type="dxa"/>
              <w:bottom w:w="70" w:type="dxa"/>
              <w:end w:w="90" w:type="dxa"/>
            </w:tcMar>
          </w:tcPr>
          <w:p>
            <w:pPr>
              <w:spacing w:after="0"/>
              <w:jc w:val="center"/>
            </w:pPr>
            <w:r>
              <w:rPr>
                <w:b/>
                <w:sz w:val="16"/>
              </w:rPr>
              <w:t>Queue Prioritization and Follow Through</w:t>
            </w:r>
          </w:p>
        </w:tc>
      </w:tr>
      <w:tr>
        <w:tc>
          <w:tcPr>
            <w:tcW w:type="dxa" w:w="3427"/>
            <w:shd w:fill="F7F9FB"/>
            <w:tcBorders>
              <w:top w:val="single" w:sz="6" w:color="D9D9D9"/>
              <w:left w:val="single" w:sz="6" w:color="D9D9D9"/>
              <w:bottom w:val="single" w:sz="6" w:color="D9D9D9"/>
              <w:right w:val="single" w:sz="6" w:color="D9D9D9"/>
              <w:insideH w:val="single" w:sz="6" w:color="D9D9D9"/>
              <w:insideV w:val="single" w:sz="6" w:color="D9D9D9"/>
            </w:tcBorders>
            <w:tcMar>
              <w:top w:w="70" w:type="dxa"/>
              <w:start w:w="90" w:type="dxa"/>
              <w:bottom w:w="70" w:type="dxa"/>
              <w:end w:w="90" w:type="dxa"/>
            </w:tcMar>
          </w:tcPr>
          <w:p>
            <w:pPr>
              <w:spacing w:after="0"/>
              <w:jc w:val="center"/>
            </w:pPr>
            <w:r>
              <w:rPr>
                <w:b/>
                <w:sz w:val="16"/>
              </w:rPr>
              <w:t>Technical Investigation and Escalation</w:t>
            </w:r>
          </w:p>
        </w:tc>
        <w:tc>
          <w:tcPr>
            <w:tcW w:type="dxa" w:w="3427"/>
            <w:shd w:fill="F7F9FB"/>
            <w:tcBorders>
              <w:top w:val="single" w:sz="6" w:color="D9D9D9"/>
              <w:left w:val="single" w:sz="6" w:color="D9D9D9"/>
              <w:bottom w:val="single" w:sz="6" w:color="D9D9D9"/>
              <w:right w:val="single" w:sz="6" w:color="D9D9D9"/>
              <w:insideH w:val="single" w:sz="6" w:color="D9D9D9"/>
              <w:insideV w:val="single" w:sz="6" w:color="D9D9D9"/>
            </w:tcBorders>
            <w:tcMar>
              <w:top w:w="70" w:type="dxa"/>
              <w:start w:w="90" w:type="dxa"/>
              <w:bottom w:w="70" w:type="dxa"/>
              <w:end w:w="90" w:type="dxa"/>
            </w:tcMar>
          </w:tcPr>
          <w:p>
            <w:pPr>
              <w:spacing w:after="0"/>
              <w:jc w:val="center"/>
            </w:pPr>
            <w:r>
              <w:rPr>
                <w:b/>
                <w:sz w:val="16"/>
              </w:rPr>
              <w:t>Ticket Notes SOPs and Knowledge Resources</w:t>
            </w:r>
          </w:p>
        </w:tc>
        <w:tc>
          <w:tcPr>
            <w:tcW w:type="dxa" w:w="3427"/>
            <w:shd w:fill="F7F9FB"/>
            <w:tcBorders>
              <w:top w:val="single" w:sz="6" w:color="D9D9D9"/>
              <w:left w:val="single" w:sz="6" w:color="D9D9D9"/>
              <w:bottom w:val="single" w:sz="6" w:color="D9D9D9"/>
              <w:right w:val="single" w:sz="6" w:color="D9D9D9"/>
              <w:insideH w:val="single" w:sz="6" w:color="D9D9D9"/>
              <w:insideV w:val="single" w:sz="6" w:color="D9D9D9"/>
            </w:tcBorders>
            <w:tcMar>
              <w:top w:w="70" w:type="dxa"/>
              <w:start w:w="90" w:type="dxa"/>
              <w:bottom w:w="70" w:type="dxa"/>
              <w:end w:w="90" w:type="dxa"/>
            </w:tcMar>
          </w:tcPr>
          <w:p>
            <w:pPr>
              <w:spacing w:after="0"/>
              <w:jc w:val="center"/>
            </w:pPr>
            <w:r>
              <w:rPr>
                <w:b/>
                <w:sz w:val="16"/>
              </w:rPr>
              <w:t>Networking VPN and Secure Systems</w:t>
            </w:r>
          </w:p>
        </w:tc>
      </w:tr>
    </w:tbl>
    <w:p>
      <w:pPr>
        <w:pStyle w:val="Heading1"/>
      </w:pPr>
      <w:r>
        <w:t>Relevant Experience</w:t>
      </w:r>
    </w:p>
    <w:tbl>
      <w:tblPr>
        <w:tblW w:type="auto" w:w="0"/>
        <w:jc w:val="center"/>
        <w:tblLayout w:type="fixed"/>
        <w:tblLook w:firstColumn="1" w:firstRow="1" w:lastColumn="0" w:lastRow="0" w:noHBand="0" w:noVBand="1" w:val="04A0"/>
      </w:tblPr>
      <w:tblGrid>
        <w:gridCol w:w="8064"/>
        <w:gridCol w:w="2232"/>
      </w:tblGrid>
      <w:tr>
        <w:tc>
          <w:tcPr>
            <w:tcW w:type="dxa" w:w="5227"/>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vAlign w:val="center"/>
          </w:tcPr>
          <w:p>
            <w:pPr>
              <w:pStyle w:val="JobHeader"/>
            </w:pPr>
            <w:r>
              <w:t>Jacksonville Police Department Telecommunications Center  |  DCI NCIC Technician and Fire Dispatcher</w:t>
            </w:r>
          </w:p>
        </w:tc>
        <w:tc>
          <w:tcPr>
            <w:tcW w:type="dxa" w:w="5227"/>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vAlign w:val="center"/>
          </w:tcPr>
          <w:p>
            <w:pPr>
              <w:pStyle w:val="JobHeader"/>
              <w:jc w:val="right"/>
            </w:pPr>
            <w:r>
              <w:t>Feb-Dec 2025</w:t>
            </w:r>
          </w:p>
        </w:tc>
      </w:tr>
    </w:tbl>
    <w:p>
      <w:pPr>
        <w:pStyle w:val="ListBullet"/>
        <w:keepLines/>
        <w:spacing w:after="34" w:line="235" w:lineRule="auto"/>
        <w:ind w:left="259" w:hanging="187"/>
      </w:pPr>
      <w:r>
        <w:rPr>
          <w:rFonts w:ascii="Aptos" w:hAnsi="Aptos"/>
          <w:color w:val="000000"/>
          <w:sz w:val="18"/>
        </w:rPr>
        <w:t>Triaged time-sensitive fire and law-enforcement requests through CAD, phone, radio, secure databases, and remote-access workflows while balancing new calls, active incidents, follow-ups, and unresolved work.</w:t>
      </w:r>
    </w:p>
    <w:p>
      <w:pPr>
        <w:pStyle w:val="ListBullet"/>
        <w:keepLines/>
        <w:spacing w:after="34" w:line="235" w:lineRule="auto"/>
        <w:ind w:left="259" w:hanging="187"/>
      </w:pPr>
      <w:r>
        <w:rPr>
          <w:rFonts w:ascii="Aptos" w:hAnsi="Aptos"/>
          <w:color w:val="000000"/>
          <w:sz w:val="18"/>
        </w:rPr>
        <w:t>Gathered incident context, assessed urgency, documented timelines and actions, contacted appropriate resources, communicated updates, and maintained continuity through resolution or clear handoff.</w:t>
      </w:r>
    </w:p>
    <w:p>
      <w:pPr>
        <w:pStyle w:val="ListBullet"/>
        <w:keepLines/>
        <w:spacing w:after="34" w:line="235" w:lineRule="auto"/>
        <w:ind w:left="259" w:hanging="187"/>
      </w:pPr>
      <w:r>
        <w:rPr>
          <w:rFonts w:ascii="Aptos" w:hAnsi="Aptos"/>
          <w:color w:val="000000"/>
          <w:sz w:val="18"/>
        </w:rPr>
        <w:t>Supported regulated DCI and NCIC workflows involving sensitive information and completed more than 80% of the department's DCI-related projects with accuracy and adherence to documented procedures.</w:t>
      </w:r>
    </w:p>
    <w:p>
      <w:pPr>
        <w:pStyle w:val="ListBullet"/>
        <w:keepLines/>
        <w:spacing w:after="34" w:line="235" w:lineRule="auto"/>
        <w:ind w:left="259" w:hanging="187"/>
      </w:pPr>
      <w:r>
        <w:rPr>
          <w:rFonts w:ascii="Aptos" w:hAnsi="Aptos"/>
          <w:color w:val="000000"/>
          <w:sz w:val="18"/>
        </w:rPr>
        <w:t>Authored or revised six SOPs and knowledge resources covering administrative and out-of-state messages, recovered vehicles, VIPER radio channels, personal electronics and social media, GlobalProtect VPN access, and on-call notifications.</w:t>
      </w:r>
    </w:p>
    <w:tbl>
      <w:tblPr>
        <w:tblW w:type="auto" w:w="0"/>
        <w:jc w:val="center"/>
        <w:tblLayout w:type="fixed"/>
        <w:tblLook w:firstColumn="1" w:firstRow="1" w:lastColumn="0" w:lastRow="0" w:noHBand="0" w:noVBand="1" w:val="04A0"/>
      </w:tblPr>
      <w:tblGrid>
        <w:gridCol w:w="8064"/>
        <w:gridCol w:w="2232"/>
      </w:tblGrid>
      <w:tr>
        <w:tc>
          <w:tcPr>
            <w:tcW w:type="dxa" w:w="5227"/>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vAlign w:val="center"/>
          </w:tcPr>
          <w:p>
            <w:pPr>
              <w:pStyle w:val="JobHeader"/>
            </w:pPr>
            <w:r>
              <w:t>Jacksonville Fire and Emergency Services  |  Fire Engineer and EMT</w:t>
            </w:r>
          </w:p>
        </w:tc>
        <w:tc>
          <w:tcPr>
            <w:tcW w:type="dxa" w:w="5227"/>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vAlign w:val="center"/>
          </w:tcPr>
          <w:p>
            <w:pPr>
              <w:pStyle w:val="JobHeader"/>
              <w:jc w:val="right"/>
            </w:pPr>
            <w:r>
              <w:t>Nov 2020-Present</w:t>
            </w:r>
          </w:p>
        </w:tc>
      </w:tr>
    </w:tbl>
    <w:p>
      <w:pPr>
        <w:pStyle w:val="ListBullet"/>
        <w:keepLines/>
        <w:spacing w:after="34" w:line="235" w:lineRule="auto"/>
        <w:ind w:left="259" w:hanging="187"/>
      </w:pPr>
      <w:r>
        <w:rPr>
          <w:rFonts w:ascii="Aptos" w:hAnsi="Aptos"/>
          <w:color w:val="000000"/>
          <w:sz w:val="18"/>
        </w:rPr>
        <w:t>Coordinate response during complex and high-severity incidents, maintain organized radio communication, capture essential information, communicate priorities, and confirm assignments and next steps across multiple agencies.</w:t>
      </w:r>
    </w:p>
    <w:p>
      <w:pPr>
        <w:pStyle w:val="ListBullet"/>
        <w:keepLines/>
        <w:spacing w:after="34" w:line="235" w:lineRule="auto"/>
        <w:ind w:left="259" w:hanging="187"/>
      </w:pPr>
      <w:r>
        <w:rPr>
          <w:rFonts w:ascii="Aptos" w:hAnsi="Aptos"/>
          <w:color w:val="000000"/>
          <w:sz w:val="18"/>
        </w:rPr>
        <w:t>Investigate apparatus, communications, electronic, and operational issues by gathering symptoms, isolating likely causes, applying approved procedures, documenting findings, and arranging repair or escalation.</w:t>
      </w:r>
    </w:p>
    <w:p>
      <w:pPr>
        <w:pStyle w:val="ListBullet"/>
        <w:keepLines/>
        <w:spacing w:after="34" w:line="235" w:lineRule="auto"/>
        <w:ind w:left="259" w:hanging="187"/>
      </w:pPr>
      <w:r>
        <w:rPr>
          <w:rFonts w:ascii="Aptos" w:hAnsi="Aptos"/>
          <w:color w:val="000000"/>
          <w:sz w:val="18"/>
        </w:rPr>
        <w:t>Manage competing priorities during 24-hour operations while maintaining reliable availability, accurate incident and medical records, partner updates, and cross-shift continuity.</w:t>
      </w:r>
    </w:p>
    <w:p>
      <w:pPr>
        <w:pStyle w:val="ListBullet"/>
        <w:keepLines/>
        <w:spacing w:after="34" w:line="235" w:lineRule="auto"/>
        <w:ind w:left="259" w:hanging="187"/>
      </w:pPr>
      <w:r>
        <w:rPr>
          <w:rFonts w:ascii="Aptos" w:hAnsi="Aptos"/>
          <w:color w:val="000000"/>
          <w:sz w:val="18"/>
        </w:rPr>
        <w:t>Explain urgent and technical information calmly to community members, coworkers, dispatchers, law enforcement, EMS, utilities, facilities representatives, and mutual-aid partners with different levels of operational knowledge.</w:t>
      </w:r>
    </w:p>
    <w:p>
      <w:pPr>
        <w:pStyle w:val="ListBullet"/>
        <w:keepLines/>
        <w:spacing w:after="34" w:line="235" w:lineRule="auto"/>
        <w:ind w:left="259" w:hanging="187"/>
      </w:pPr>
      <w:r>
        <w:rPr>
          <w:rFonts w:ascii="Aptos" w:hAnsi="Aptos"/>
          <w:color w:val="000000"/>
          <w:sz w:val="18"/>
        </w:rPr>
        <w:t>Recognized as 2024 Firefighter of the Year and received a Life Saving Award for off-duty CPR.</w:t>
      </w:r>
    </w:p>
    <w:p>
      <w:r>
        <w:br w:type="page"/>
      </w:r>
    </w:p>
    <w:p>
      <w:pPr>
        <w:spacing w:after="80"/>
      </w:pPr>
    </w:p>
    <w:tbl>
      <w:tblPr>
        <w:tblW w:type="auto" w:w="0"/>
        <w:jc w:val="center"/>
        <w:tblLayout w:type="fixed"/>
        <w:tblLook w:firstColumn="1" w:firstRow="1" w:lastColumn="0" w:lastRow="0" w:noHBand="0" w:noVBand="1" w:val="04A0"/>
      </w:tblPr>
      <w:tblGrid>
        <w:gridCol w:w="8064"/>
        <w:gridCol w:w="2232"/>
      </w:tblGrid>
      <w:tr>
        <w:tc>
          <w:tcPr>
            <w:tcW w:type="dxa" w:w="5227"/>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vAlign w:val="center"/>
          </w:tcPr>
          <w:p>
            <w:pPr>
              <w:pStyle w:val="JobHeader"/>
            </w:pPr>
            <w:r>
              <w:t>United States Marine Corps  |  Staff Sergeant Communications Chief and Recruiter</w:t>
            </w:r>
          </w:p>
        </w:tc>
        <w:tc>
          <w:tcPr>
            <w:tcW w:type="dxa" w:w="5227"/>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vAlign w:val="center"/>
          </w:tcPr>
          <w:p>
            <w:pPr>
              <w:pStyle w:val="JobHeader"/>
              <w:jc w:val="right"/>
            </w:pPr>
            <w:r>
              <w:t>2012-2020</w:t>
            </w:r>
          </w:p>
        </w:tc>
      </w:tr>
    </w:tbl>
    <w:p>
      <w:pPr>
        <w:pStyle w:val="ListBullet"/>
        <w:keepLines/>
        <w:spacing w:after="34" w:line="235" w:lineRule="auto"/>
        <w:ind w:left="259" w:hanging="187"/>
      </w:pPr>
      <w:r>
        <w:rPr>
          <w:rFonts w:ascii="Aptos" w:hAnsi="Aptos"/>
          <w:color w:val="000000"/>
          <w:sz w:val="18"/>
        </w:rPr>
        <w:t>Investigated and resolved radio, data, basic LAN, SATCOM, access, and controlled-system issues by gathering symptoms, isolating faults, reviewing system status, testing solutions, coordinating maintenance, and communicating results.</w:t>
      </w:r>
    </w:p>
    <w:p>
      <w:pPr>
        <w:pStyle w:val="ListBullet"/>
        <w:keepLines/>
        <w:spacing w:after="34" w:line="235" w:lineRule="auto"/>
        <w:ind w:left="259" w:hanging="187"/>
      </w:pPr>
      <w:r>
        <w:rPr>
          <w:rFonts w:ascii="Aptos" w:hAnsi="Aptos"/>
          <w:color w:val="000000"/>
          <w:sz w:val="18"/>
        </w:rPr>
        <w:t>Processed more than 150 maintenance and service requests and helped improve equipment readiness from 60% to 95%; completed a Commanding General's Readiness Inspection with zero discrepancies.</w:t>
      </w:r>
    </w:p>
    <w:p>
      <w:pPr>
        <w:pStyle w:val="ListBullet"/>
        <w:keepLines/>
        <w:spacing w:after="34" w:line="235" w:lineRule="auto"/>
        <w:ind w:left="259" w:hanging="187"/>
      </w:pPr>
      <w:r>
        <w:rPr>
          <w:rFonts w:ascii="Aptos" w:hAnsi="Aptos"/>
          <w:color w:val="000000"/>
          <w:sz w:val="18"/>
        </w:rPr>
        <w:t>Led teams of up to 80 personnel and coordinated stakeholders during mission-critical communications operations, maintaining accountability, shift continuity, and clear escalation when issues required additional expertise.</w:t>
      </w:r>
    </w:p>
    <w:p>
      <w:pPr>
        <w:pStyle w:val="ListBullet"/>
        <w:keepLines/>
        <w:spacing w:after="34" w:line="235" w:lineRule="auto"/>
        <w:ind w:left="259" w:hanging="187"/>
      </w:pPr>
      <w:r>
        <w:rPr>
          <w:rFonts w:ascii="Aptos" w:hAnsi="Aptos"/>
          <w:color w:val="000000"/>
          <w:sz w:val="18"/>
        </w:rPr>
        <w:t>Trained more than 210 users on communications systems, information protection, procedures, and troubleshooting by translating technical requirements into practical, audience-appropriate guidance.</w:t>
      </w:r>
    </w:p>
    <w:p>
      <w:pPr>
        <w:pStyle w:val="ListBullet"/>
        <w:keepLines/>
        <w:spacing w:after="34" w:line="235" w:lineRule="auto"/>
        <w:ind w:left="259" w:hanging="187"/>
      </w:pPr>
      <w:r>
        <w:rPr>
          <w:rFonts w:ascii="Aptos" w:hAnsi="Aptos"/>
          <w:color w:val="000000"/>
          <w:sz w:val="18"/>
        </w:rPr>
        <w:t>Protected communications and cryptographic systems valued above $8.6 million while supporting more than 5,000 hours of uninterrupted command communications.</w:t>
      </w:r>
    </w:p>
    <w:p>
      <w:pPr>
        <w:pStyle w:val="ListBullet"/>
        <w:keepLines/>
        <w:spacing w:after="34" w:line="235" w:lineRule="auto"/>
        <w:ind w:left="259" w:hanging="187"/>
      </w:pPr>
      <w:r>
        <w:rPr>
          <w:rFonts w:ascii="Aptos" w:hAnsi="Aptos"/>
          <w:color w:val="000000"/>
          <w:sz w:val="18"/>
        </w:rPr>
        <w:t>Provided consultative customer service as a recruiter, maintained accurate case records, handled sensitive concerns, set expectations, and guided applicants through complex multi-step processes.</w:t>
      </w:r>
    </w:p>
    <w:tbl>
      <w:tblPr>
        <w:tblW w:type="auto" w:w="0"/>
        <w:jc w:val="center"/>
        <w:tblLayout w:type="fixed"/>
        <w:tblLook w:firstColumn="1" w:firstRow="1" w:lastColumn="0" w:lastRow="0" w:noHBand="0" w:noVBand="1" w:val="04A0"/>
      </w:tblPr>
      <w:tblGrid>
        <w:gridCol w:w="8064"/>
        <w:gridCol w:w="2232"/>
      </w:tblGrid>
      <w:tr>
        <w:tc>
          <w:tcPr>
            <w:tcW w:type="dxa" w:w="5227"/>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vAlign w:val="center"/>
          </w:tcPr>
          <w:p>
            <w:pPr>
              <w:pStyle w:val="JobHeader"/>
            </w:pPr>
            <w:r>
              <w:t>Piney Green Volunteer Fire Department  |  Firefighter and Incident Company Officer</w:t>
            </w:r>
          </w:p>
        </w:tc>
        <w:tc>
          <w:tcPr>
            <w:tcW w:type="dxa" w:w="5227"/>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vAlign w:val="center"/>
          </w:tcPr>
          <w:p>
            <w:pPr>
              <w:pStyle w:val="JobHeader"/>
              <w:jc w:val="right"/>
            </w:pPr>
            <w:r>
              <w:t>Nov 2016-Present</w:t>
            </w:r>
          </w:p>
        </w:tc>
      </w:tr>
    </w:tbl>
    <w:p>
      <w:pPr>
        <w:pStyle w:val="ListBullet"/>
        <w:keepLines/>
        <w:spacing w:after="34" w:line="235" w:lineRule="auto"/>
        <w:ind w:left="259" w:hanging="187"/>
      </w:pPr>
      <w:r>
        <w:rPr>
          <w:rFonts w:ascii="Aptos" w:hAnsi="Aptos"/>
          <w:color w:val="000000"/>
          <w:sz w:val="18"/>
        </w:rPr>
        <w:t>Lead crews during urgent incidents, evaluate changing conditions, prioritize requests, coordinate resources, maintain accountability, and communicate decisions across functional and geographic boundaries.</w:t>
      </w:r>
    </w:p>
    <w:p>
      <w:pPr>
        <w:pStyle w:val="ListBullet"/>
        <w:keepLines/>
        <w:spacing w:after="34" w:line="235" w:lineRule="auto"/>
        <w:ind w:left="259" w:hanging="187"/>
      </w:pPr>
      <w:r>
        <w:rPr>
          <w:rFonts w:ascii="Aptos" w:hAnsi="Aptos"/>
          <w:color w:val="000000"/>
          <w:sz w:val="18"/>
        </w:rPr>
        <w:t>Responded to 200+ incidents, contributed 460+ service hours, and was named 2020 Volunteer Firefighter of the Year.</w:t>
      </w:r>
    </w:p>
    <w:p>
      <w:pPr>
        <w:pStyle w:val="Heading1"/>
      </w:pPr>
      <w:r>
        <w:t>Education</w:t>
      </w:r>
    </w:p>
    <w:p>
      <w:pPr>
        <w:spacing w:after="20"/>
      </w:pPr>
      <w:r>
        <w:rPr>
          <w:b/>
        </w:rPr>
        <w:t>Liberty University  |  Bachelor of Science in Information Technology, In Progress</w:t>
      </w:r>
      <w:r>
        <w:br/>
        <w:t>Concentration in Data Networking and Security  |  4.0 GPA  |  Anticipated Fall 2027</w:t>
      </w:r>
    </w:p>
    <w:p>
      <w:pPr>
        <w:spacing w:after="20"/>
      </w:pPr>
      <w:r>
        <w:rPr>
          <w:b/>
        </w:rPr>
        <w:t>Fayetteville Technical Community College  |  Associate in Applied Science in Emergency Management</w:t>
      </w:r>
      <w:r>
        <w:br/>
        <w:t>Emergency Management Certificate, May 2023</w:t>
      </w:r>
    </w:p>
    <w:p>
      <w:pPr>
        <w:pStyle w:val="Heading1"/>
      </w:pPr>
      <w:r>
        <w:t>Technical Knowledge and Support Practices</w:t>
      </w:r>
    </w:p>
    <w:p>
      <w:pPr>
        <w:spacing w:after="0"/>
      </w:pPr>
      <w:r>
        <w:rPr>
          <w:b/>
        </w:rPr>
        <w:t xml:space="preserve">Systems and networking: </w:t>
      </w:r>
      <w:r>
        <w:t>Windows  |  Microsoft Word and Excel  |  CAD  |  GlobalProtect VPN  |  IP addressing fundamentals  |  Basic LAN  |  Radio  |  SATCOM</w:t>
        <w:br/>
      </w:r>
      <w:r>
        <w:rPr>
          <w:b/>
        </w:rPr>
        <w:t xml:space="preserve">Developing cybersecurity focus: </w:t>
      </w:r>
      <w:r>
        <w:t>Data networking and security studies  |  Access control and information protection  |  Phishing awareness  |  Security monitoring and incident response concepts</w:t>
        <w:br/>
      </w:r>
      <w:r>
        <w:rPr>
          <w:b/>
        </w:rPr>
        <w:t xml:space="preserve">Support practices: </w:t>
      </w:r>
      <w:r>
        <w:t>Queue triage  |  Investigation notes  |  Incident timelines  |  Escalation  |  Cross-shift handoff  |  SOP development  |  User training</w:t>
      </w:r>
    </w:p>
    <w:sectPr w:rsidR="00FC693F" w:rsidRPr="0006063C" w:rsidSect="00034616">
      <w:footerReference w:type="default" r:id="rId9"/>
      <w:pgSz w:w="12240" w:h="15840"/>
      <w:pgMar w:top="792"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DERICK JERMAINE GARY  |  HUNTRESS SOC SUPPORT SPECIALIST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ptos Display" w:hAnsi="Aptos Display"/>
      <w:b/>
      <w:bCs/>
      <w:cap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bHeader">
    <w:name w:val="Job Header"/>
    <w:pPr>
      <w:keepNext/>
      <w:spacing w:before="80" w:after="20"/>
    </w:pPr>
    <w:rPr>
      <w:rFonts w:ascii="Aptos" w:hAnsi="Aptos"/>
      <w:b/>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