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8C225C" w14:textId="0B6E2BE1" w:rsidR="00C72AFF" w:rsidRPr="00395574" w:rsidRDefault="00395574">
      <w:pPr>
        <w:rPr>
          <w:rFonts w:ascii="Times" w:hAnsi="Times"/>
          <w:b/>
          <w:position w:val="-4"/>
        </w:rPr>
      </w:pPr>
      <w:r w:rsidRPr="00395574">
        <w:rPr>
          <w:rFonts w:ascii="Times" w:hAnsi="Times"/>
          <w:b/>
          <w:position w:val="-4"/>
        </w:rPr>
        <w:t xml:space="preserve">UMEA </w:t>
      </w:r>
      <w:r w:rsidR="00C72AFF" w:rsidRPr="00395574">
        <w:rPr>
          <w:rFonts w:ascii="Times" w:hAnsi="Times"/>
          <w:b/>
          <w:position w:val="-4"/>
        </w:rPr>
        <w:t>BIOBANK DATASETS DOCUMENTATION</w:t>
      </w:r>
      <w:r w:rsidR="00871A25">
        <w:rPr>
          <w:rFonts w:ascii="Times" w:hAnsi="Times"/>
          <w:b/>
          <w:position w:val="-4"/>
        </w:rPr>
        <w:pict w14:anchorId="1589D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5pt;height:13.35pt">
            <v:imagedata r:id="rId9" o:title=""/>
          </v:shape>
        </w:pict>
      </w:r>
    </w:p>
    <w:p w14:paraId="7900A0AF" w14:textId="77777777" w:rsidR="00395574" w:rsidRDefault="00395574">
      <w:pPr>
        <w:rPr>
          <w:b/>
          <w:position w:val="-4"/>
        </w:rPr>
      </w:pPr>
    </w:p>
    <w:p w14:paraId="28214612" w14:textId="356FA106" w:rsidR="00395574" w:rsidRPr="00395574" w:rsidRDefault="00395574" w:rsidP="00395574">
      <w:pPr>
        <w:jc w:val="both"/>
        <w:rPr>
          <w:rFonts w:ascii="Times" w:hAnsi="Times"/>
          <w:position w:val="-4"/>
        </w:rPr>
      </w:pPr>
      <w:r w:rsidRPr="00395574">
        <w:rPr>
          <w:rFonts w:ascii="Times" w:hAnsi="Times"/>
          <w:position w:val="-4"/>
        </w:rPr>
        <w:t>Right now we have four datasets with information</w:t>
      </w:r>
      <w:r>
        <w:rPr>
          <w:rFonts w:ascii="Times" w:hAnsi="Times"/>
          <w:position w:val="-4"/>
        </w:rPr>
        <w:t xml:space="preserve"> obtained through Umea </w:t>
      </w:r>
      <w:proofErr w:type="spellStart"/>
      <w:r>
        <w:rPr>
          <w:rFonts w:ascii="Times" w:hAnsi="Times"/>
          <w:position w:val="-4"/>
        </w:rPr>
        <w:t>Biobank</w:t>
      </w:r>
      <w:proofErr w:type="spellEnd"/>
      <w:r>
        <w:rPr>
          <w:rFonts w:ascii="Times" w:hAnsi="Times"/>
          <w:position w:val="-4"/>
        </w:rPr>
        <w:t>: GLACIER (</w:t>
      </w:r>
      <w:r w:rsidRPr="00395574">
        <w:rPr>
          <w:rFonts w:ascii="Times" w:hAnsi="Times"/>
          <w:position w:val="-4"/>
        </w:rPr>
        <w:t>glacier_corr_170124.csv</w:t>
      </w:r>
      <w:r>
        <w:rPr>
          <w:rFonts w:ascii="Times" w:hAnsi="Times"/>
          <w:position w:val="-4"/>
        </w:rPr>
        <w:t>), VIKING (</w:t>
      </w:r>
      <w:r w:rsidR="00C7235C">
        <w:rPr>
          <w:rFonts w:ascii="Times" w:hAnsi="Times"/>
          <w:position w:val="-4"/>
        </w:rPr>
        <w:t>viking_vip_jal_141020_DDB.txt and VIKING.csv)</w:t>
      </w:r>
      <w:r>
        <w:rPr>
          <w:rFonts w:ascii="Times" w:hAnsi="Times"/>
          <w:position w:val="-4"/>
        </w:rPr>
        <w:t>, EWAS (</w:t>
      </w:r>
      <w:proofErr w:type="spellStart"/>
      <w:r>
        <w:rPr>
          <w:rFonts w:ascii="Times" w:hAnsi="Times"/>
          <w:position w:val="-4"/>
        </w:rPr>
        <w:t>EWAS_data.RData</w:t>
      </w:r>
      <w:proofErr w:type="spellEnd"/>
      <w:r>
        <w:rPr>
          <w:rFonts w:ascii="Times" w:hAnsi="Times"/>
          <w:position w:val="-4"/>
        </w:rPr>
        <w:t xml:space="preserve">) and Multimodality (VIP_161102.csv). Each of them are located in purple under the folder with their name. </w:t>
      </w:r>
    </w:p>
    <w:p w14:paraId="6D2CA975" w14:textId="77777777" w:rsidR="00C449A9" w:rsidRDefault="00C449A9" w:rsidP="00C72AFF"/>
    <w:p w14:paraId="65F11319" w14:textId="58AA599B" w:rsidR="00D56A65" w:rsidRDefault="00D56A65" w:rsidP="00D56A65">
      <w:pPr>
        <w:jc w:val="both"/>
        <w:rPr>
          <w:rFonts w:ascii="Times" w:hAnsi="Times"/>
        </w:rPr>
      </w:pPr>
      <w:r w:rsidRPr="00D56A65">
        <w:rPr>
          <w:rFonts w:ascii="Times" w:hAnsi="Times"/>
        </w:rPr>
        <w:t>All th</w:t>
      </w:r>
      <w:r w:rsidR="00C450A2">
        <w:rPr>
          <w:rFonts w:ascii="Times" w:hAnsi="Times"/>
        </w:rPr>
        <w:t>e</w:t>
      </w:r>
      <w:r w:rsidRPr="00D56A65">
        <w:rPr>
          <w:rFonts w:ascii="Times" w:hAnsi="Times"/>
        </w:rPr>
        <w:t>s</w:t>
      </w:r>
      <w:r w:rsidR="00C450A2">
        <w:rPr>
          <w:rFonts w:ascii="Times" w:hAnsi="Times"/>
        </w:rPr>
        <w:t>e</w:t>
      </w:r>
      <w:r w:rsidRPr="00D56A65">
        <w:rPr>
          <w:rFonts w:ascii="Times" w:hAnsi="Times"/>
        </w:rPr>
        <w:t xml:space="preserve"> datasets contain both baseline and follow-up visits available at the date of obtaining the data.</w:t>
      </w:r>
      <w:r w:rsidR="00207843">
        <w:rPr>
          <w:rFonts w:ascii="Times" w:hAnsi="Times"/>
        </w:rPr>
        <w:t xml:space="preserve"> The</w:t>
      </w:r>
      <w:r w:rsidRPr="00D56A65">
        <w:rPr>
          <w:rFonts w:ascii="Times" w:hAnsi="Times"/>
        </w:rPr>
        <w:t xml:space="preserve"> </w:t>
      </w:r>
      <w:r w:rsidR="00207843">
        <w:rPr>
          <w:rFonts w:ascii="Times" w:hAnsi="Times"/>
        </w:rPr>
        <w:t>d</w:t>
      </w:r>
      <w:r>
        <w:rPr>
          <w:rFonts w:ascii="Times" w:hAnsi="Times"/>
        </w:rPr>
        <w:t>escripti</w:t>
      </w:r>
      <w:r w:rsidR="00207843">
        <w:rPr>
          <w:rFonts w:ascii="Times" w:hAnsi="Times"/>
        </w:rPr>
        <w:t>on of the variables found in these</w:t>
      </w:r>
      <w:r>
        <w:rPr>
          <w:rFonts w:ascii="Times" w:hAnsi="Times"/>
        </w:rPr>
        <w:t xml:space="preserve"> datasets is in two files (</w:t>
      </w:r>
      <w:r w:rsidR="007978AC">
        <w:rPr>
          <w:rFonts w:ascii="Times" w:hAnsi="Times"/>
        </w:rPr>
        <w:t xml:space="preserve">VIP_variable_description.docx and Diet_variable_description.doc). This and additional information can </w:t>
      </w:r>
      <w:r>
        <w:rPr>
          <w:rFonts w:ascii="Times" w:hAnsi="Times"/>
        </w:rPr>
        <w:t xml:space="preserve">be downloaded from </w:t>
      </w:r>
      <w:hyperlink r:id="rId10" w:history="1">
        <w:r w:rsidR="00871A25" w:rsidRPr="005C03BA">
          <w:rPr>
            <w:rStyle w:val="Hyperlink"/>
            <w:rFonts w:ascii="Times" w:hAnsi="Times"/>
          </w:rPr>
          <w:t>http://www.biobank.umu.se/biobank/biobank---for-researchers/access/biobank-research---nutrition-database/</w:t>
        </w:r>
      </w:hyperlink>
    </w:p>
    <w:p w14:paraId="77F1F551" w14:textId="77777777" w:rsidR="00871A25" w:rsidRDefault="00871A25" w:rsidP="00D56A65">
      <w:pPr>
        <w:jc w:val="both"/>
        <w:rPr>
          <w:rFonts w:ascii="Times" w:hAnsi="Times"/>
        </w:rPr>
      </w:pPr>
    </w:p>
    <w:p w14:paraId="68F10FE2" w14:textId="77777777" w:rsidR="00871A25" w:rsidRPr="00871A25" w:rsidRDefault="00871A25" w:rsidP="00871A25">
      <w:pPr>
        <w:jc w:val="both"/>
        <w:rPr>
          <w:rFonts w:ascii="Times" w:hAnsi="Times"/>
        </w:rPr>
      </w:pPr>
      <w:r w:rsidRPr="00871A25">
        <w:rPr>
          <w:rFonts w:ascii="Times" w:hAnsi="Times"/>
          <w:b/>
        </w:rPr>
        <w:t>Cross-sectional or longitudinal analysis</w:t>
      </w:r>
    </w:p>
    <w:p w14:paraId="02FB44A5" w14:textId="77777777" w:rsidR="00871A25" w:rsidRPr="00871A25" w:rsidRDefault="00871A25" w:rsidP="00871A25">
      <w:pPr>
        <w:jc w:val="both"/>
        <w:rPr>
          <w:rFonts w:ascii="Times" w:hAnsi="Times"/>
        </w:rPr>
      </w:pPr>
      <w:r w:rsidRPr="00871A25">
        <w:rPr>
          <w:rFonts w:ascii="Times" w:hAnsi="Times"/>
        </w:rPr>
        <w:t>A single observation per participant should be used unless change over time is of interest. If more than one visit to VHU/VIP is available for a participant, the order is indicated by the visit variable (</w:t>
      </w:r>
      <w:proofErr w:type="spellStart"/>
      <w:r w:rsidRPr="00871A25">
        <w:rPr>
          <w:rFonts w:ascii="Times" w:hAnsi="Times"/>
          <w:i/>
        </w:rPr>
        <w:t>besok</w:t>
      </w:r>
      <w:proofErr w:type="spellEnd"/>
      <w:r w:rsidRPr="00871A25">
        <w:rPr>
          <w:rFonts w:ascii="Times" w:hAnsi="Times"/>
        </w:rPr>
        <w:t>). Multiple visits can also be ordered chronologically using the participant-unique id variable (</w:t>
      </w:r>
      <w:r w:rsidRPr="00871A25">
        <w:rPr>
          <w:rFonts w:ascii="Times" w:hAnsi="Times"/>
          <w:i/>
        </w:rPr>
        <w:t>id</w:t>
      </w:r>
      <w:r w:rsidRPr="00871A25">
        <w:rPr>
          <w:rFonts w:ascii="Times" w:hAnsi="Times"/>
        </w:rPr>
        <w:t>) and year of visit (</w:t>
      </w:r>
      <w:proofErr w:type="spellStart"/>
      <w:r w:rsidRPr="00871A25">
        <w:rPr>
          <w:rFonts w:ascii="Times" w:hAnsi="Times"/>
          <w:i/>
        </w:rPr>
        <w:t>pyear</w:t>
      </w:r>
      <w:proofErr w:type="spellEnd"/>
      <w:r w:rsidRPr="00871A25">
        <w:rPr>
          <w:rFonts w:ascii="Times" w:hAnsi="Times"/>
        </w:rPr>
        <w:t xml:space="preserve">). </w:t>
      </w:r>
    </w:p>
    <w:p w14:paraId="7C8524DC" w14:textId="77777777" w:rsidR="00871A25" w:rsidRPr="00871A25" w:rsidRDefault="00871A25" w:rsidP="00871A25">
      <w:pPr>
        <w:jc w:val="both"/>
        <w:rPr>
          <w:rFonts w:ascii="Times" w:hAnsi="Times"/>
        </w:rPr>
      </w:pPr>
      <w:r w:rsidRPr="00871A25">
        <w:rPr>
          <w:rFonts w:ascii="Times" w:hAnsi="Times"/>
          <w:u w:val="single"/>
        </w:rPr>
        <w:t>NOTE</w:t>
      </w:r>
      <w:r w:rsidRPr="00871A25">
        <w:rPr>
          <w:rFonts w:ascii="Times" w:hAnsi="Times"/>
        </w:rPr>
        <w:t>: a few participants lack a formal baseline visit (</w:t>
      </w:r>
      <w:proofErr w:type="spellStart"/>
      <w:r w:rsidRPr="00871A25">
        <w:rPr>
          <w:rFonts w:ascii="Times" w:hAnsi="Times"/>
        </w:rPr>
        <w:t>besok</w:t>
      </w:r>
      <w:proofErr w:type="spellEnd"/>
      <w:r w:rsidRPr="00871A25">
        <w:rPr>
          <w:rFonts w:ascii="Times" w:hAnsi="Times"/>
        </w:rPr>
        <w:t>=1), and start with ‘</w:t>
      </w:r>
      <w:proofErr w:type="spellStart"/>
      <w:r w:rsidRPr="00871A25">
        <w:rPr>
          <w:rFonts w:ascii="Times" w:hAnsi="Times"/>
          <w:i/>
        </w:rPr>
        <w:t>besok</w:t>
      </w:r>
      <w:proofErr w:type="spellEnd"/>
      <w:r w:rsidRPr="00871A25">
        <w:rPr>
          <w:rFonts w:ascii="Times" w:hAnsi="Times"/>
          <w:i/>
        </w:rPr>
        <w:t>’</w:t>
      </w:r>
      <w:r w:rsidRPr="00871A25">
        <w:rPr>
          <w:rFonts w:ascii="Times" w:hAnsi="Times"/>
        </w:rPr>
        <w:t xml:space="preserve"> equal to two or three. </w:t>
      </w:r>
    </w:p>
    <w:p w14:paraId="429DB6EC" w14:textId="77777777" w:rsidR="00397FA5" w:rsidRDefault="00397FA5" w:rsidP="00BC2751">
      <w:pPr>
        <w:rPr>
          <w:rFonts w:ascii="Times" w:hAnsi="Times"/>
        </w:rPr>
      </w:pPr>
    </w:p>
    <w:p w14:paraId="6AEDC26D" w14:textId="65A3710D" w:rsidR="00BC2751" w:rsidRPr="00871A25" w:rsidRDefault="00BC2751" w:rsidP="00BC2751">
      <w:pPr>
        <w:rPr>
          <w:rFonts w:ascii="Times" w:hAnsi="Times"/>
          <w:b/>
        </w:rPr>
      </w:pPr>
      <w:r w:rsidRPr="00871A25">
        <w:rPr>
          <w:rFonts w:ascii="Times" w:hAnsi="Times"/>
          <w:b/>
        </w:rPr>
        <w:t>Some details to think</w:t>
      </w:r>
      <w:r w:rsidR="008D07DC" w:rsidRPr="00871A25">
        <w:rPr>
          <w:rFonts w:ascii="Times" w:hAnsi="Times"/>
          <w:b/>
        </w:rPr>
        <w:t xml:space="preserve"> about</w:t>
      </w:r>
      <w:r w:rsidR="00A46385" w:rsidRPr="00871A25">
        <w:rPr>
          <w:rFonts w:ascii="Times" w:hAnsi="Times"/>
          <w:b/>
        </w:rPr>
        <w:t xml:space="preserve"> when using this data</w:t>
      </w:r>
      <w:r w:rsidRPr="00871A25">
        <w:rPr>
          <w:rFonts w:ascii="Times" w:hAnsi="Times"/>
          <w:b/>
        </w:rPr>
        <w:t>:</w:t>
      </w:r>
    </w:p>
    <w:p w14:paraId="228B0B55" w14:textId="77777777" w:rsidR="00DA6754" w:rsidRDefault="00DA6754" w:rsidP="00BC2751">
      <w:pPr>
        <w:rPr>
          <w:rFonts w:ascii="Times" w:hAnsi="Times"/>
        </w:rPr>
      </w:pPr>
    </w:p>
    <w:p w14:paraId="11277902" w14:textId="77777777" w:rsidR="007E2A55" w:rsidRPr="00DA6754" w:rsidRDefault="007E2A55" w:rsidP="00DA6754">
      <w:pPr>
        <w:pStyle w:val="ListParagraph"/>
        <w:numPr>
          <w:ilvl w:val="0"/>
          <w:numId w:val="10"/>
        </w:numPr>
        <w:rPr>
          <w:rFonts w:ascii="Times" w:hAnsi="Times"/>
        </w:rPr>
      </w:pPr>
      <w:r w:rsidRPr="00DA6754">
        <w:rPr>
          <w:rFonts w:ascii="Times" w:hAnsi="Times"/>
        </w:rPr>
        <w:t>Some of the variables will have the following values:</w:t>
      </w:r>
    </w:p>
    <w:p w14:paraId="3259F0A2" w14:textId="77777777" w:rsidR="007E2A55" w:rsidRDefault="007E2A55" w:rsidP="007E2A55">
      <w:pPr>
        <w:pStyle w:val="ListParagraph"/>
        <w:rPr>
          <w:rFonts w:ascii="Times" w:hAnsi="Times"/>
        </w:rPr>
      </w:pPr>
      <w:r>
        <w:rPr>
          <w:rFonts w:ascii="Times" w:hAnsi="Times"/>
        </w:rPr>
        <w:t>6666= unable to interpret given answer</w:t>
      </w:r>
    </w:p>
    <w:p w14:paraId="3F714574" w14:textId="77777777" w:rsidR="007E2A55" w:rsidRDefault="007E2A55" w:rsidP="007E2A55">
      <w:pPr>
        <w:pStyle w:val="ListParagraph"/>
        <w:rPr>
          <w:rFonts w:ascii="Times" w:hAnsi="Times"/>
        </w:rPr>
      </w:pPr>
      <w:r>
        <w:rPr>
          <w:rFonts w:ascii="Times" w:hAnsi="Times"/>
        </w:rPr>
        <w:t>7777= questionnaire is missing</w:t>
      </w:r>
    </w:p>
    <w:p w14:paraId="77823B5E" w14:textId="77777777" w:rsidR="007E2A55" w:rsidRDefault="007E2A55" w:rsidP="007E2A55">
      <w:pPr>
        <w:pStyle w:val="ListParagraph"/>
        <w:rPr>
          <w:rFonts w:ascii="Times" w:hAnsi="Times"/>
        </w:rPr>
      </w:pPr>
      <w:r>
        <w:rPr>
          <w:rFonts w:ascii="Times" w:hAnsi="Times"/>
        </w:rPr>
        <w:t>8888= question is not represented within current questionnaire</w:t>
      </w:r>
    </w:p>
    <w:p w14:paraId="5A2C893F" w14:textId="77777777" w:rsidR="007E2A55" w:rsidRDefault="007E2A55" w:rsidP="007E2A55">
      <w:pPr>
        <w:pStyle w:val="ListParagraph"/>
        <w:rPr>
          <w:rFonts w:ascii="Times" w:hAnsi="Times"/>
        </w:rPr>
      </w:pPr>
      <w:r>
        <w:rPr>
          <w:rFonts w:ascii="Times" w:hAnsi="Times"/>
        </w:rPr>
        <w:t>9999= question has not been answered</w:t>
      </w:r>
    </w:p>
    <w:p w14:paraId="7E226632" w14:textId="77777777" w:rsidR="00DA6754" w:rsidRDefault="007E2A55" w:rsidP="00DA6754">
      <w:pPr>
        <w:pStyle w:val="ListParagraph"/>
        <w:rPr>
          <w:rFonts w:ascii="Times" w:hAnsi="Times"/>
        </w:rPr>
      </w:pPr>
      <w:r>
        <w:rPr>
          <w:rFonts w:ascii="Times" w:hAnsi="Times"/>
        </w:rPr>
        <w:t>Convert all these values to missing.</w:t>
      </w:r>
    </w:p>
    <w:p w14:paraId="73456BC1" w14:textId="77777777" w:rsidR="00DA6754" w:rsidRDefault="00DA6754" w:rsidP="00DA6754">
      <w:pPr>
        <w:rPr>
          <w:rFonts w:ascii="Times" w:hAnsi="Times"/>
        </w:rPr>
      </w:pPr>
    </w:p>
    <w:p w14:paraId="1AF9D473" w14:textId="08B786E6" w:rsidR="007E2A55" w:rsidRPr="00DA6754" w:rsidRDefault="007E2A55" w:rsidP="00DA6754">
      <w:pPr>
        <w:pStyle w:val="ListParagraph"/>
        <w:numPr>
          <w:ilvl w:val="0"/>
          <w:numId w:val="10"/>
        </w:numPr>
        <w:jc w:val="both"/>
        <w:rPr>
          <w:rFonts w:ascii="Times" w:hAnsi="Times"/>
        </w:rPr>
      </w:pPr>
      <w:r w:rsidRPr="00DA6754">
        <w:rPr>
          <w:rFonts w:ascii="Times" w:hAnsi="Times"/>
        </w:rPr>
        <w:t xml:space="preserve">Blood pressure and lipid (triglycerides and cholesterol) values should be corrected for VIKING, EWAS and Multimodality datasets (not for GLACIER dataset since these corrections were already done for this dataset) as the method for measuring blood pressure and lipids changed after September 1st 2009. </w:t>
      </w:r>
    </w:p>
    <w:p w14:paraId="7D58005D" w14:textId="77777777" w:rsidR="007E2A55" w:rsidRDefault="007E2A55" w:rsidP="007E2A55">
      <w:pPr>
        <w:ind w:left="709"/>
        <w:jc w:val="both"/>
        <w:rPr>
          <w:rFonts w:ascii="Times" w:hAnsi="Times"/>
        </w:rPr>
      </w:pPr>
    </w:p>
    <w:p w14:paraId="4222DD49" w14:textId="75611912" w:rsidR="00DA6754" w:rsidRDefault="007E2A55" w:rsidP="00DA6754">
      <w:pPr>
        <w:ind w:left="709"/>
        <w:jc w:val="both"/>
        <w:rPr>
          <w:rFonts w:ascii="Times" w:hAnsi="Times"/>
        </w:rPr>
      </w:pPr>
      <w:r>
        <w:rPr>
          <w:rFonts w:ascii="Times" w:hAnsi="Times"/>
        </w:rPr>
        <w:t>For blood pressure measurements the method change</w:t>
      </w:r>
      <w:r w:rsidR="00C31029">
        <w:rPr>
          <w:rFonts w:ascii="Times" w:hAnsi="Times"/>
        </w:rPr>
        <w:t>d</w:t>
      </w:r>
      <w:r>
        <w:rPr>
          <w:rFonts w:ascii="Times" w:hAnsi="Times"/>
        </w:rPr>
        <w:t xml:space="preserve"> from measuring participants in a supine position to a sitting position. For lipid measurements the method changed </w:t>
      </w:r>
      <w:r w:rsidRPr="00320C6E">
        <w:rPr>
          <w:rFonts w:ascii="Times" w:hAnsi="Times"/>
        </w:rPr>
        <w:t>from</w:t>
      </w:r>
      <w:r>
        <w:rPr>
          <w:rFonts w:ascii="Times" w:hAnsi="Times"/>
        </w:rPr>
        <w:t xml:space="preserve"> </w:t>
      </w:r>
      <w:proofErr w:type="spellStart"/>
      <w:r w:rsidRPr="00320C6E">
        <w:rPr>
          <w:rFonts w:ascii="Times" w:hAnsi="Times"/>
        </w:rPr>
        <w:t>Reflotron</w:t>
      </w:r>
      <w:proofErr w:type="spellEnd"/>
      <w:r w:rsidRPr="00320C6E">
        <w:rPr>
          <w:rFonts w:ascii="Times" w:hAnsi="Times"/>
        </w:rPr>
        <w:t xml:space="preserve"> to a clinical chemica</w:t>
      </w:r>
      <w:r>
        <w:rPr>
          <w:rFonts w:ascii="Times" w:hAnsi="Times"/>
        </w:rPr>
        <w:t>l analysis at the laboratory. The conversion is needed so values before and after September 1</w:t>
      </w:r>
      <w:r w:rsidRPr="00D0784C">
        <w:rPr>
          <w:rFonts w:ascii="Times" w:hAnsi="Times"/>
          <w:vertAlign w:val="superscript"/>
        </w:rPr>
        <w:t>st</w:t>
      </w:r>
      <w:r>
        <w:rPr>
          <w:rFonts w:ascii="Times" w:hAnsi="Times"/>
        </w:rPr>
        <w:t xml:space="preserve"> 2009 (in some datasets a variable efter_090901 could be used to identified these measurements) could be comparable. See T</w:t>
      </w:r>
      <w:r w:rsidRPr="00A46385">
        <w:rPr>
          <w:rFonts w:ascii="Times" w:hAnsi="Times"/>
        </w:rPr>
        <w:t>able</w:t>
      </w:r>
      <w:r>
        <w:rPr>
          <w:rFonts w:ascii="Times" w:hAnsi="Times"/>
        </w:rPr>
        <w:t>s</w:t>
      </w:r>
      <w:r w:rsidRPr="00A46385">
        <w:rPr>
          <w:rFonts w:ascii="Times" w:hAnsi="Times"/>
        </w:rPr>
        <w:t xml:space="preserve"> </w:t>
      </w:r>
      <w:r w:rsidR="00DA6754">
        <w:rPr>
          <w:rFonts w:ascii="Times" w:hAnsi="Times"/>
        </w:rPr>
        <w:t>1 and 2</w:t>
      </w:r>
      <w:r w:rsidRPr="00A46385">
        <w:rPr>
          <w:rFonts w:ascii="Times" w:hAnsi="Times"/>
        </w:rPr>
        <w:t xml:space="preserve"> for conversion algorithms.</w:t>
      </w:r>
    </w:p>
    <w:p w14:paraId="0ED8454E" w14:textId="77777777" w:rsidR="00DA6754" w:rsidRDefault="00DA6754" w:rsidP="00DA6754">
      <w:pPr>
        <w:ind w:left="709"/>
        <w:jc w:val="both"/>
        <w:rPr>
          <w:rFonts w:ascii="Times" w:hAnsi="Times"/>
        </w:rPr>
      </w:pPr>
    </w:p>
    <w:p w14:paraId="623B5F13" w14:textId="35137D7A" w:rsidR="00DA6754" w:rsidRPr="00DA6754" w:rsidRDefault="00DA6754" w:rsidP="00DA6754">
      <w:pPr>
        <w:pStyle w:val="ListParagraph"/>
        <w:numPr>
          <w:ilvl w:val="0"/>
          <w:numId w:val="10"/>
        </w:numPr>
        <w:jc w:val="both"/>
        <w:rPr>
          <w:rFonts w:ascii="Times" w:hAnsi="Times"/>
        </w:rPr>
      </w:pPr>
      <w:r w:rsidRPr="00DA6754">
        <w:rPr>
          <w:rFonts w:ascii="Times" w:hAnsi="Times"/>
        </w:rPr>
        <w:t>LDL values can b</w:t>
      </w:r>
      <w:r w:rsidR="008C29B8">
        <w:rPr>
          <w:rFonts w:ascii="Times" w:hAnsi="Times"/>
        </w:rPr>
        <w:t xml:space="preserve">e calculated by using </w:t>
      </w:r>
      <w:proofErr w:type="spellStart"/>
      <w:r w:rsidR="008C29B8">
        <w:rPr>
          <w:rFonts w:ascii="Times" w:hAnsi="Times"/>
        </w:rPr>
        <w:t>Friedewald</w:t>
      </w:r>
      <w:proofErr w:type="spellEnd"/>
      <w:r w:rsidRPr="00DA6754">
        <w:rPr>
          <w:rFonts w:ascii="Times" w:hAnsi="Times"/>
        </w:rPr>
        <w:t xml:space="preserve"> formula</w:t>
      </w:r>
      <w:r w:rsidR="008C29B8">
        <w:rPr>
          <w:rFonts w:ascii="Times" w:hAnsi="Times"/>
        </w:rPr>
        <w:t xml:space="preserve"> </w:t>
      </w:r>
      <w:r w:rsidRPr="00DA6754">
        <w:rPr>
          <w:rFonts w:ascii="Times" w:hAnsi="Times"/>
        </w:rPr>
        <w:fldChar w:fldCharType="begin">
          <w:fldData xml:space="preserve">PEVuZE5vdGU+PENpdGU+PEF1dGhvcj5GcmllZGV3YWxkPC9BdXRob3I+PFllYXI+MTk3MjwvWWVh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</w:fldData>
        </w:fldChar>
      </w:r>
      <w:r w:rsidR="008C29B8">
        <w:rPr>
          <w:rFonts w:ascii="Times" w:hAnsi="Times"/>
        </w:rPr>
        <w:instrText xml:space="preserve"> ADDIN EN.CITE </w:instrText>
      </w:r>
      <w:r w:rsidR="008C29B8">
        <w:rPr>
          <w:rFonts w:ascii="Times" w:hAnsi="Times"/>
        </w:rPr>
        <w:fldChar w:fldCharType="begin">
          <w:fldData xml:space="preserve">PEVuZE5vdGU+PENpdGU+PEF1dGhvcj5GcmllZGV3YWxkPC9BdXRob3I+PFllYXI+MTk3MjwvWWVh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</w:fldData>
        </w:fldChar>
      </w:r>
      <w:r w:rsidR="008C29B8">
        <w:rPr>
          <w:rFonts w:ascii="Times" w:hAnsi="Times"/>
        </w:rPr>
        <w:instrText xml:space="preserve"> ADDIN EN.CITE.DATA </w:instrText>
      </w:r>
      <w:r w:rsidR="008C29B8">
        <w:rPr>
          <w:rFonts w:ascii="Times" w:hAnsi="Times"/>
        </w:rPr>
      </w:r>
      <w:r w:rsidR="008C29B8">
        <w:rPr>
          <w:rFonts w:ascii="Times" w:hAnsi="Times"/>
        </w:rPr>
        <w:fldChar w:fldCharType="end"/>
      </w:r>
      <w:r w:rsidRPr="00DA6754">
        <w:rPr>
          <w:rFonts w:ascii="Times" w:hAnsi="Times"/>
        </w:rPr>
      </w:r>
      <w:r w:rsidRPr="00DA6754">
        <w:rPr>
          <w:rFonts w:ascii="Times" w:hAnsi="Times"/>
        </w:rPr>
        <w:fldChar w:fldCharType="separate"/>
      </w:r>
      <w:r w:rsidR="008C29B8">
        <w:rPr>
          <w:rFonts w:ascii="Times" w:hAnsi="Times"/>
          <w:noProof/>
        </w:rPr>
        <w:t>[1]</w:t>
      </w:r>
      <w:r w:rsidRPr="00DA6754">
        <w:rPr>
          <w:rFonts w:ascii="Times" w:hAnsi="Times"/>
        </w:rPr>
        <w:fldChar w:fldCharType="end"/>
      </w:r>
      <w:r w:rsidRPr="00DA6754">
        <w:rPr>
          <w:rFonts w:ascii="Times" w:hAnsi="Times"/>
        </w:rPr>
        <w:t>:</w:t>
      </w:r>
    </w:p>
    <w:p w14:paraId="1ABB50B8" w14:textId="77777777" w:rsidR="00DA6754" w:rsidRPr="00A46385" w:rsidRDefault="00DA6754" w:rsidP="00DA6754">
      <w:pPr>
        <w:pStyle w:val="Default"/>
        <w:ind w:firstLine="720"/>
        <w:rPr>
          <w:rFonts w:ascii="Times" w:hAnsi="Times" w:cstheme="minorBidi"/>
          <w:color w:val="auto"/>
        </w:rPr>
      </w:pPr>
      <w:r w:rsidRPr="00A46385">
        <w:rPr>
          <w:rFonts w:ascii="Times" w:hAnsi="Times" w:cstheme="minorBidi"/>
          <w:color w:val="auto"/>
        </w:rPr>
        <w:t xml:space="preserve">LDL = TC – HDL – (TG/5)] - if lipids are measured in mg/dl </w:t>
      </w:r>
    </w:p>
    <w:p w14:paraId="32DA02E9" w14:textId="77777777" w:rsidR="00DA6754" w:rsidRDefault="00DA6754" w:rsidP="00DA6754">
      <w:pPr>
        <w:ind w:firstLine="360"/>
        <w:rPr>
          <w:rFonts w:ascii="Times" w:hAnsi="Times"/>
        </w:rPr>
      </w:pPr>
      <w:r w:rsidRPr="00A46385">
        <w:rPr>
          <w:rFonts w:ascii="Times" w:hAnsi="Times"/>
        </w:rPr>
        <w:tab/>
        <w:t xml:space="preserve">LDL = TC – HDL – (TG/2.2)] - if lipids are measured in </w:t>
      </w:r>
      <w:proofErr w:type="spellStart"/>
      <w:r w:rsidRPr="00A46385">
        <w:rPr>
          <w:rFonts w:ascii="Times" w:hAnsi="Times"/>
        </w:rPr>
        <w:t>mmol</w:t>
      </w:r>
      <w:proofErr w:type="spellEnd"/>
      <w:r w:rsidRPr="00A46385">
        <w:rPr>
          <w:rFonts w:ascii="Times" w:hAnsi="Times"/>
        </w:rPr>
        <w:t xml:space="preserve">/l </w:t>
      </w:r>
    </w:p>
    <w:p w14:paraId="6CDEBEC4" w14:textId="77777777" w:rsidR="00DA6754" w:rsidRDefault="00DA6754" w:rsidP="00DA6754">
      <w:pPr>
        <w:rPr>
          <w:rFonts w:ascii="Times" w:hAnsi="Times"/>
        </w:rPr>
      </w:pPr>
    </w:p>
    <w:p w14:paraId="0663E712" w14:textId="70AE617C" w:rsidR="00DA6754" w:rsidRPr="00DA6754" w:rsidRDefault="00DA6754" w:rsidP="00DA6754">
      <w:pPr>
        <w:pStyle w:val="ListParagraph"/>
        <w:numPr>
          <w:ilvl w:val="0"/>
          <w:numId w:val="10"/>
        </w:numPr>
        <w:rPr>
          <w:rFonts w:ascii="Times" w:hAnsi="Times"/>
        </w:rPr>
      </w:pPr>
      <w:r w:rsidRPr="00DA6754">
        <w:rPr>
          <w:rFonts w:ascii="Times" w:hAnsi="Times"/>
        </w:rPr>
        <w:lastRenderedPageBreak/>
        <w:t xml:space="preserve">In all the datasets, blood pressure and lipid values should also be corrected for medication (See variable C5a for blood pressure medication and variable C5e for lipids medication). </w:t>
      </w:r>
    </w:p>
    <w:p w14:paraId="41A44E05" w14:textId="77777777" w:rsidR="00DA6754" w:rsidRPr="00A46385" w:rsidRDefault="00DA6754" w:rsidP="00DA6754">
      <w:pPr>
        <w:ind w:left="709" w:hanging="283"/>
        <w:jc w:val="both"/>
        <w:rPr>
          <w:rFonts w:ascii="Times" w:hAnsi="Times"/>
        </w:rPr>
      </w:pPr>
    </w:p>
    <w:p w14:paraId="5751DD4C" w14:textId="64A81048" w:rsidR="00DA6754" w:rsidRPr="00A46385" w:rsidRDefault="00DA6754" w:rsidP="00DA6754">
      <w:pPr>
        <w:pStyle w:val="ListParagraph"/>
        <w:numPr>
          <w:ilvl w:val="0"/>
          <w:numId w:val="4"/>
        </w:numPr>
        <w:jc w:val="both"/>
        <w:rPr>
          <w:rFonts w:ascii="Times" w:hAnsi="Times"/>
        </w:rPr>
      </w:pPr>
      <w:r w:rsidRPr="00A46385">
        <w:rPr>
          <w:rFonts w:ascii="Times" w:hAnsi="Times"/>
        </w:rPr>
        <w:t xml:space="preserve">Please correct blood pressure values with a constant listed in Table </w:t>
      </w:r>
      <w:r>
        <w:rPr>
          <w:rFonts w:ascii="Times" w:hAnsi="Times"/>
        </w:rPr>
        <w:t>3</w:t>
      </w:r>
      <w:r w:rsidRPr="00A46385">
        <w:rPr>
          <w:rFonts w:ascii="Times" w:hAnsi="Times"/>
        </w:rPr>
        <w:t xml:space="preserve">. </w:t>
      </w:r>
    </w:p>
    <w:p w14:paraId="7AA39162" w14:textId="0213000D" w:rsidR="00DA6754" w:rsidRDefault="00DA6754" w:rsidP="00DA6754">
      <w:pPr>
        <w:pStyle w:val="ListParagraph"/>
        <w:numPr>
          <w:ilvl w:val="0"/>
          <w:numId w:val="4"/>
        </w:numPr>
        <w:jc w:val="both"/>
        <w:rPr>
          <w:rFonts w:ascii="Times" w:hAnsi="Times"/>
        </w:rPr>
      </w:pPr>
      <w:r w:rsidRPr="00A46385">
        <w:rPr>
          <w:rFonts w:ascii="Times" w:hAnsi="Times"/>
        </w:rPr>
        <w:t xml:space="preserve">Please correct lipid values with a constant listed in Table </w:t>
      </w:r>
      <w:r>
        <w:rPr>
          <w:rFonts w:ascii="Times" w:hAnsi="Times"/>
        </w:rPr>
        <w:t>4</w:t>
      </w:r>
      <w:r w:rsidRPr="00A46385">
        <w:rPr>
          <w:rFonts w:ascii="Times" w:hAnsi="Times"/>
        </w:rPr>
        <w:t>.</w:t>
      </w:r>
    </w:p>
    <w:p w14:paraId="62979F11" w14:textId="1C4A88C0" w:rsidR="00DA6754" w:rsidRPr="00DA6754" w:rsidRDefault="00DA6754" w:rsidP="00DA6754">
      <w:pPr>
        <w:pStyle w:val="ListParagraph"/>
        <w:numPr>
          <w:ilvl w:val="0"/>
          <w:numId w:val="4"/>
        </w:numPr>
        <w:rPr>
          <w:rFonts w:ascii="Times" w:hAnsi="Times"/>
        </w:rPr>
      </w:pPr>
      <w:r w:rsidRPr="00DA6754">
        <w:rPr>
          <w:rFonts w:ascii="Times" w:hAnsi="Times"/>
        </w:rPr>
        <w:t>After applying corrections check that LDL doesn´t have negative values and if it has remove the negative values.</w:t>
      </w:r>
    </w:p>
    <w:p w14:paraId="4F995946" w14:textId="77777777" w:rsidR="00DA6754" w:rsidRPr="00A46385" w:rsidRDefault="00DA6754" w:rsidP="00BC2751">
      <w:pPr>
        <w:rPr>
          <w:rFonts w:ascii="Times" w:hAnsi="Times"/>
        </w:rPr>
      </w:pPr>
    </w:p>
    <w:p w14:paraId="4B813BF5" w14:textId="45C1AF82" w:rsidR="008D07DC" w:rsidRPr="00DA6754" w:rsidRDefault="00120BBE" w:rsidP="00DA6754">
      <w:pPr>
        <w:pStyle w:val="ListParagraph"/>
        <w:numPr>
          <w:ilvl w:val="0"/>
          <w:numId w:val="10"/>
        </w:numPr>
        <w:rPr>
          <w:rFonts w:ascii="Times" w:hAnsi="Times"/>
        </w:rPr>
      </w:pPr>
      <w:r w:rsidRPr="00DA6754">
        <w:rPr>
          <w:rFonts w:ascii="Times" w:hAnsi="Times"/>
        </w:rPr>
        <w:t>Exclusions due to deviating values should be done. The</w:t>
      </w:r>
      <w:r w:rsidR="00B66EC2" w:rsidRPr="00DA6754">
        <w:rPr>
          <w:rFonts w:ascii="Times" w:hAnsi="Times"/>
        </w:rPr>
        <w:t>re</w:t>
      </w:r>
      <w:r w:rsidRPr="00DA6754">
        <w:rPr>
          <w:rFonts w:ascii="Times" w:hAnsi="Times"/>
        </w:rPr>
        <w:t xml:space="preserve"> are limits proposed by VHU</w:t>
      </w:r>
      <w:r w:rsidR="00DA6754">
        <w:rPr>
          <w:rFonts w:ascii="Times" w:hAnsi="Times"/>
        </w:rPr>
        <w:t>, see Table 5</w:t>
      </w:r>
      <w:r w:rsidR="00B66EC2" w:rsidRPr="00DA6754">
        <w:rPr>
          <w:rFonts w:ascii="Times" w:hAnsi="Times"/>
        </w:rPr>
        <w:t xml:space="preserve">. </w:t>
      </w:r>
      <w:r w:rsidRPr="00DA6754">
        <w:rPr>
          <w:rFonts w:ascii="Times" w:hAnsi="Times"/>
        </w:rPr>
        <w:t xml:space="preserve">Using </w:t>
      </w:r>
      <w:proofErr w:type="spellStart"/>
      <w:proofErr w:type="gramStart"/>
      <w:r w:rsidRPr="00DA6754">
        <w:rPr>
          <w:rFonts w:ascii="Times" w:hAnsi="Times"/>
        </w:rPr>
        <w:t>sd</w:t>
      </w:r>
      <w:proofErr w:type="spellEnd"/>
      <w:proofErr w:type="gramEnd"/>
      <w:r w:rsidRPr="00DA6754">
        <w:rPr>
          <w:rFonts w:ascii="Times" w:hAnsi="Times"/>
        </w:rPr>
        <w:t xml:space="preserve"> and excluding outliers may be necessary as well. </w:t>
      </w:r>
    </w:p>
    <w:p w14:paraId="5C046EEA" w14:textId="77777777" w:rsidR="00DA6754" w:rsidRDefault="00DA6754" w:rsidP="00DA6754">
      <w:pPr>
        <w:rPr>
          <w:rFonts w:ascii="Times" w:hAnsi="Times"/>
        </w:rPr>
      </w:pPr>
    </w:p>
    <w:p w14:paraId="324B5405" w14:textId="489C4F40" w:rsidR="00BC2751" w:rsidRDefault="000C7536" w:rsidP="00DA6754">
      <w:pPr>
        <w:pStyle w:val="ListParagraph"/>
        <w:numPr>
          <w:ilvl w:val="0"/>
          <w:numId w:val="10"/>
        </w:numPr>
        <w:rPr>
          <w:rFonts w:ascii="Times" w:hAnsi="Times"/>
        </w:rPr>
      </w:pPr>
      <w:r w:rsidRPr="00DA6754">
        <w:rPr>
          <w:rFonts w:ascii="Times" w:hAnsi="Times"/>
        </w:rPr>
        <w:t>Glucos</w:t>
      </w:r>
      <w:r w:rsidR="005B1515" w:rsidRPr="00DA6754">
        <w:rPr>
          <w:rFonts w:ascii="Times" w:hAnsi="Times"/>
        </w:rPr>
        <w:t>e</w:t>
      </w:r>
      <w:r w:rsidR="00A74C82" w:rsidRPr="00DA6754">
        <w:rPr>
          <w:rFonts w:ascii="Times" w:hAnsi="Times"/>
        </w:rPr>
        <w:t xml:space="preserve"> and lipid</w:t>
      </w:r>
      <w:r w:rsidR="005B1515" w:rsidRPr="00DA6754">
        <w:rPr>
          <w:rFonts w:ascii="Times" w:hAnsi="Times"/>
        </w:rPr>
        <w:t xml:space="preserve"> values</w:t>
      </w:r>
      <w:r w:rsidRPr="00DA6754">
        <w:rPr>
          <w:rFonts w:ascii="Times" w:hAnsi="Times"/>
        </w:rPr>
        <w:t xml:space="preserve"> (blods0</w:t>
      </w:r>
      <w:r w:rsidR="00A74C82" w:rsidRPr="00DA6754">
        <w:rPr>
          <w:rFonts w:ascii="Times" w:hAnsi="Times"/>
        </w:rPr>
        <w:t xml:space="preserve">, blods2, </w:t>
      </w:r>
      <w:proofErr w:type="spellStart"/>
      <w:r w:rsidR="00A74C82" w:rsidRPr="00DA6754">
        <w:rPr>
          <w:rFonts w:ascii="Times" w:hAnsi="Times"/>
        </w:rPr>
        <w:t>skol</w:t>
      </w:r>
      <w:proofErr w:type="spellEnd"/>
      <w:r w:rsidR="00A74C82" w:rsidRPr="00DA6754">
        <w:rPr>
          <w:rFonts w:ascii="Times" w:hAnsi="Times"/>
        </w:rPr>
        <w:t xml:space="preserve">, </w:t>
      </w:r>
      <w:proofErr w:type="spellStart"/>
      <w:r w:rsidR="00A74C82" w:rsidRPr="00DA6754">
        <w:rPr>
          <w:rFonts w:ascii="Times" w:hAnsi="Times"/>
        </w:rPr>
        <w:t>stg</w:t>
      </w:r>
      <w:proofErr w:type="spellEnd"/>
      <w:r w:rsidR="00A74C82" w:rsidRPr="00DA6754">
        <w:rPr>
          <w:rFonts w:ascii="Times" w:hAnsi="Times"/>
        </w:rPr>
        <w:t xml:space="preserve">, HDL) </w:t>
      </w:r>
      <w:r w:rsidR="005B1515" w:rsidRPr="00DA6754">
        <w:rPr>
          <w:rFonts w:ascii="Times" w:hAnsi="Times"/>
        </w:rPr>
        <w:t xml:space="preserve">are observed after a certain number of fasting hours given in the variable </w:t>
      </w:r>
      <w:proofErr w:type="spellStart"/>
      <w:r w:rsidR="005B1515" w:rsidRPr="00DA6754">
        <w:rPr>
          <w:rFonts w:ascii="Times" w:hAnsi="Times"/>
        </w:rPr>
        <w:t>fasta</w:t>
      </w:r>
      <w:proofErr w:type="spellEnd"/>
      <w:r w:rsidR="005B1515" w:rsidRPr="00DA6754">
        <w:rPr>
          <w:rFonts w:ascii="Times" w:hAnsi="Times"/>
        </w:rPr>
        <w:t xml:space="preserve">. Hence unless only individuals fasting for a certain number of hours are used, </w:t>
      </w:r>
      <w:proofErr w:type="spellStart"/>
      <w:r w:rsidR="005B1515" w:rsidRPr="00DA6754">
        <w:rPr>
          <w:rFonts w:ascii="Times" w:hAnsi="Times"/>
        </w:rPr>
        <w:t>fasta</w:t>
      </w:r>
      <w:proofErr w:type="spellEnd"/>
      <w:r w:rsidR="005B1515" w:rsidRPr="00DA6754">
        <w:rPr>
          <w:rFonts w:ascii="Times" w:hAnsi="Times"/>
        </w:rPr>
        <w:t xml:space="preserve"> should be used as the adjustment variable in the analysis. </w:t>
      </w:r>
    </w:p>
    <w:p w14:paraId="109988A1" w14:textId="77777777" w:rsidR="00DA6754" w:rsidRPr="00DA6754" w:rsidRDefault="00DA6754" w:rsidP="00DA6754">
      <w:pPr>
        <w:pStyle w:val="ListParagraph"/>
        <w:rPr>
          <w:rFonts w:ascii="Times" w:hAnsi="Times"/>
        </w:rPr>
      </w:pPr>
    </w:p>
    <w:p w14:paraId="7048A19F" w14:textId="33AF30AB" w:rsidR="009A73C9" w:rsidRPr="00DA6754" w:rsidRDefault="009A73C9" w:rsidP="00DA6754">
      <w:pPr>
        <w:pStyle w:val="ListParagraph"/>
        <w:numPr>
          <w:ilvl w:val="0"/>
          <w:numId w:val="10"/>
        </w:numPr>
        <w:jc w:val="both"/>
        <w:rPr>
          <w:rFonts w:ascii="Times" w:hAnsi="Times"/>
        </w:rPr>
      </w:pPr>
      <w:r w:rsidRPr="00DA6754">
        <w:rPr>
          <w:rFonts w:ascii="Times" w:hAnsi="Times"/>
        </w:rPr>
        <w:t>When working with diet variables:</w:t>
      </w:r>
    </w:p>
    <w:p w14:paraId="23B81441" w14:textId="77777777" w:rsidR="002467CB" w:rsidRDefault="002467CB" w:rsidP="002467CB">
      <w:pPr>
        <w:jc w:val="both"/>
        <w:rPr>
          <w:rFonts w:ascii="Times" w:hAnsi="Times"/>
        </w:rPr>
      </w:pPr>
    </w:p>
    <w:p w14:paraId="2005DEA1" w14:textId="39A673CE" w:rsidR="009A73C9" w:rsidRDefault="009A73C9" w:rsidP="009A73C9">
      <w:pPr>
        <w:ind w:left="709"/>
        <w:jc w:val="both"/>
        <w:rPr>
          <w:rFonts w:ascii="Times" w:hAnsi="Times"/>
        </w:rPr>
      </w:pPr>
      <w:r>
        <w:rPr>
          <w:rFonts w:ascii="Times" w:hAnsi="Times"/>
        </w:rPr>
        <w:t xml:space="preserve">7.1. </w:t>
      </w:r>
      <w:r w:rsidR="002467CB">
        <w:rPr>
          <w:rFonts w:ascii="Times" w:hAnsi="Times"/>
        </w:rPr>
        <w:t xml:space="preserve">Exclusion based on the quality of the FFQ: </w:t>
      </w:r>
      <w:r>
        <w:rPr>
          <w:rFonts w:ascii="Times" w:hAnsi="Times"/>
        </w:rPr>
        <w:t>I</w:t>
      </w:r>
      <w:r w:rsidRPr="00A46385">
        <w:rPr>
          <w:rFonts w:ascii="Times" w:hAnsi="Times"/>
        </w:rPr>
        <w:t xml:space="preserve">t is </w:t>
      </w:r>
      <w:r>
        <w:rPr>
          <w:rFonts w:ascii="Times" w:hAnsi="Times"/>
        </w:rPr>
        <w:t>necessary to exclude diet information from participants</w:t>
      </w:r>
      <w:r w:rsidRPr="00A46385">
        <w:rPr>
          <w:rFonts w:ascii="Times" w:hAnsi="Times"/>
        </w:rPr>
        <w:t xml:space="preserve"> based on the quality of the completed FFQ using the variable 'Exclude’. </w:t>
      </w:r>
      <w:r w:rsidR="002467CB">
        <w:rPr>
          <w:rFonts w:ascii="Times" w:hAnsi="Times"/>
        </w:rPr>
        <w:t xml:space="preserve">For the cleanest dataset possible only individuals with Exclude= 0 should be kept. However as this could lead to the loss of </w:t>
      </w:r>
      <w:r w:rsidR="009E0E8A">
        <w:rPr>
          <w:rFonts w:ascii="Times" w:hAnsi="Times"/>
        </w:rPr>
        <w:t xml:space="preserve">too many participants, individuals with </w:t>
      </w:r>
      <w:r w:rsidRPr="00A46385">
        <w:rPr>
          <w:rFonts w:ascii="Times" w:hAnsi="Times"/>
        </w:rPr>
        <w:t>exclude = 0 or 2 can be kept in the dataset, but individuals with exclude= 1 should be excluded</w:t>
      </w:r>
      <w:r w:rsidR="009E0E8A">
        <w:rPr>
          <w:rFonts w:ascii="Times" w:hAnsi="Times"/>
        </w:rPr>
        <w:t xml:space="preserve"> in all cases</w:t>
      </w:r>
      <w:r w:rsidRPr="00A46385">
        <w:rPr>
          <w:rFonts w:ascii="Times" w:hAnsi="Times"/>
        </w:rPr>
        <w:t>, see also Appendix 1 for more details.</w:t>
      </w:r>
      <w:r w:rsidR="00C205B3">
        <w:rPr>
          <w:rFonts w:ascii="Times" w:hAnsi="Times"/>
        </w:rPr>
        <w:t xml:space="preserve"> </w:t>
      </w:r>
    </w:p>
    <w:p w14:paraId="19C82627" w14:textId="77777777" w:rsidR="00C205B3" w:rsidRDefault="00C205B3" w:rsidP="009A73C9">
      <w:pPr>
        <w:ind w:left="709"/>
        <w:jc w:val="both"/>
        <w:rPr>
          <w:rFonts w:ascii="Times" w:hAnsi="Times"/>
        </w:rPr>
      </w:pPr>
    </w:p>
    <w:p w14:paraId="40F81872" w14:textId="64992660" w:rsidR="0074140D" w:rsidRDefault="0074140D" w:rsidP="0074140D">
      <w:pPr>
        <w:pStyle w:val="ListParagraph"/>
        <w:ind w:left="773"/>
        <w:rPr>
          <w:rFonts w:ascii="Times" w:hAnsi="Times"/>
        </w:rPr>
      </w:pPr>
      <w:r>
        <w:rPr>
          <w:rFonts w:ascii="Times" w:hAnsi="Times"/>
        </w:rPr>
        <w:t xml:space="preserve">7.2. Exclusion based on </w:t>
      </w:r>
      <w:r w:rsidR="00C205B3" w:rsidRPr="00D75039">
        <w:rPr>
          <w:rFonts w:ascii="Times" w:hAnsi="Times"/>
        </w:rPr>
        <w:t xml:space="preserve">biologically implausible energy intake. </w:t>
      </w:r>
      <w:r w:rsidR="00B75FDD">
        <w:rPr>
          <w:rFonts w:ascii="Times" w:hAnsi="Times"/>
        </w:rPr>
        <w:t>Two ways of doing this:</w:t>
      </w:r>
    </w:p>
    <w:p w14:paraId="7F07AD88" w14:textId="77777777" w:rsidR="00B75FDD" w:rsidRDefault="00B75FDD" w:rsidP="0074140D">
      <w:pPr>
        <w:pStyle w:val="ListParagraph"/>
        <w:ind w:left="773"/>
        <w:rPr>
          <w:rFonts w:ascii="Times" w:hAnsi="Times"/>
        </w:rPr>
      </w:pPr>
    </w:p>
    <w:p w14:paraId="62622756" w14:textId="543BFC67" w:rsidR="00B75FDD" w:rsidRDefault="00B75FDD" w:rsidP="0074140D">
      <w:pPr>
        <w:pStyle w:val="ListParagraph"/>
        <w:ind w:left="773"/>
        <w:rPr>
          <w:rFonts w:ascii="Times" w:hAnsi="Times"/>
        </w:rPr>
      </w:pPr>
      <w:r>
        <w:rPr>
          <w:rFonts w:ascii="Times" w:hAnsi="Times"/>
        </w:rPr>
        <w:tab/>
        <w:t>- Based on total energy intake: Exclude participants with TEI &lt; 500 kcal/day or &gt; 4500 kcal/day.</w:t>
      </w:r>
    </w:p>
    <w:p w14:paraId="1C4ED15D" w14:textId="77777777" w:rsidR="00B75FDD" w:rsidRDefault="00B75FDD" w:rsidP="0074140D">
      <w:pPr>
        <w:pStyle w:val="ListParagraph"/>
        <w:ind w:left="773"/>
        <w:rPr>
          <w:rFonts w:ascii="Times" w:hAnsi="Times"/>
        </w:rPr>
      </w:pPr>
    </w:p>
    <w:p w14:paraId="2A818880" w14:textId="694B8348" w:rsidR="00C205B3" w:rsidRPr="00DD7407" w:rsidRDefault="00B75FDD" w:rsidP="00DD7407">
      <w:pPr>
        <w:pStyle w:val="ListParagraph"/>
        <w:ind w:left="773"/>
        <w:rPr>
          <w:rFonts w:ascii="Times" w:hAnsi="Times"/>
        </w:rPr>
      </w:pPr>
      <w:r>
        <w:rPr>
          <w:rFonts w:ascii="Times" w:hAnsi="Times"/>
        </w:rPr>
        <w:tab/>
        <w:t xml:space="preserve">- Based on FIL variable: </w:t>
      </w:r>
      <w:r w:rsidR="00C205B3" w:rsidRPr="00DD7407">
        <w:rPr>
          <w:rFonts w:ascii="Times" w:hAnsi="Times"/>
        </w:rPr>
        <w:t>FIL = TEI/</w:t>
      </w:r>
      <w:r w:rsidR="00DD7407">
        <w:rPr>
          <w:rFonts w:ascii="Times" w:hAnsi="Times"/>
        </w:rPr>
        <w:t xml:space="preserve">estimated basal metabolic rate. </w:t>
      </w:r>
      <w:r w:rsidR="00C205B3" w:rsidRPr="00DD7407">
        <w:rPr>
          <w:rFonts w:ascii="Times" w:hAnsi="Times"/>
        </w:rPr>
        <w:t xml:space="preserve">Guideline is to exclude </w:t>
      </w:r>
      <w:r w:rsidR="00AC3977">
        <w:rPr>
          <w:rFonts w:ascii="Times" w:hAnsi="Times"/>
        </w:rPr>
        <w:t xml:space="preserve">diet information from </w:t>
      </w:r>
      <w:r w:rsidR="00C205B3" w:rsidRPr="00DD7407">
        <w:rPr>
          <w:rFonts w:ascii="Times" w:hAnsi="Times"/>
        </w:rPr>
        <w:t>participant</w:t>
      </w:r>
      <w:r w:rsidR="003E1FCC">
        <w:rPr>
          <w:rFonts w:ascii="Times" w:hAnsi="Times"/>
        </w:rPr>
        <w:t>s</w:t>
      </w:r>
      <w:r w:rsidR="00DD0C38">
        <w:rPr>
          <w:rFonts w:ascii="Times" w:hAnsi="Times"/>
        </w:rPr>
        <w:t xml:space="preserve"> with the bottom 5% and top 2.5</w:t>
      </w:r>
      <w:r w:rsidR="00C205B3" w:rsidRPr="00DD7407">
        <w:rPr>
          <w:rFonts w:ascii="Times" w:hAnsi="Times"/>
        </w:rPr>
        <w:t>% of the FIL distribution.</w:t>
      </w:r>
    </w:p>
    <w:p w14:paraId="465E5F08" w14:textId="77777777" w:rsidR="00C205B3" w:rsidRPr="00D75039" w:rsidRDefault="00C205B3" w:rsidP="00C205B3">
      <w:pPr>
        <w:rPr>
          <w:rFonts w:ascii="Times" w:hAnsi="Times"/>
        </w:rPr>
      </w:pPr>
    </w:p>
    <w:p w14:paraId="2D708927" w14:textId="21BFABFE" w:rsidR="00C205B3" w:rsidRPr="00D75039" w:rsidRDefault="00DD7407" w:rsidP="00DD7407">
      <w:pPr>
        <w:ind w:left="709"/>
        <w:jc w:val="both"/>
        <w:rPr>
          <w:rFonts w:ascii="Times" w:hAnsi="Times" w:cs="Times New Roman"/>
        </w:rPr>
      </w:pPr>
      <w:r>
        <w:rPr>
          <w:rFonts w:ascii="Times" w:hAnsi="Times" w:cs="Times New Roman"/>
        </w:rPr>
        <w:t>Comment: The second way to exclude based on implausible energy intake</w:t>
      </w:r>
      <w:r w:rsidR="00C205B3" w:rsidRPr="00D75039">
        <w:rPr>
          <w:rFonts w:ascii="Times" w:hAnsi="Times" w:cs="Times New Roman"/>
        </w:rPr>
        <w:t xml:space="preserve"> is the preferred way to exclude. </w:t>
      </w:r>
    </w:p>
    <w:p w14:paraId="10FF3ADA" w14:textId="77777777" w:rsidR="00C205B3" w:rsidRPr="00A46385" w:rsidRDefault="00C205B3" w:rsidP="009A73C9">
      <w:pPr>
        <w:ind w:left="709"/>
        <w:jc w:val="both"/>
        <w:rPr>
          <w:rFonts w:ascii="Times" w:hAnsi="Times"/>
        </w:rPr>
      </w:pPr>
    </w:p>
    <w:p w14:paraId="549E6270" w14:textId="77777777" w:rsidR="009A73C9" w:rsidRDefault="009A73C9" w:rsidP="00F548FD">
      <w:pPr>
        <w:ind w:left="709" w:hanging="283"/>
        <w:jc w:val="both"/>
        <w:rPr>
          <w:rFonts w:ascii="Times" w:hAnsi="Times"/>
        </w:rPr>
      </w:pPr>
    </w:p>
    <w:p w14:paraId="3E48C576" w14:textId="1221C7DB" w:rsidR="00BC2751" w:rsidRDefault="00492A9F" w:rsidP="00492A9F">
      <w:pPr>
        <w:ind w:left="709"/>
        <w:jc w:val="both"/>
        <w:rPr>
          <w:rFonts w:ascii="Times" w:hAnsi="Times"/>
        </w:rPr>
      </w:pPr>
      <w:r>
        <w:rPr>
          <w:rFonts w:ascii="Times" w:hAnsi="Times"/>
        </w:rPr>
        <w:t xml:space="preserve">7.3. </w:t>
      </w:r>
      <w:r w:rsidR="00642B22" w:rsidRPr="00A46385">
        <w:rPr>
          <w:rFonts w:ascii="Times" w:hAnsi="Times"/>
        </w:rPr>
        <w:t>Working with dietary variables, we should be aware that in 1996 the FFQ was reduced from including 84 food items to 66 items, which makes a bit of difference for some of</w:t>
      </w:r>
      <w:r w:rsidR="008F7700" w:rsidRPr="00A46385">
        <w:rPr>
          <w:rFonts w:ascii="Times" w:hAnsi="Times"/>
        </w:rPr>
        <w:t xml:space="preserve"> the diet variables</w:t>
      </w:r>
      <w:r w:rsidR="00642B22" w:rsidRPr="00A46385">
        <w:rPr>
          <w:rFonts w:ascii="Times" w:hAnsi="Times"/>
        </w:rPr>
        <w:t>. Thus, analyses using dietary variables should be adjusted for FFQ version. This adjustment can be made by using ‘enkver2’ variable</w:t>
      </w:r>
      <w:r w:rsidR="008F7700" w:rsidRPr="00A46385">
        <w:rPr>
          <w:rFonts w:ascii="Times" w:hAnsi="Times"/>
        </w:rPr>
        <w:t xml:space="preserve"> </w:t>
      </w:r>
      <w:r w:rsidR="00642B22" w:rsidRPr="00A46385">
        <w:rPr>
          <w:rFonts w:ascii="Times" w:hAnsi="Times"/>
        </w:rPr>
        <w:t>which contains three categories. '</w:t>
      </w:r>
      <w:proofErr w:type="gramStart"/>
      <w:r w:rsidR="00642B22" w:rsidRPr="00A46385">
        <w:rPr>
          <w:rFonts w:ascii="Times" w:hAnsi="Times"/>
        </w:rPr>
        <w:t>short'</w:t>
      </w:r>
      <w:proofErr w:type="gramEnd"/>
      <w:r w:rsidR="00642B22" w:rsidRPr="00A46385">
        <w:rPr>
          <w:rFonts w:ascii="Times" w:hAnsi="Times"/>
        </w:rPr>
        <w:t>, 'long' and '</w:t>
      </w:r>
      <w:proofErr w:type="spellStart"/>
      <w:r w:rsidR="00642B22" w:rsidRPr="00A46385">
        <w:rPr>
          <w:rFonts w:ascii="Times" w:hAnsi="Times"/>
        </w:rPr>
        <w:t>apri</w:t>
      </w:r>
      <w:proofErr w:type="spellEnd"/>
      <w:r w:rsidR="00642B22" w:rsidRPr="00A46385">
        <w:rPr>
          <w:rFonts w:ascii="Times" w:hAnsi="Times"/>
        </w:rPr>
        <w:t>'. Short = 66-68 item FFQ, long = 84 item FFQ. '</w:t>
      </w:r>
      <w:proofErr w:type="spellStart"/>
      <w:proofErr w:type="gramStart"/>
      <w:r w:rsidR="00642B22" w:rsidRPr="00A46385">
        <w:rPr>
          <w:rFonts w:ascii="Times" w:hAnsi="Times"/>
        </w:rPr>
        <w:t>apri</w:t>
      </w:r>
      <w:proofErr w:type="spellEnd"/>
      <w:r w:rsidR="00642B22" w:rsidRPr="00A46385">
        <w:rPr>
          <w:rFonts w:ascii="Times" w:hAnsi="Times"/>
        </w:rPr>
        <w:t>'</w:t>
      </w:r>
      <w:proofErr w:type="gramEnd"/>
      <w:r w:rsidR="00642B22" w:rsidRPr="00A46385">
        <w:rPr>
          <w:rFonts w:ascii="Times" w:hAnsi="Times"/>
        </w:rPr>
        <w:t xml:space="preserve"> is the same as 'long', the only difference is that long is the newer version that was optically read, whereas </w:t>
      </w:r>
      <w:proofErr w:type="spellStart"/>
      <w:r w:rsidR="00642B22" w:rsidRPr="00A46385">
        <w:rPr>
          <w:rFonts w:ascii="Times" w:hAnsi="Times"/>
        </w:rPr>
        <w:t>apri</w:t>
      </w:r>
      <w:proofErr w:type="spellEnd"/>
      <w:r w:rsidR="00642B22" w:rsidRPr="00A46385">
        <w:rPr>
          <w:rFonts w:ascii="Times" w:hAnsi="Times"/>
        </w:rPr>
        <w:t xml:space="preserve"> is the old one that was manually entered. So, enkver2 variable </w:t>
      </w:r>
      <w:r w:rsidR="00642B22" w:rsidRPr="00A46385">
        <w:rPr>
          <w:rFonts w:ascii="Times" w:hAnsi="Times"/>
        </w:rPr>
        <w:lastRenderedPageBreak/>
        <w:t xml:space="preserve">can be </w:t>
      </w:r>
      <w:proofErr w:type="gramStart"/>
      <w:r w:rsidR="00642B22" w:rsidRPr="00A46385">
        <w:rPr>
          <w:rFonts w:ascii="Times" w:hAnsi="Times"/>
        </w:rPr>
        <w:t>used</w:t>
      </w:r>
      <w:proofErr w:type="gramEnd"/>
      <w:r w:rsidR="00642B22" w:rsidRPr="00A46385">
        <w:rPr>
          <w:rFonts w:ascii="Times" w:hAnsi="Times"/>
        </w:rPr>
        <w:t xml:space="preserve"> as it is </w:t>
      </w:r>
      <w:r w:rsidR="008F7700" w:rsidRPr="00A46385">
        <w:rPr>
          <w:rFonts w:ascii="Times" w:hAnsi="Times"/>
        </w:rPr>
        <w:t>to do the adjustments or combine</w:t>
      </w:r>
      <w:r w:rsidR="00642B22" w:rsidRPr="00A46385">
        <w:rPr>
          <w:rFonts w:ascii="Times" w:hAnsi="Times"/>
        </w:rPr>
        <w:t xml:space="preserve"> both ‘long’ and ‘</w:t>
      </w:r>
      <w:proofErr w:type="spellStart"/>
      <w:r w:rsidR="00642B22" w:rsidRPr="00A46385">
        <w:rPr>
          <w:rFonts w:ascii="Times" w:hAnsi="Times"/>
        </w:rPr>
        <w:t>apri</w:t>
      </w:r>
      <w:proofErr w:type="spellEnd"/>
      <w:r w:rsidR="00642B22" w:rsidRPr="00A46385">
        <w:rPr>
          <w:rFonts w:ascii="Times" w:hAnsi="Times"/>
        </w:rPr>
        <w:t>’ in one category.</w:t>
      </w:r>
    </w:p>
    <w:p w14:paraId="5BA7185E" w14:textId="77777777" w:rsidR="00871A25" w:rsidRDefault="00871A25" w:rsidP="00492A9F">
      <w:pPr>
        <w:ind w:left="709"/>
        <w:jc w:val="both"/>
        <w:rPr>
          <w:rFonts w:ascii="Times" w:hAnsi="Times"/>
        </w:rPr>
      </w:pPr>
    </w:p>
    <w:p w14:paraId="17278AF2" w14:textId="0B95A1D9" w:rsidR="00871A25" w:rsidRPr="00871A25" w:rsidRDefault="00871A25" w:rsidP="00871A25">
      <w:pPr>
        <w:jc w:val="both"/>
        <w:rPr>
          <w:rFonts w:ascii="Times" w:hAnsi="Times"/>
          <w:b/>
        </w:rPr>
      </w:pPr>
      <w:bookmarkStart w:id="0" w:name="_GoBack"/>
      <w:bookmarkEnd w:id="0"/>
      <w:r>
        <w:rPr>
          <w:rFonts w:ascii="Times" w:hAnsi="Times"/>
          <w:b/>
        </w:rPr>
        <w:t xml:space="preserve">NOTE: </w:t>
      </w:r>
      <w:r w:rsidRPr="00871A25">
        <w:rPr>
          <w:rFonts w:ascii="Times" w:hAnsi="Times"/>
          <w:b/>
        </w:rPr>
        <w:t>Cholesterol – important background information</w:t>
      </w:r>
    </w:p>
    <w:p w14:paraId="630A1B4F" w14:textId="77777777" w:rsidR="00871A25" w:rsidRPr="00871A25" w:rsidRDefault="00871A25" w:rsidP="00871A25">
      <w:pPr>
        <w:jc w:val="both"/>
        <w:rPr>
          <w:rFonts w:ascii="Times" w:hAnsi="Times"/>
        </w:rPr>
      </w:pPr>
      <w:r w:rsidRPr="00871A25">
        <w:rPr>
          <w:rFonts w:ascii="Times" w:hAnsi="Times"/>
        </w:rPr>
        <w:t xml:space="preserve">Cholesterol was initially measured based on the initiative of individual primary health care centers/physicians (i.e. not as a result of a general VIP protocol), and as a result of a clinical diagnosis ‘justifying’ that it was measured. When the concept of the ‘metabolic syndrome’, as a sign of increased </w:t>
      </w:r>
      <w:proofErr w:type="spellStart"/>
      <w:r w:rsidRPr="00871A25">
        <w:rPr>
          <w:rFonts w:ascii="Times" w:hAnsi="Times"/>
        </w:rPr>
        <w:t>cardiometabolic</w:t>
      </w:r>
      <w:proofErr w:type="spellEnd"/>
      <w:r w:rsidRPr="00871A25">
        <w:rPr>
          <w:rFonts w:ascii="Times" w:hAnsi="Times"/>
        </w:rPr>
        <w:t xml:space="preserve"> risk, gained ground it was decided that a full lipid status profile should be performed on everyone who fulfilled the criteria. This was enforced (at the clinical level) around 2003. </w:t>
      </w:r>
    </w:p>
    <w:p w14:paraId="15C68BAE" w14:textId="77777777" w:rsidR="00871A25" w:rsidRPr="00871A25" w:rsidRDefault="00871A25" w:rsidP="00871A25">
      <w:pPr>
        <w:jc w:val="both"/>
        <w:rPr>
          <w:rFonts w:ascii="Times" w:hAnsi="Times"/>
        </w:rPr>
      </w:pPr>
      <w:r w:rsidRPr="00871A25">
        <w:rPr>
          <w:rFonts w:ascii="Times" w:hAnsi="Times"/>
        </w:rPr>
        <w:t xml:space="preserve">Initially lipids were measured on the </w:t>
      </w:r>
      <w:proofErr w:type="spellStart"/>
      <w:r w:rsidRPr="00871A25">
        <w:rPr>
          <w:rFonts w:ascii="Times" w:hAnsi="Times"/>
        </w:rPr>
        <w:t>Reflotron</w:t>
      </w:r>
      <w:proofErr w:type="spellEnd"/>
      <w:r w:rsidRPr="00871A25">
        <w:rPr>
          <w:rFonts w:ascii="Times" w:hAnsi="Times"/>
        </w:rPr>
        <w:t xml:space="preserve">. With time, the frequency of these measurements increased as a result of increased awareness of the relevance of lipids for clinical risk assessment. On their own initiative, a lot of health care centers started to send the samples to the hospital chemical laboratory for analysis, as the general feeling was it took too much time to calibrate the </w:t>
      </w:r>
      <w:proofErr w:type="spellStart"/>
      <w:r w:rsidRPr="00871A25">
        <w:rPr>
          <w:rFonts w:ascii="Times" w:hAnsi="Times"/>
        </w:rPr>
        <w:t>Reflotron</w:t>
      </w:r>
      <w:proofErr w:type="spellEnd"/>
      <w:r w:rsidRPr="00871A25">
        <w:rPr>
          <w:rFonts w:ascii="Times" w:hAnsi="Times"/>
        </w:rPr>
        <w:t xml:space="preserve">. To harmonize the lipid measurements it was thus decided in 2009 that all lipid measurements were to be done by the hospital chemical laboratory, and that this should be done on all participants (starting 1 Sept 2009). </w:t>
      </w:r>
    </w:p>
    <w:p w14:paraId="7CE94DDA" w14:textId="77777777" w:rsidR="00871A25" w:rsidRPr="00871A25" w:rsidRDefault="00871A25" w:rsidP="00871A25">
      <w:pPr>
        <w:jc w:val="both"/>
        <w:rPr>
          <w:rFonts w:ascii="Times" w:hAnsi="Times"/>
        </w:rPr>
      </w:pPr>
      <w:r w:rsidRPr="00871A25">
        <w:rPr>
          <w:rFonts w:ascii="Times" w:hAnsi="Times"/>
        </w:rPr>
        <w:t>This implies that the initial group of participants with HDL measured might not be that good a representative of the general population at large …</w:t>
      </w:r>
    </w:p>
    <w:p w14:paraId="2553FBFB" w14:textId="77777777" w:rsidR="00871A25" w:rsidRDefault="00871A25" w:rsidP="00871A25">
      <w:pPr>
        <w:jc w:val="both"/>
        <w:rPr>
          <w:rFonts w:ascii="Times" w:hAnsi="Times"/>
        </w:rPr>
      </w:pPr>
    </w:p>
    <w:p w14:paraId="6D1B4B06" w14:textId="066EC9FE" w:rsidR="00871A25" w:rsidRDefault="00871A25">
      <w:pPr>
        <w:rPr>
          <w:rFonts w:ascii="Times" w:hAnsi="Times"/>
        </w:rPr>
      </w:pPr>
      <w:r>
        <w:rPr>
          <w:rFonts w:ascii="Times" w:hAnsi="Times"/>
        </w:rPr>
        <w:br w:type="page"/>
      </w:r>
    </w:p>
    <w:p w14:paraId="6472C0B7" w14:textId="4ED87F2A" w:rsidR="00976DEB" w:rsidRPr="00F93A91" w:rsidRDefault="007223F5" w:rsidP="00976DEB">
      <w:pPr>
        <w:rPr>
          <w:rFonts w:ascii="Times" w:hAnsi="Times" w:cs="Times New Roman"/>
          <w:b/>
        </w:rPr>
      </w:pPr>
      <w:r>
        <w:rPr>
          <w:rFonts w:ascii="Times" w:hAnsi="Times" w:cs="Times New Roman"/>
          <w:b/>
        </w:rPr>
        <w:lastRenderedPageBreak/>
        <w:t>Table 1</w:t>
      </w:r>
      <w:r w:rsidR="00976DEB" w:rsidRPr="00F93A91">
        <w:rPr>
          <w:rFonts w:ascii="Times" w:hAnsi="Times" w:cs="Times New Roman"/>
          <w:b/>
        </w:rPr>
        <w:t>. Conversi</w:t>
      </w:r>
      <w:r w:rsidR="00976DEB">
        <w:rPr>
          <w:rFonts w:ascii="Times" w:hAnsi="Times" w:cs="Times New Roman"/>
          <w:b/>
        </w:rPr>
        <w:t>on algorithms for sitting/supine</w:t>
      </w:r>
      <w:r w:rsidR="00976DEB" w:rsidRPr="00F93A91">
        <w:rPr>
          <w:rFonts w:ascii="Times" w:hAnsi="Times" w:cs="Times New Roman"/>
          <w:b/>
        </w:rPr>
        <w:t xml:space="preserve"> measured blood pressure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2"/>
        <w:gridCol w:w="1065"/>
        <w:gridCol w:w="2649"/>
        <w:gridCol w:w="4030"/>
      </w:tblGrid>
      <w:tr w:rsidR="00976DEB" w:rsidRPr="00F93A91" w14:paraId="0B8310B0" w14:textId="77777777" w:rsidTr="00976DEB">
        <w:tc>
          <w:tcPr>
            <w:tcW w:w="772" w:type="dxa"/>
          </w:tcPr>
          <w:p w14:paraId="2158124F" w14:textId="77777777" w:rsidR="00976DEB" w:rsidRPr="00F93A91" w:rsidRDefault="00976DEB" w:rsidP="00976DEB">
            <w:pPr>
              <w:rPr>
                <w:rFonts w:ascii="Times" w:hAnsi="Times" w:cs="Times New Roman"/>
              </w:rPr>
            </w:pPr>
            <w:r w:rsidRPr="00F93A91">
              <w:rPr>
                <w:rFonts w:ascii="Times" w:hAnsi="Times" w:cs="Times New Roman"/>
              </w:rPr>
              <w:t xml:space="preserve">40 </w:t>
            </w:r>
            <w:proofErr w:type="spellStart"/>
            <w:r w:rsidRPr="00F93A91">
              <w:rPr>
                <w:rFonts w:ascii="Times" w:hAnsi="Times" w:cs="Times New Roman"/>
              </w:rPr>
              <w:t>yr</w:t>
            </w:r>
            <w:proofErr w:type="spellEnd"/>
          </w:p>
        </w:tc>
        <w:tc>
          <w:tcPr>
            <w:tcW w:w="1065" w:type="dxa"/>
          </w:tcPr>
          <w:p w14:paraId="4AC334C5" w14:textId="77777777" w:rsidR="00976DEB" w:rsidRPr="00F93A91" w:rsidRDefault="00976DEB" w:rsidP="00976DEB">
            <w:pPr>
              <w:rPr>
                <w:rFonts w:ascii="Times" w:hAnsi="Times" w:cs="Times New Roman"/>
              </w:rPr>
            </w:pPr>
            <w:r w:rsidRPr="00F93A91">
              <w:rPr>
                <w:rFonts w:ascii="Times" w:hAnsi="Times" w:cs="Times New Roman"/>
              </w:rPr>
              <w:t>Men</w:t>
            </w:r>
          </w:p>
        </w:tc>
        <w:tc>
          <w:tcPr>
            <w:tcW w:w="2649" w:type="dxa"/>
          </w:tcPr>
          <w:p w14:paraId="3DCC3BC3"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5F1D8BA5" w14:textId="77777777" w:rsidR="00976DEB" w:rsidRPr="00F93A91" w:rsidRDefault="00976DEB" w:rsidP="00976DEB">
            <w:pPr>
              <w:rPr>
                <w:rFonts w:ascii="Times" w:hAnsi="Times" w:cs="Times New Roman"/>
              </w:rPr>
            </w:pPr>
            <w:r w:rsidRPr="00F93A91">
              <w:rPr>
                <w:rFonts w:ascii="Times" w:hAnsi="Times" w:cs="Times New Roman"/>
              </w:rPr>
              <w:t>21.612 + (0.835 x Supine systolic BP)</w:t>
            </w:r>
          </w:p>
        </w:tc>
      </w:tr>
      <w:tr w:rsidR="00976DEB" w:rsidRPr="00F93A91" w14:paraId="683FF53D" w14:textId="77777777" w:rsidTr="00976DEB">
        <w:tc>
          <w:tcPr>
            <w:tcW w:w="772" w:type="dxa"/>
          </w:tcPr>
          <w:p w14:paraId="3E23D7F3" w14:textId="77777777" w:rsidR="00976DEB" w:rsidRPr="00F93A91" w:rsidRDefault="00976DEB" w:rsidP="00976DEB">
            <w:pPr>
              <w:rPr>
                <w:rFonts w:ascii="Times" w:hAnsi="Times" w:cs="Times New Roman"/>
              </w:rPr>
            </w:pPr>
            <w:r w:rsidRPr="00F93A91">
              <w:rPr>
                <w:rFonts w:ascii="Times" w:hAnsi="Times" w:cs="Times New Roman"/>
              </w:rPr>
              <w:t xml:space="preserve"> </w:t>
            </w:r>
          </w:p>
        </w:tc>
        <w:tc>
          <w:tcPr>
            <w:tcW w:w="1065" w:type="dxa"/>
          </w:tcPr>
          <w:p w14:paraId="00205EF9" w14:textId="77777777" w:rsidR="00976DEB" w:rsidRPr="00F93A91" w:rsidRDefault="00976DEB" w:rsidP="00976DEB">
            <w:pPr>
              <w:rPr>
                <w:rFonts w:ascii="Times" w:hAnsi="Times" w:cs="Times New Roman"/>
              </w:rPr>
            </w:pPr>
          </w:p>
        </w:tc>
        <w:tc>
          <w:tcPr>
            <w:tcW w:w="2649" w:type="dxa"/>
          </w:tcPr>
          <w:p w14:paraId="74E813D3"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064D8DA7" w14:textId="77777777" w:rsidR="00976DEB" w:rsidRPr="00F93A91" w:rsidRDefault="00976DEB" w:rsidP="00976DEB">
            <w:pPr>
              <w:rPr>
                <w:rFonts w:ascii="Times" w:hAnsi="Times" w:cs="Times New Roman"/>
              </w:rPr>
            </w:pPr>
            <w:r w:rsidRPr="00F93A91">
              <w:rPr>
                <w:rFonts w:ascii="Times" w:hAnsi="Times" w:cs="Times New Roman"/>
              </w:rPr>
              <w:t>24.595 + (0.792 x Sitting systolic BP)</w:t>
            </w:r>
          </w:p>
        </w:tc>
      </w:tr>
      <w:tr w:rsidR="00976DEB" w:rsidRPr="00F93A91" w14:paraId="58BAF587" w14:textId="77777777" w:rsidTr="00976DEB">
        <w:tc>
          <w:tcPr>
            <w:tcW w:w="772" w:type="dxa"/>
          </w:tcPr>
          <w:p w14:paraId="78B0207D" w14:textId="77777777" w:rsidR="00976DEB" w:rsidRPr="00F93A91" w:rsidRDefault="00976DEB" w:rsidP="00976DEB">
            <w:pPr>
              <w:rPr>
                <w:rFonts w:ascii="Times" w:hAnsi="Times" w:cs="Times New Roman"/>
              </w:rPr>
            </w:pPr>
          </w:p>
        </w:tc>
        <w:tc>
          <w:tcPr>
            <w:tcW w:w="1065" w:type="dxa"/>
          </w:tcPr>
          <w:p w14:paraId="17DB5ADE" w14:textId="77777777" w:rsidR="00976DEB" w:rsidRPr="00F93A91" w:rsidRDefault="00976DEB" w:rsidP="00976DEB">
            <w:pPr>
              <w:rPr>
                <w:rFonts w:ascii="Times" w:hAnsi="Times" w:cs="Times New Roman"/>
              </w:rPr>
            </w:pPr>
          </w:p>
        </w:tc>
        <w:tc>
          <w:tcPr>
            <w:tcW w:w="2649" w:type="dxa"/>
          </w:tcPr>
          <w:p w14:paraId="5539A913" w14:textId="77777777" w:rsidR="00976DEB" w:rsidRPr="00F93A91" w:rsidRDefault="00976DEB" w:rsidP="00976DEB">
            <w:pPr>
              <w:rPr>
                <w:rFonts w:ascii="Times" w:hAnsi="Times" w:cs="Times New Roman"/>
              </w:rPr>
            </w:pPr>
          </w:p>
        </w:tc>
        <w:tc>
          <w:tcPr>
            <w:tcW w:w="4030" w:type="dxa"/>
          </w:tcPr>
          <w:p w14:paraId="2018211C" w14:textId="77777777" w:rsidR="00976DEB" w:rsidRPr="00F93A91" w:rsidRDefault="00976DEB" w:rsidP="00976DEB">
            <w:pPr>
              <w:rPr>
                <w:rFonts w:ascii="Times" w:hAnsi="Times" w:cs="Times New Roman"/>
              </w:rPr>
            </w:pPr>
          </w:p>
        </w:tc>
      </w:tr>
      <w:tr w:rsidR="00976DEB" w:rsidRPr="00F93A91" w14:paraId="384F8D1C" w14:textId="77777777" w:rsidTr="00976DEB">
        <w:tc>
          <w:tcPr>
            <w:tcW w:w="772" w:type="dxa"/>
          </w:tcPr>
          <w:p w14:paraId="176A2B64" w14:textId="77777777" w:rsidR="00976DEB" w:rsidRPr="00F93A91" w:rsidRDefault="00976DEB" w:rsidP="00976DEB">
            <w:pPr>
              <w:rPr>
                <w:rFonts w:ascii="Times" w:hAnsi="Times" w:cs="Times New Roman"/>
              </w:rPr>
            </w:pPr>
          </w:p>
        </w:tc>
        <w:tc>
          <w:tcPr>
            <w:tcW w:w="1065" w:type="dxa"/>
          </w:tcPr>
          <w:p w14:paraId="5F0F4BA8" w14:textId="77777777" w:rsidR="00976DEB" w:rsidRPr="00F93A91" w:rsidRDefault="00976DEB" w:rsidP="00976DEB">
            <w:pPr>
              <w:rPr>
                <w:rFonts w:ascii="Times" w:hAnsi="Times" w:cs="Times New Roman"/>
              </w:rPr>
            </w:pPr>
          </w:p>
        </w:tc>
        <w:tc>
          <w:tcPr>
            <w:tcW w:w="2649" w:type="dxa"/>
          </w:tcPr>
          <w:p w14:paraId="68D64BF0"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002C2336" w14:textId="77777777" w:rsidR="00976DEB" w:rsidRPr="00F93A91" w:rsidRDefault="00976DEB" w:rsidP="00976DEB">
            <w:pPr>
              <w:rPr>
                <w:rFonts w:ascii="Times" w:hAnsi="Times" w:cs="Times New Roman"/>
              </w:rPr>
            </w:pPr>
            <w:r w:rsidRPr="00F93A91">
              <w:rPr>
                <w:rFonts w:ascii="Times" w:hAnsi="Times" w:cs="Times New Roman"/>
              </w:rPr>
              <w:t>14.463 + (0.848 x Supine diastolic BP)</w:t>
            </w:r>
          </w:p>
        </w:tc>
      </w:tr>
      <w:tr w:rsidR="00976DEB" w:rsidRPr="00F93A91" w14:paraId="72C59766" w14:textId="77777777" w:rsidTr="00976DEB">
        <w:tc>
          <w:tcPr>
            <w:tcW w:w="772" w:type="dxa"/>
          </w:tcPr>
          <w:p w14:paraId="5EE53161" w14:textId="77777777" w:rsidR="00976DEB" w:rsidRPr="00F93A91" w:rsidRDefault="00976DEB" w:rsidP="00976DEB">
            <w:pPr>
              <w:rPr>
                <w:rFonts w:ascii="Times" w:hAnsi="Times" w:cs="Times New Roman"/>
              </w:rPr>
            </w:pPr>
          </w:p>
        </w:tc>
        <w:tc>
          <w:tcPr>
            <w:tcW w:w="1065" w:type="dxa"/>
          </w:tcPr>
          <w:p w14:paraId="19A44609" w14:textId="77777777" w:rsidR="00976DEB" w:rsidRPr="00F93A91" w:rsidRDefault="00976DEB" w:rsidP="00976DEB">
            <w:pPr>
              <w:rPr>
                <w:rFonts w:ascii="Times" w:hAnsi="Times" w:cs="Times New Roman"/>
              </w:rPr>
            </w:pPr>
          </w:p>
        </w:tc>
        <w:tc>
          <w:tcPr>
            <w:tcW w:w="2649" w:type="dxa"/>
          </w:tcPr>
          <w:p w14:paraId="4E1F7B0B"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28C0428B" w14:textId="77777777" w:rsidR="00976DEB" w:rsidRPr="00F93A91" w:rsidRDefault="00976DEB" w:rsidP="00976DEB">
            <w:pPr>
              <w:rPr>
                <w:rFonts w:ascii="Times" w:hAnsi="Times" w:cs="Times New Roman"/>
              </w:rPr>
            </w:pPr>
            <w:r w:rsidRPr="00F93A91">
              <w:rPr>
                <w:rFonts w:ascii="Times" w:hAnsi="Times" w:cs="Times New Roman"/>
              </w:rPr>
              <w:t>17.282 + (0.753 x Sitting diastolic BP)</w:t>
            </w:r>
          </w:p>
        </w:tc>
      </w:tr>
      <w:tr w:rsidR="00976DEB" w:rsidRPr="00F93A91" w14:paraId="1C24E3C5" w14:textId="77777777" w:rsidTr="00976DEB">
        <w:tc>
          <w:tcPr>
            <w:tcW w:w="772" w:type="dxa"/>
          </w:tcPr>
          <w:p w14:paraId="214E1A25" w14:textId="77777777" w:rsidR="00976DEB" w:rsidRPr="00F93A91" w:rsidRDefault="00976DEB" w:rsidP="00976DEB">
            <w:pPr>
              <w:rPr>
                <w:rFonts w:ascii="Times" w:hAnsi="Times" w:cs="Times New Roman"/>
              </w:rPr>
            </w:pPr>
          </w:p>
        </w:tc>
        <w:tc>
          <w:tcPr>
            <w:tcW w:w="1065" w:type="dxa"/>
          </w:tcPr>
          <w:p w14:paraId="4C4DBB1B" w14:textId="77777777" w:rsidR="00976DEB" w:rsidRPr="00F93A91" w:rsidRDefault="00976DEB" w:rsidP="00976DEB">
            <w:pPr>
              <w:rPr>
                <w:rFonts w:ascii="Times" w:hAnsi="Times" w:cs="Times New Roman"/>
              </w:rPr>
            </w:pPr>
          </w:p>
        </w:tc>
        <w:tc>
          <w:tcPr>
            <w:tcW w:w="2649" w:type="dxa"/>
          </w:tcPr>
          <w:p w14:paraId="5D0FE774" w14:textId="77777777" w:rsidR="00976DEB" w:rsidRPr="00F93A91" w:rsidRDefault="00976DEB" w:rsidP="00976DEB">
            <w:pPr>
              <w:rPr>
                <w:rFonts w:ascii="Times" w:hAnsi="Times" w:cs="Times New Roman"/>
              </w:rPr>
            </w:pPr>
          </w:p>
        </w:tc>
        <w:tc>
          <w:tcPr>
            <w:tcW w:w="4030" w:type="dxa"/>
          </w:tcPr>
          <w:p w14:paraId="462F3584" w14:textId="77777777" w:rsidR="00976DEB" w:rsidRPr="00F93A91" w:rsidRDefault="00976DEB" w:rsidP="00976DEB">
            <w:pPr>
              <w:rPr>
                <w:rFonts w:ascii="Times" w:hAnsi="Times" w:cs="Times New Roman"/>
              </w:rPr>
            </w:pPr>
          </w:p>
        </w:tc>
      </w:tr>
      <w:tr w:rsidR="00976DEB" w:rsidRPr="00F93A91" w14:paraId="603D4497" w14:textId="77777777" w:rsidTr="00976DEB">
        <w:tc>
          <w:tcPr>
            <w:tcW w:w="772" w:type="dxa"/>
          </w:tcPr>
          <w:p w14:paraId="4E42B5BC" w14:textId="77777777" w:rsidR="00976DEB" w:rsidRPr="00F93A91" w:rsidRDefault="00976DEB" w:rsidP="00976DEB">
            <w:pPr>
              <w:rPr>
                <w:rFonts w:ascii="Times" w:hAnsi="Times" w:cs="Times New Roman"/>
              </w:rPr>
            </w:pPr>
          </w:p>
        </w:tc>
        <w:tc>
          <w:tcPr>
            <w:tcW w:w="1065" w:type="dxa"/>
          </w:tcPr>
          <w:p w14:paraId="7042DDD6" w14:textId="77777777" w:rsidR="00976DEB" w:rsidRPr="00F93A91" w:rsidRDefault="00976DEB" w:rsidP="00976DEB">
            <w:pPr>
              <w:rPr>
                <w:rFonts w:ascii="Times" w:hAnsi="Times" w:cs="Times New Roman"/>
              </w:rPr>
            </w:pPr>
            <w:r w:rsidRPr="00F93A91">
              <w:rPr>
                <w:rFonts w:ascii="Times" w:hAnsi="Times" w:cs="Times New Roman"/>
              </w:rPr>
              <w:t>Women</w:t>
            </w:r>
          </w:p>
        </w:tc>
        <w:tc>
          <w:tcPr>
            <w:tcW w:w="2649" w:type="dxa"/>
          </w:tcPr>
          <w:p w14:paraId="50455433"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0EBC134E" w14:textId="77777777" w:rsidR="00976DEB" w:rsidRPr="00F93A91" w:rsidRDefault="00976DEB" w:rsidP="00976DEB">
            <w:pPr>
              <w:rPr>
                <w:rFonts w:ascii="Times" w:hAnsi="Times" w:cs="Times New Roman"/>
              </w:rPr>
            </w:pPr>
            <w:r w:rsidRPr="00F93A91">
              <w:rPr>
                <w:rFonts w:ascii="Times" w:hAnsi="Times" w:cs="Times New Roman"/>
              </w:rPr>
              <w:t>19.922 + (0.830 x Supine systolic BP)</w:t>
            </w:r>
          </w:p>
        </w:tc>
      </w:tr>
      <w:tr w:rsidR="00976DEB" w:rsidRPr="00F93A91" w14:paraId="29434656" w14:textId="77777777" w:rsidTr="00976DEB">
        <w:tc>
          <w:tcPr>
            <w:tcW w:w="772" w:type="dxa"/>
          </w:tcPr>
          <w:p w14:paraId="297D49F8" w14:textId="77777777" w:rsidR="00976DEB" w:rsidRPr="00F93A91" w:rsidRDefault="00976DEB" w:rsidP="00976DEB">
            <w:pPr>
              <w:rPr>
                <w:rFonts w:ascii="Times" w:hAnsi="Times" w:cs="Times New Roman"/>
              </w:rPr>
            </w:pPr>
          </w:p>
        </w:tc>
        <w:tc>
          <w:tcPr>
            <w:tcW w:w="1065" w:type="dxa"/>
          </w:tcPr>
          <w:p w14:paraId="468B8543" w14:textId="77777777" w:rsidR="00976DEB" w:rsidRPr="00F93A91" w:rsidRDefault="00976DEB" w:rsidP="00976DEB">
            <w:pPr>
              <w:rPr>
                <w:rFonts w:ascii="Times" w:hAnsi="Times" w:cs="Times New Roman"/>
              </w:rPr>
            </w:pPr>
          </w:p>
        </w:tc>
        <w:tc>
          <w:tcPr>
            <w:tcW w:w="2649" w:type="dxa"/>
          </w:tcPr>
          <w:p w14:paraId="718430D5"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77523EE1" w14:textId="77777777" w:rsidR="00976DEB" w:rsidRPr="00F93A91" w:rsidRDefault="00976DEB" w:rsidP="00976DEB">
            <w:pPr>
              <w:rPr>
                <w:rFonts w:ascii="Times" w:hAnsi="Times" w:cs="Times New Roman"/>
              </w:rPr>
            </w:pPr>
            <w:r w:rsidRPr="00F93A91">
              <w:rPr>
                <w:rFonts w:ascii="Times" w:hAnsi="Times" w:cs="Times New Roman"/>
              </w:rPr>
              <w:t>8.669  +  (0.919 x Sitting systolic BP)</w:t>
            </w:r>
          </w:p>
        </w:tc>
      </w:tr>
      <w:tr w:rsidR="00976DEB" w:rsidRPr="00F93A91" w14:paraId="70456601" w14:textId="77777777" w:rsidTr="00976DEB">
        <w:tc>
          <w:tcPr>
            <w:tcW w:w="772" w:type="dxa"/>
          </w:tcPr>
          <w:p w14:paraId="14EE09D1" w14:textId="77777777" w:rsidR="00976DEB" w:rsidRPr="00F93A91" w:rsidRDefault="00976DEB" w:rsidP="00976DEB">
            <w:pPr>
              <w:rPr>
                <w:rFonts w:ascii="Times" w:hAnsi="Times" w:cs="Times New Roman"/>
              </w:rPr>
            </w:pPr>
          </w:p>
        </w:tc>
        <w:tc>
          <w:tcPr>
            <w:tcW w:w="1065" w:type="dxa"/>
          </w:tcPr>
          <w:p w14:paraId="0AFB4FBA" w14:textId="77777777" w:rsidR="00976DEB" w:rsidRPr="00F93A91" w:rsidRDefault="00976DEB" w:rsidP="00976DEB">
            <w:pPr>
              <w:rPr>
                <w:rFonts w:ascii="Times" w:hAnsi="Times" w:cs="Times New Roman"/>
              </w:rPr>
            </w:pPr>
          </w:p>
        </w:tc>
        <w:tc>
          <w:tcPr>
            <w:tcW w:w="2649" w:type="dxa"/>
          </w:tcPr>
          <w:p w14:paraId="662E39E8" w14:textId="77777777" w:rsidR="00976DEB" w:rsidRPr="00F93A91" w:rsidRDefault="00976DEB" w:rsidP="00976DEB">
            <w:pPr>
              <w:rPr>
                <w:rFonts w:ascii="Times" w:hAnsi="Times" w:cs="Times New Roman"/>
              </w:rPr>
            </w:pPr>
          </w:p>
        </w:tc>
        <w:tc>
          <w:tcPr>
            <w:tcW w:w="4030" w:type="dxa"/>
          </w:tcPr>
          <w:p w14:paraId="167060FC" w14:textId="77777777" w:rsidR="00976DEB" w:rsidRPr="00F93A91" w:rsidRDefault="00976DEB" w:rsidP="00976DEB">
            <w:pPr>
              <w:rPr>
                <w:rFonts w:ascii="Times" w:hAnsi="Times" w:cs="Times New Roman"/>
              </w:rPr>
            </w:pPr>
          </w:p>
        </w:tc>
      </w:tr>
      <w:tr w:rsidR="00976DEB" w:rsidRPr="00F93A91" w14:paraId="7C06D340" w14:textId="77777777" w:rsidTr="00976DEB">
        <w:tc>
          <w:tcPr>
            <w:tcW w:w="772" w:type="dxa"/>
          </w:tcPr>
          <w:p w14:paraId="316738FD" w14:textId="77777777" w:rsidR="00976DEB" w:rsidRPr="00F93A91" w:rsidRDefault="00976DEB" w:rsidP="00976DEB">
            <w:pPr>
              <w:rPr>
                <w:rFonts w:ascii="Times" w:hAnsi="Times" w:cs="Times New Roman"/>
              </w:rPr>
            </w:pPr>
          </w:p>
        </w:tc>
        <w:tc>
          <w:tcPr>
            <w:tcW w:w="1065" w:type="dxa"/>
          </w:tcPr>
          <w:p w14:paraId="600208DE" w14:textId="77777777" w:rsidR="00976DEB" w:rsidRPr="00F93A91" w:rsidRDefault="00976DEB" w:rsidP="00976DEB">
            <w:pPr>
              <w:rPr>
                <w:rFonts w:ascii="Times" w:hAnsi="Times" w:cs="Times New Roman"/>
              </w:rPr>
            </w:pPr>
          </w:p>
        </w:tc>
        <w:tc>
          <w:tcPr>
            <w:tcW w:w="2649" w:type="dxa"/>
          </w:tcPr>
          <w:p w14:paraId="491B0703"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2CE8DA2E" w14:textId="77777777" w:rsidR="00976DEB" w:rsidRPr="00F93A91" w:rsidRDefault="00976DEB" w:rsidP="00976DEB">
            <w:pPr>
              <w:rPr>
                <w:rFonts w:ascii="Times" w:hAnsi="Times" w:cs="Times New Roman"/>
              </w:rPr>
            </w:pPr>
            <w:r w:rsidRPr="00F93A91">
              <w:rPr>
                <w:rFonts w:ascii="Times" w:hAnsi="Times" w:cs="Times New Roman"/>
              </w:rPr>
              <w:t>13.680 + (0.847 x Supine diastolic BP)</w:t>
            </w:r>
          </w:p>
        </w:tc>
      </w:tr>
      <w:tr w:rsidR="00976DEB" w:rsidRPr="00F93A91" w14:paraId="04625354" w14:textId="77777777" w:rsidTr="00976DEB">
        <w:tc>
          <w:tcPr>
            <w:tcW w:w="772" w:type="dxa"/>
          </w:tcPr>
          <w:p w14:paraId="2CE33576" w14:textId="77777777" w:rsidR="00976DEB" w:rsidRPr="00F93A91" w:rsidRDefault="00976DEB" w:rsidP="00976DEB">
            <w:pPr>
              <w:rPr>
                <w:rFonts w:ascii="Times" w:hAnsi="Times" w:cs="Times New Roman"/>
              </w:rPr>
            </w:pPr>
          </w:p>
        </w:tc>
        <w:tc>
          <w:tcPr>
            <w:tcW w:w="1065" w:type="dxa"/>
          </w:tcPr>
          <w:p w14:paraId="2386C969" w14:textId="77777777" w:rsidR="00976DEB" w:rsidRPr="00F93A91" w:rsidRDefault="00976DEB" w:rsidP="00976DEB">
            <w:pPr>
              <w:rPr>
                <w:rFonts w:ascii="Times" w:hAnsi="Times" w:cs="Times New Roman"/>
              </w:rPr>
            </w:pPr>
          </w:p>
        </w:tc>
        <w:tc>
          <w:tcPr>
            <w:tcW w:w="2649" w:type="dxa"/>
          </w:tcPr>
          <w:p w14:paraId="04E976F2"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0B84E56E" w14:textId="77777777" w:rsidR="00976DEB" w:rsidRPr="00F93A91" w:rsidRDefault="00976DEB" w:rsidP="00976DEB">
            <w:pPr>
              <w:rPr>
                <w:rFonts w:ascii="Times" w:hAnsi="Times" w:cs="Times New Roman"/>
              </w:rPr>
            </w:pPr>
            <w:r w:rsidRPr="00F93A91">
              <w:rPr>
                <w:rFonts w:ascii="Times" w:hAnsi="Times" w:cs="Times New Roman"/>
              </w:rPr>
              <w:t>5.784  +  (0.890 x Sitting diastolic BP)</w:t>
            </w:r>
          </w:p>
        </w:tc>
      </w:tr>
      <w:tr w:rsidR="00976DEB" w:rsidRPr="00F93A91" w14:paraId="2979C011" w14:textId="77777777" w:rsidTr="00976DEB">
        <w:tc>
          <w:tcPr>
            <w:tcW w:w="772" w:type="dxa"/>
          </w:tcPr>
          <w:p w14:paraId="4B2370FE" w14:textId="77777777" w:rsidR="00976DEB" w:rsidRPr="00F93A91" w:rsidRDefault="00976DEB" w:rsidP="00976DEB">
            <w:pPr>
              <w:rPr>
                <w:rFonts w:ascii="Times" w:hAnsi="Times" w:cs="Times New Roman"/>
              </w:rPr>
            </w:pPr>
          </w:p>
        </w:tc>
        <w:tc>
          <w:tcPr>
            <w:tcW w:w="1065" w:type="dxa"/>
          </w:tcPr>
          <w:p w14:paraId="29B291F2" w14:textId="77777777" w:rsidR="00976DEB" w:rsidRPr="00F93A91" w:rsidRDefault="00976DEB" w:rsidP="00976DEB">
            <w:pPr>
              <w:rPr>
                <w:rFonts w:ascii="Times" w:hAnsi="Times" w:cs="Times New Roman"/>
              </w:rPr>
            </w:pPr>
          </w:p>
        </w:tc>
        <w:tc>
          <w:tcPr>
            <w:tcW w:w="2649" w:type="dxa"/>
          </w:tcPr>
          <w:p w14:paraId="4295CA4E" w14:textId="77777777" w:rsidR="00976DEB" w:rsidRPr="00F93A91" w:rsidRDefault="00976DEB" w:rsidP="00976DEB">
            <w:pPr>
              <w:rPr>
                <w:rFonts w:ascii="Times" w:hAnsi="Times" w:cs="Times New Roman"/>
              </w:rPr>
            </w:pPr>
          </w:p>
        </w:tc>
        <w:tc>
          <w:tcPr>
            <w:tcW w:w="4030" w:type="dxa"/>
          </w:tcPr>
          <w:p w14:paraId="077EE091" w14:textId="77777777" w:rsidR="00976DEB" w:rsidRPr="00F93A91" w:rsidRDefault="00976DEB" w:rsidP="00976DEB">
            <w:pPr>
              <w:rPr>
                <w:rFonts w:ascii="Times" w:hAnsi="Times" w:cs="Times New Roman"/>
              </w:rPr>
            </w:pPr>
          </w:p>
        </w:tc>
      </w:tr>
      <w:tr w:rsidR="00976DEB" w:rsidRPr="00F93A91" w14:paraId="10ED50B4" w14:textId="77777777" w:rsidTr="00976DEB">
        <w:tc>
          <w:tcPr>
            <w:tcW w:w="772" w:type="dxa"/>
          </w:tcPr>
          <w:p w14:paraId="3ECA1827" w14:textId="77777777" w:rsidR="00976DEB" w:rsidRPr="00F93A91" w:rsidRDefault="00976DEB" w:rsidP="00976DEB">
            <w:pPr>
              <w:rPr>
                <w:rFonts w:ascii="Times" w:hAnsi="Times" w:cs="Times New Roman"/>
              </w:rPr>
            </w:pPr>
          </w:p>
        </w:tc>
        <w:tc>
          <w:tcPr>
            <w:tcW w:w="1065" w:type="dxa"/>
          </w:tcPr>
          <w:p w14:paraId="6A0D710C" w14:textId="77777777" w:rsidR="00976DEB" w:rsidRPr="00F93A91" w:rsidRDefault="00976DEB" w:rsidP="00976DEB">
            <w:pPr>
              <w:rPr>
                <w:rFonts w:ascii="Times" w:hAnsi="Times" w:cs="Times New Roman"/>
              </w:rPr>
            </w:pPr>
          </w:p>
        </w:tc>
        <w:tc>
          <w:tcPr>
            <w:tcW w:w="2649" w:type="dxa"/>
          </w:tcPr>
          <w:p w14:paraId="20B6D43E" w14:textId="77777777" w:rsidR="00976DEB" w:rsidRPr="00F93A91" w:rsidRDefault="00976DEB" w:rsidP="00976DEB">
            <w:pPr>
              <w:rPr>
                <w:rFonts w:ascii="Times" w:hAnsi="Times" w:cs="Times New Roman"/>
              </w:rPr>
            </w:pPr>
          </w:p>
        </w:tc>
        <w:tc>
          <w:tcPr>
            <w:tcW w:w="4030" w:type="dxa"/>
          </w:tcPr>
          <w:p w14:paraId="20F9242B" w14:textId="77777777" w:rsidR="00976DEB" w:rsidRPr="00F93A91" w:rsidRDefault="00976DEB" w:rsidP="00976DEB">
            <w:pPr>
              <w:rPr>
                <w:rFonts w:ascii="Times" w:hAnsi="Times" w:cs="Times New Roman"/>
              </w:rPr>
            </w:pPr>
          </w:p>
        </w:tc>
      </w:tr>
      <w:tr w:rsidR="00976DEB" w:rsidRPr="00F93A91" w14:paraId="7CBA80AD" w14:textId="77777777" w:rsidTr="00976DEB">
        <w:tc>
          <w:tcPr>
            <w:tcW w:w="772" w:type="dxa"/>
          </w:tcPr>
          <w:p w14:paraId="7B3DBD03" w14:textId="77777777" w:rsidR="00976DEB" w:rsidRPr="00F93A91" w:rsidRDefault="00976DEB" w:rsidP="00976DEB">
            <w:pPr>
              <w:rPr>
                <w:rFonts w:ascii="Times" w:hAnsi="Times" w:cs="Times New Roman"/>
              </w:rPr>
            </w:pPr>
            <w:r w:rsidRPr="00F93A91">
              <w:rPr>
                <w:rFonts w:ascii="Times" w:hAnsi="Times" w:cs="Times New Roman"/>
              </w:rPr>
              <w:t xml:space="preserve">50 </w:t>
            </w:r>
            <w:proofErr w:type="spellStart"/>
            <w:r w:rsidRPr="00F93A91">
              <w:rPr>
                <w:rFonts w:ascii="Times" w:hAnsi="Times" w:cs="Times New Roman"/>
              </w:rPr>
              <w:t>yr</w:t>
            </w:r>
            <w:proofErr w:type="spellEnd"/>
          </w:p>
        </w:tc>
        <w:tc>
          <w:tcPr>
            <w:tcW w:w="1065" w:type="dxa"/>
          </w:tcPr>
          <w:p w14:paraId="0A892211" w14:textId="77777777" w:rsidR="00976DEB" w:rsidRPr="00F93A91" w:rsidRDefault="00976DEB" w:rsidP="00976DEB">
            <w:pPr>
              <w:rPr>
                <w:rFonts w:ascii="Times" w:hAnsi="Times" w:cs="Times New Roman"/>
              </w:rPr>
            </w:pPr>
            <w:r w:rsidRPr="00F93A91">
              <w:rPr>
                <w:rFonts w:ascii="Times" w:hAnsi="Times" w:cs="Times New Roman"/>
              </w:rPr>
              <w:t>Men</w:t>
            </w:r>
          </w:p>
        </w:tc>
        <w:tc>
          <w:tcPr>
            <w:tcW w:w="2649" w:type="dxa"/>
          </w:tcPr>
          <w:p w14:paraId="49EC90F6"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1381FC58" w14:textId="77777777" w:rsidR="00976DEB" w:rsidRPr="00F93A91" w:rsidRDefault="00976DEB" w:rsidP="00976DEB">
            <w:pPr>
              <w:rPr>
                <w:rFonts w:ascii="Times" w:hAnsi="Times" w:cs="Times New Roman"/>
              </w:rPr>
            </w:pPr>
            <w:r w:rsidRPr="00F93A91">
              <w:rPr>
                <w:rFonts w:ascii="Times" w:hAnsi="Times" w:cs="Times New Roman"/>
              </w:rPr>
              <w:t>19.748 + (0.861 x Supine systolic BP)</w:t>
            </w:r>
          </w:p>
        </w:tc>
      </w:tr>
      <w:tr w:rsidR="00976DEB" w:rsidRPr="00F93A91" w14:paraId="7D28F606" w14:textId="77777777" w:rsidTr="00976DEB">
        <w:tc>
          <w:tcPr>
            <w:tcW w:w="772" w:type="dxa"/>
          </w:tcPr>
          <w:p w14:paraId="19E75C58" w14:textId="77777777" w:rsidR="00976DEB" w:rsidRPr="00F93A91" w:rsidRDefault="00976DEB" w:rsidP="00976DEB">
            <w:pPr>
              <w:rPr>
                <w:rFonts w:ascii="Times" w:hAnsi="Times" w:cs="Times New Roman"/>
              </w:rPr>
            </w:pPr>
          </w:p>
        </w:tc>
        <w:tc>
          <w:tcPr>
            <w:tcW w:w="1065" w:type="dxa"/>
          </w:tcPr>
          <w:p w14:paraId="5BCE5A3C" w14:textId="77777777" w:rsidR="00976DEB" w:rsidRPr="00F93A91" w:rsidRDefault="00976DEB" w:rsidP="00976DEB">
            <w:pPr>
              <w:rPr>
                <w:rFonts w:ascii="Times" w:hAnsi="Times" w:cs="Times New Roman"/>
              </w:rPr>
            </w:pPr>
          </w:p>
        </w:tc>
        <w:tc>
          <w:tcPr>
            <w:tcW w:w="2649" w:type="dxa"/>
          </w:tcPr>
          <w:p w14:paraId="16688777"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4321A7A3" w14:textId="77777777" w:rsidR="00976DEB" w:rsidRPr="00F93A91" w:rsidRDefault="00976DEB" w:rsidP="00976DEB">
            <w:pPr>
              <w:rPr>
                <w:rFonts w:ascii="Times" w:hAnsi="Times" w:cs="Times New Roman"/>
              </w:rPr>
            </w:pPr>
            <w:r w:rsidRPr="00F93A91">
              <w:rPr>
                <w:rFonts w:ascii="Times" w:hAnsi="Times" w:cs="Times New Roman"/>
              </w:rPr>
              <w:t>9.850  +  (0.910 x Sitting systolic BP)</w:t>
            </w:r>
          </w:p>
        </w:tc>
      </w:tr>
      <w:tr w:rsidR="00976DEB" w:rsidRPr="00F93A91" w14:paraId="62027E35" w14:textId="77777777" w:rsidTr="00976DEB">
        <w:tc>
          <w:tcPr>
            <w:tcW w:w="772" w:type="dxa"/>
          </w:tcPr>
          <w:p w14:paraId="27732DE8" w14:textId="77777777" w:rsidR="00976DEB" w:rsidRPr="00F93A91" w:rsidRDefault="00976DEB" w:rsidP="00976DEB">
            <w:pPr>
              <w:rPr>
                <w:rFonts w:ascii="Times" w:hAnsi="Times" w:cs="Times New Roman"/>
              </w:rPr>
            </w:pPr>
          </w:p>
        </w:tc>
        <w:tc>
          <w:tcPr>
            <w:tcW w:w="1065" w:type="dxa"/>
          </w:tcPr>
          <w:p w14:paraId="08B4DC26" w14:textId="77777777" w:rsidR="00976DEB" w:rsidRPr="00F93A91" w:rsidRDefault="00976DEB" w:rsidP="00976DEB">
            <w:pPr>
              <w:rPr>
                <w:rFonts w:ascii="Times" w:hAnsi="Times" w:cs="Times New Roman"/>
              </w:rPr>
            </w:pPr>
          </w:p>
        </w:tc>
        <w:tc>
          <w:tcPr>
            <w:tcW w:w="2649" w:type="dxa"/>
          </w:tcPr>
          <w:p w14:paraId="1D6E607E" w14:textId="77777777" w:rsidR="00976DEB" w:rsidRPr="00F93A91" w:rsidRDefault="00976DEB" w:rsidP="00976DEB">
            <w:pPr>
              <w:rPr>
                <w:rFonts w:ascii="Times" w:hAnsi="Times" w:cs="Times New Roman"/>
              </w:rPr>
            </w:pPr>
          </w:p>
        </w:tc>
        <w:tc>
          <w:tcPr>
            <w:tcW w:w="4030" w:type="dxa"/>
          </w:tcPr>
          <w:p w14:paraId="2E788E94" w14:textId="77777777" w:rsidR="00976DEB" w:rsidRPr="00F93A91" w:rsidRDefault="00976DEB" w:rsidP="00976DEB">
            <w:pPr>
              <w:rPr>
                <w:rFonts w:ascii="Times" w:hAnsi="Times" w:cs="Times New Roman"/>
              </w:rPr>
            </w:pPr>
          </w:p>
        </w:tc>
      </w:tr>
      <w:tr w:rsidR="00976DEB" w:rsidRPr="00F93A91" w14:paraId="00802FB5" w14:textId="77777777" w:rsidTr="00976DEB">
        <w:tc>
          <w:tcPr>
            <w:tcW w:w="772" w:type="dxa"/>
          </w:tcPr>
          <w:p w14:paraId="14B0AB2C" w14:textId="77777777" w:rsidR="00976DEB" w:rsidRPr="00F93A91" w:rsidRDefault="00976DEB" w:rsidP="00976DEB">
            <w:pPr>
              <w:rPr>
                <w:rFonts w:ascii="Times" w:hAnsi="Times" w:cs="Times New Roman"/>
              </w:rPr>
            </w:pPr>
          </w:p>
        </w:tc>
        <w:tc>
          <w:tcPr>
            <w:tcW w:w="1065" w:type="dxa"/>
          </w:tcPr>
          <w:p w14:paraId="58A36A62" w14:textId="77777777" w:rsidR="00976DEB" w:rsidRPr="00F93A91" w:rsidRDefault="00976DEB" w:rsidP="00976DEB">
            <w:pPr>
              <w:rPr>
                <w:rFonts w:ascii="Times" w:hAnsi="Times" w:cs="Times New Roman"/>
              </w:rPr>
            </w:pPr>
          </w:p>
        </w:tc>
        <w:tc>
          <w:tcPr>
            <w:tcW w:w="2649" w:type="dxa"/>
          </w:tcPr>
          <w:p w14:paraId="103522AC"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617FD7A1" w14:textId="77777777" w:rsidR="00976DEB" w:rsidRPr="00F93A91" w:rsidRDefault="00976DEB" w:rsidP="00976DEB">
            <w:pPr>
              <w:rPr>
                <w:rFonts w:ascii="Times" w:hAnsi="Times" w:cs="Times New Roman"/>
              </w:rPr>
            </w:pPr>
            <w:r w:rsidRPr="00F93A91">
              <w:rPr>
                <w:rFonts w:ascii="Times" w:hAnsi="Times" w:cs="Times New Roman"/>
              </w:rPr>
              <w:t>13.390 + (0.878 x Supine diastolic BP)</w:t>
            </w:r>
          </w:p>
        </w:tc>
      </w:tr>
      <w:tr w:rsidR="00976DEB" w:rsidRPr="00F93A91" w14:paraId="2B658C0E" w14:textId="77777777" w:rsidTr="00976DEB">
        <w:tc>
          <w:tcPr>
            <w:tcW w:w="772" w:type="dxa"/>
          </w:tcPr>
          <w:p w14:paraId="50B2DBAA" w14:textId="77777777" w:rsidR="00976DEB" w:rsidRPr="00F93A91" w:rsidRDefault="00976DEB" w:rsidP="00976DEB">
            <w:pPr>
              <w:rPr>
                <w:rFonts w:ascii="Times" w:hAnsi="Times" w:cs="Times New Roman"/>
              </w:rPr>
            </w:pPr>
          </w:p>
        </w:tc>
        <w:tc>
          <w:tcPr>
            <w:tcW w:w="1065" w:type="dxa"/>
          </w:tcPr>
          <w:p w14:paraId="78A1E957" w14:textId="77777777" w:rsidR="00976DEB" w:rsidRPr="00F93A91" w:rsidRDefault="00976DEB" w:rsidP="00976DEB">
            <w:pPr>
              <w:rPr>
                <w:rFonts w:ascii="Times" w:hAnsi="Times" w:cs="Times New Roman"/>
              </w:rPr>
            </w:pPr>
          </w:p>
        </w:tc>
        <w:tc>
          <w:tcPr>
            <w:tcW w:w="2649" w:type="dxa"/>
          </w:tcPr>
          <w:p w14:paraId="76819913"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64DA7273" w14:textId="77777777" w:rsidR="00976DEB" w:rsidRPr="00F93A91" w:rsidRDefault="00976DEB" w:rsidP="00976DEB">
            <w:pPr>
              <w:rPr>
                <w:rFonts w:ascii="Times" w:hAnsi="Times" w:cs="Times New Roman"/>
              </w:rPr>
            </w:pPr>
            <w:r w:rsidRPr="00F93A91">
              <w:rPr>
                <w:rFonts w:ascii="Times" w:hAnsi="Times" w:cs="Times New Roman"/>
              </w:rPr>
              <w:t>12.363 + (0.812 x Sitting diastolic BP)</w:t>
            </w:r>
          </w:p>
        </w:tc>
      </w:tr>
      <w:tr w:rsidR="00976DEB" w:rsidRPr="00F93A91" w14:paraId="5004EEA3" w14:textId="77777777" w:rsidTr="00976DEB">
        <w:tc>
          <w:tcPr>
            <w:tcW w:w="772" w:type="dxa"/>
          </w:tcPr>
          <w:p w14:paraId="71BACC99" w14:textId="77777777" w:rsidR="00976DEB" w:rsidRPr="00F93A91" w:rsidRDefault="00976DEB" w:rsidP="00976DEB">
            <w:pPr>
              <w:rPr>
                <w:rFonts w:ascii="Times" w:hAnsi="Times" w:cs="Times New Roman"/>
              </w:rPr>
            </w:pPr>
          </w:p>
        </w:tc>
        <w:tc>
          <w:tcPr>
            <w:tcW w:w="1065" w:type="dxa"/>
          </w:tcPr>
          <w:p w14:paraId="26480FC8" w14:textId="77777777" w:rsidR="00976DEB" w:rsidRPr="00F93A91" w:rsidRDefault="00976DEB" w:rsidP="00976DEB">
            <w:pPr>
              <w:rPr>
                <w:rFonts w:ascii="Times" w:hAnsi="Times" w:cs="Times New Roman"/>
              </w:rPr>
            </w:pPr>
          </w:p>
        </w:tc>
        <w:tc>
          <w:tcPr>
            <w:tcW w:w="2649" w:type="dxa"/>
          </w:tcPr>
          <w:p w14:paraId="35922B6C" w14:textId="77777777" w:rsidR="00976DEB" w:rsidRPr="00F93A91" w:rsidRDefault="00976DEB" w:rsidP="00976DEB">
            <w:pPr>
              <w:rPr>
                <w:rFonts w:ascii="Times" w:hAnsi="Times" w:cs="Times New Roman"/>
              </w:rPr>
            </w:pPr>
          </w:p>
        </w:tc>
        <w:tc>
          <w:tcPr>
            <w:tcW w:w="4030" w:type="dxa"/>
          </w:tcPr>
          <w:p w14:paraId="439897D0" w14:textId="77777777" w:rsidR="00976DEB" w:rsidRPr="00F93A91" w:rsidRDefault="00976DEB" w:rsidP="00976DEB">
            <w:pPr>
              <w:rPr>
                <w:rFonts w:ascii="Times" w:hAnsi="Times" w:cs="Times New Roman"/>
              </w:rPr>
            </w:pPr>
          </w:p>
        </w:tc>
      </w:tr>
      <w:tr w:rsidR="00976DEB" w:rsidRPr="00F93A91" w14:paraId="6F9300A8" w14:textId="77777777" w:rsidTr="00976DEB">
        <w:tc>
          <w:tcPr>
            <w:tcW w:w="772" w:type="dxa"/>
          </w:tcPr>
          <w:p w14:paraId="6843C884" w14:textId="77777777" w:rsidR="00976DEB" w:rsidRPr="00F93A91" w:rsidRDefault="00976DEB" w:rsidP="00976DEB">
            <w:pPr>
              <w:rPr>
                <w:rFonts w:ascii="Times" w:hAnsi="Times" w:cs="Times New Roman"/>
              </w:rPr>
            </w:pPr>
          </w:p>
        </w:tc>
        <w:tc>
          <w:tcPr>
            <w:tcW w:w="1065" w:type="dxa"/>
          </w:tcPr>
          <w:p w14:paraId="0B705FF9" w14:textId="77777777" w:rsidR="00976DEB" w:rsidRPr="00F93A91" w:rsidRDefault="00976DEB" w:rsidP="00976DEB">
            <w:pPr>
              <w:rPr>
                <w:rFonts w:ascii="Times" w:hAnsi="Times" w:cs="Times New Roman"/>
              </w:rPr>
            </w:pPr>
            <w:r w:rsidRPr="00F93A91">
              <w:rPr>
                <w:rFonts w:ascii="Times" w:hAnsi="Times" w:cs="Times New Roman"/>
              </w:rPr>
              <w:t>Women</w:t>
            </w:r>
          </w:p>
        </w:tc>
        <w:tc>
          <w:tcPr>
            <w:tcW w:w="2649" w:type="dxa"/>
          </w:tcPr>
          <w:p w14:paraId="711E9C23"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3E58CBE6" w14:textId="77777777" w:rsidR="00976DEB" w:rsidRPr="00F93A91" w:rsidRDefault="00976DEB" w:rsidP="00976DEB">
            <w:pPr>
              <w:rPr>
                <w:rFonts w:ascii="Times" w:hAnsi="Times" w:cs="Times New Roman"/>
              </w:rPr>
            </w:pPr>
            <w:r w:rsidRPr="00F93A91">
              <w:rPr>
                <w:rFonts w:ascii="Times" w:hAnsi="Times" w:cs="Times New Roman"/>
              </w:rPr>
              <w:t>12.723 + (0.906 x Supine systolic BP)</w:t>
            </w:r>
          </w:p>
        </w:tc>
      </w:tr>
      <w:tr w:rsidR="00976DEB" w:rsidRPr="00F93A91" w14:paraId="7C95D631" w14:textId="77777777" w:rsidTr="00976DEB">
        <w:tc>
          <w:tcPr>
            <w:tcW w:w="772" w:type="dxa"/>
          </w:tcPr>
          <w:p w14:paraId="758D1F85" w14:textId="77777777" w:rsidR="00976DEB" w:rsidRPr="00F93A91" w:rsidRDefault="00976DEB" w:rsidP="00976DEB">
            <w:pPr>
              <w:rPr>
                <w:rFonts w:ascii="Times" w:hAnsi="Times" w:cs="Times New Roman"/>
              </w:rPr>
            </w:pPr>
          </w:p>
        </w:tc>
        <w:tc>
          <w:tcPr>
            <w:tcW w:w="1065" w:type="dxa"/>
          </w:tcPr>
          <w:p w14:paraId="41FF2023" w14:textId="77777777" w:rsidR="00976DEB" w:rsidRPr="00F93A91" w:rsidRDefault="00976DEB" w:rsidP="00976DEB">
            <w:pPr>
              <w:rPr>
                <w:rFonts w:ascii="Times" w:hAnsi="Times" w:cs="Times New Roman"/>
              </w:rPr>
            </w:pPr>
          </w:p>
        </w:tc>
        <w:tc>
          <w:tcPr>
            <w:tcW w:w="2649" w:type="dxa"/>
          </w:tcPr>
          <w:p w14:paraId="7380AB10"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2A2F888A" w14:textId="77777777" w:rsidR="00976DEB" w:rsidRPr="00F93A91" w:rsidRDefault="00976DEB" w:rsidP="00976DEB">
            <w:pPr>
              <w:rPr>
                <w:rFonts w:ascii="Times" w:hAnsi="Times" w:cs="Times New Roman"/>
              </w:rPr>
            </w:pPr>
            <w:r w:rsidRPr="00F93A91">
              <w:rPr>
                <w:rFonts w:ascii="Times" w:hAnsi="Times" w:cs="Times New Roman"/>
              </w:rPr>
              <w:t>16.051 + (0.859 x Sitting systolic BP)</w:t>
            </w:r>
          </w:p>
        </w:tc>
      </w:tr>
      <w:tr w:rsidR="00976DEB" w:rsidRPr="00F93A91" w14:paraId="61D2B330" w14:textId="77777777" w:rsidTr="00976DEB">
        <w:tc>
          <w:tcPr>
            <w:tcW w:w="772" w:type="dxa"/>
          </w:tcPr>
          <w:p w14:paraId="1B47219F" w14:textId="77777777" w:rsidR="00976DEB" w:rsidRPr="00F93A91" w:rsidRDefault="00976DEB" w:rsidP="00976DEB">
            <w:pPr>
              <w:rPr>
                <w:rFonts w:ascii="Times" w:hAnsi="Times" w:cs="Times New Roman"/>
              </w:rPr>
            </w:pPr>
          </w:p>
        </w:tc>
        <w:tc>
          <w:tcPr>
            <w:tcW w:w="1065" w:type="dxa"/>
          </w:tcPr>
          <w:p w14:paraId="12E18224" w14:textId="77777777" w:rsidR="00976DEB" w:rsidRPr="00F93A91" w:rsidRDefault="00976DEB" w:rsidP="00976DEB">
            <w:pPr>
              <w:rPr>
                <w:rFonts w:ascii="Times" w:hAnsi="Times" w:cs="Times New Roman"/>
              </w:rPr>
            </w:pPr>
          </w:p>
        </w:tc>
        <w:tc>
          <w:tcPr>
            <w:tcW w:w="2649" w:type="dxa"/>
          </w:tcPr>
          <w:p w14:paraId="704A6D73" w14:textId="77777777" w:rsidR="00976DEB" w:rsidRPr="00F93A91" w:rsidRDefault="00976DEB" w:rsidP="00976DEB">
            <w:pPr>
              <w:rPr>
                <w:rFonts w:ascii="Times" w:hAnsi="Times" w:cs="Times New Roman"/>
              </w:rPr>
            </w:pPr>
          </w:p>
        </w:tc>
        <w:tc>
          <w:tcPr>
            <w:tcW w:w="4030" w:type="dxa"/>
          </w:tcPr>
          <w:p w14:paraId="7255D4D4" w14:textId="77777777" w:rsidR="00976DEB" w:rsidRPr="00F93A91" w:rsidRDefault="00976DEB" w:rsidP="00976DEB">
            <w:pPr>
              <w:rPr>
                <w:rFonts w:ascii="Times" w:hAnsi="Times" w:cs="Times New Roman"/>
              </w:rPr>
            </w:pPr>
          </w:p>
        </w:tc>
      </w:tr>
      <w:tr w:rsidR="00976DEB" w:rsidRPr="00F93A91" w14:paraId="16855EBA" w14:textId="77777777" w:rsidTr="00976DEB">
        <w:tc>
          <w:tcPr>
            <w:tcW w:w="772" w:type="dxa"/>
          </w:tcPr>
          <w:p w14:paraId="6B31211C" w14:textId="77777777" w:rsidR="00976DEB" w:rsidRPr="00F93A91" w:rsidRDefault="00976DEB" w:rsidP="00976DEB">
            <w:pPr>
              <w:rPr>
                <w:rFonts w:ascii="Times" w:hAnsi="Times" w:cs="Times New Roman"/>
              </w:rPr>
            </w:pPr>
          </w:p>
        </w:tc>
        <w:tc>
          <w:tcPr>
            <w:tcW w:w="1065" w:type="dxa"/>
          </w:tcPr>
          <w:p w14:paraId="56D025DB" w14:textId="77777777" w:rsidR="00976DEB" w:rsidRPr="00F93A91" w:rsidRDefault="00976DEB" w:rsidP="00976DEB">
            <w:pPr>
              <w:rPr>
                <w:rFonts w:ascii="Times" w:hAnsi="Times" w:cs="Times New Roman"/>
              </w:rPr>
            </w:pPr>
          </w:p>
        </w:tc>
        <w:tc>
          <w:tcPr>
            <w:tcW w:w="2649" w:type="dxa"/>
          </w:tcPr>
          <w:p w14:paraId="0A4937FA"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35F51723" w14:textId="77777777" w:rsidR="00976DEB" w:rsidRPr="00F93A91" w:rsidRDefault="00976DEB" w:rsidP="00976DEB">
            <w:pPr>
              <w:rPr>
                <w:rFonts w:ascii="Times" w:hAnsi="Times" w:cs="Times New Roman"/>
              </w:rPr>
            </w:pPr>
            <w:r w:rsidRPr="00F93A91">
              <w:rPr>
                <w:rFonts w:ascii="Times" w:hAnsi="Times" w:cs="Times New Roman"/>
              </w:rPr>
              <w:t>17.675 + (0.800 x Supine diastolic BP)</w:t>
            </w:r>
          </w:p>
        </w:tc>
      </w:tr>
      <w:tr w:rsidR="00976DEB" w:rsidRPr="00F93A91" w14:paraId="313B8F7A" w14:textId="77777777" w:rsidTr="00976DEB">
        <w:tc>
          <w:tcPr>
            <w:tcW w:w="772" w:type="dxa"/>
          </w:tcPr>
          <w:p w14:paraId="158FC437" w14:textId="77777777" w:rsidR="00976DEB" w:rsidRPr="00F93A91" w:rsidRDefault="00976DEB" w:rsidP="00976DEB">
            <w:pPr>
              <w:rPr>
                <w:rFonts w:ascii="Times" w:hAnsi="Times" w:cs="Times New Roman"/>
              </w:rPr>
            </w:pPr>
          </w:p>
        </w:tc>
        <w:tc>
          <w:tcPr>
            <w:tcW w:w="1065" w:type="dxa"/>
          </w:tcPr>
          <w:p w14:paraId="47671FC3" w14:textId="77777777" w:rsidR="00976DEB" w:rsidRPr="00F93A91" w:rsidRDefault="00976DEB" w:rsidP="00976DEB">
            <w:pPr>
              <w:rPr>
                <w:rFonts w:ascii="Times" w:hAnsi="Times" w:cs="Times New Roman"/>
              </w:rPr>
            </w:pPr>
          </w:p>
        </w:tc>
        <w:tc>
          <w:tcPr>
            <w:tcW w:w="2649" w:type="dxa"/>
          </w:tcPr>
          <w:p w14:paraId="5A3A5501"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0ADBE70D" w14:textId="77777777" w:rsidR="00976DEB" w:rsidRPr="00F93A91" w:rsidRDefault="00976DEB" w:rsidP="00976DEB">
            <w:pPr>
              <w:rPr>
                <w:rFonts w:ascii="Times" w:hAnsi="Times" w:cs="Times New Roman"/>
              </w:rPr>
            </w:pPr>
            <w:r w:rsidRPr="00F93A91">
              <w:rPr>
                <w:rFonts w:ascii="Times" w:hAnsi="Times" w:cs="Times New Roman"/>
              </w:rPr>
              <w:t>13.566 + (0.798 x Sitting diastolic BP)</w:t>
            </w:r>
          </w:p>
        </w:tc>
      </w:tr>
      <w:tr w:rsidR="00976DEB" w:rsidRPr="00F93A91" w14:paraId="529CD25F" w14:textId="77777777" w:rsidTr="00976DEB">
        <w:tc>
          <w:tcPr>
            <w:tcW w:w="772" w:type="dxa"/>
          </w:tcPr>
          <w:p w14:paraId="54FC062C" w14:textId="77777777" w:rsidR="00976DEB" w:rsidRPr="00F93A91" w:rsidRDefault="00976DEB" w:rsidP="00976DEB">
            <w:pPr>
              <w:rPr>
                <w:rFonts w:ascii="Times" w:hAnsi="Times" w:cs="Times New Roman"/>
              </w:rPr>
            </w:pPr>
          </w:p>
        </w:tc>
        <w:tc>
          <w:tcPr>
            <w:tcW w:w="1065" w:type="dxa"/>
          </w:tcPr>
          <w:p w14:paraId="6385B16E" w14:textId="77777777" w:rsidR="00976DEB" w:rsidRPr="00F93A91" w:rsidRDefault="00976DEB" w:rsidP="00976DEB">
            <w:pPr>
              <w:rPr>
                <w:rFonts w:ascii="Times" w:hAnsi="Times" w:cs="Times New Roman"/>
              </w:rPr>
            </w:pPr>
          </w:p>
        </w:tc>
        <w:tc>
          <w:tcPr>
            <w:tcW w:w="2649" w:type="dxa"/>
          </w:tcPr>
          <w:p w14:paraId="1AF4B4EF" w14:textId="77777777" w:rsidR="00976DEB" w:rsidRPr="00F93A91" w:rsidRDefault="00976DEB" w:rsidP="00976DEB">
            <w:pPr>
              <w:rPr>
                <w:rFonts w:ascii="Times" w:hAnsi="Times" w:cs="Times New Roman"/>
              </w:rPr>
            </w:pPr>
          </w:p>
        </w:tc>
        <w:tc>
          <w:tcPr>
            <w:tcW w:w="4030" w:type="dxa"/>
          </w:tcPr>
          <w:p w14:paraId="38CE04D9" w14:textId="77777777" w:rsidR="00976DEB" w:rsidRPr="00F93A91" w:rsidRDefault="00976DEB" w:rsidP="00976DEB">
            <w:pPr>
              <w:rPr>
                <w:rFonts w:ascii="Times" w:hAnsi="Times" w:cs="Times New Roman"/>
              </w:rPr>
            </w:pPr>
          </w:p>
        </w:tc>
      </w:tr>
      <w:tr w:rsidR="00976DEB" w:rsidRPr="00F93A91" w14:paraId="3E90429D" w14:textId="77777777" w:rsidTr="00976DEB">
        <w:tc>
          <w:tcPr>
            <w:tcW w:w="772" w:type="dxa"/>
          </w:tcPr>
          <w:p w14:paraId="653F62AC" w14:textId="77777777" w:rsidR="00976DEB" w:rsidRPr="00F93A91" w:rsidRDefault="00976DEB" w:rsidP="00976DEB">
            <w:pPr>
              <w:rPr>
                <w:rFonts w:ascii="Times" w:hAnsi="Times" w:cs="Times New Roman"/>
              </w:rPr>
            </w:pPr>
            <w:r w:rsidRPr="00F93A91">
              <w:rPr>
                <w:rFonts w:ascii="Times" w:hAnsi="Times" w:cs="Times New Roman"/>
              </w:rPr>
              <w:t xml:space="preserve">60 </w:t>
            </w:r>
            <w:proofErr w:type="spellStart"/>
            <w:r w:rsidRPr="00F93A91">
              <w:rPr>
                <w:rFonts w:ascii="Times" w:hAnsi="Times" w:cs="Times New Roman"/>
              </w:rPr>
              <w:t>yr</w:t>
            </w:r>
            <w:proofErr w:type="spellEnd"/>
          </w:p>
        </w:tc>
        <w:tc>
          <w:tcPr>
            <w:tcW w:w="1065" w:type="dxa"/>
          </w:tcPr>
          <w:p w14:paraId="4BB94A5C" w14:textId="77777777" w:rsidR="00976DEB" w:rsidRPr="00F93A91" w:rsidRDefault="00976DEB" w:rsidP="00976DEB">
            <w:pPr>
              <w:rPr>
                <w:rFonts w:ascii="Times" w:hAnsi="Times" w:cs="Times New Roman"/>
              </w:rPr>
            </w:pPr>
            <w:r w:rsidRPr="00F93A91">
              <w:rPr>
                <w:rFonts w:ascii="Times" w:hAnsi="Times" w:cs="Times New Roman"/>
              </w:rPr>
              <w:t>Men</w:t>
            </w:r>
          </w:p>
        </w:tc>
        <w:tc>
          <w:tcPr>
            <w:tcW w:w="2649" w:type="dxa"/>
          </w:tcPr>
          <w:p w14:paraId="1E667827"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5C1C23A4" w14:textId="77777777" w:rsidR="00976DEB" w:rsidRPr="00F93A91" w:rsidRDefault="00976DEB" w:rsidP="00976DEB">
            <w:pPr>
              <w:rPr>
                <w:rFonts w:ascii="Times" w:hAnsi="Times" w:cs="Times New Roman"/>
              </w:rPr>
            </w:pPr>
            <w:r w:rsidRPr="00F93A91">
              <w:rPr>
                <w:rFonts w:ascii="Times" w:hAnsi="Times" w:cs="Times New Roman"/>
              </w:rPr>
              <w:t>20.246 + (0.853 x Supine systolic BP)</w:t>
            </w:r>
          </w:p>
        </w:tc>
      </w:tr>
      <w:tr w:rsidR="00976DEB" w:rsidRPr="00F93A91" w14:paraId="0841935D" w14:textId="77777777" w:rsidTr="00976DEB">
        <w:tc>
          <w:tcPr>
            <w:tcW w:w="772" w:type="dxa"/>
          </w:tcPr>
          <w:p w14:paraId="3F585A6D" w14:textId="77777777" w:rsidR="00976DEB" w:rsidRPr="00F93A91" w:rsidRDefault="00976DEB" w:rsidP="00976DEB">
            <w:pPr>
              <w:rPr>
                <w:rFonts w:ascii="Times" w:hAnsi="Times" w:cs="Times New Roman"/>
              </w:rPr>
            </w:pPr>
          </w:p>
        </w:tc>
        <w:tc>
          <w:tcPr>
            <w:tcW w:w="1065" w:type="dxa"/>
          </w:tcPr>
          <w:p w14:paraId="3B91D5D3" w14:textId="77777777" w:rsidR="00976DEB" w:rsidRPr="00F93A91" w:rsidRDefault="00976DEB" w:rsidP="00976DEB">
            <w:pPr>
              <w:rPr>
                <w:rFonts w:ascii="Times" w:hAnsi="Times" w:cs="Times New Roman"/>
              </w:rPr>
            </w:pPr>
          </w:p>
        </w:tc>
        <w:tc>
          <w:tcPr>
            <w:tcW w:w="2649" w:type="dxa"/>
          </w:tcPr>
          <w:p w14:paraId="64C4CB67"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6CBC20C2" w14:textId="77777777" w:rsidR="00976DEB" w:rsidRPr="00F93A91" w:rsidRDefault="00976DEB" w:rsidP="00976DEB">
            <w:pPr>
              <w:rPr>
                <w:rFonts w:ascii="Times" w:hAnsi="Times" w:cs="Times New Roman"/>
              </w:rPr>
            </w:pPr>
            <w:r w:rsidRPr="00F93A91">
              <w:rPr>
                <w:rFonts w:ascii="Times" w:hAnsi="Times" w:cs="Times New Roman"/>
              </w:rPr>
              <w:t>7.763  +  (0.936 x Sitting systolic BP)</w:t>
            </w:r>
          </w:p>
        </w:tc>
      </w:tr>
      <w:tr w:rsidR="00976DEB" w:rsidRPr="00F93A91" w14:paraId="3154A070" w14:textId="77777777" w:rsidTr="00976DEB">
        <w:tc>
          <w:tcPr>
            <w:tcW w:w="772" w:type="dxa"/>
          </w:tcPr>
          <w:p w14:paraId="56BF0504" w14:textId="77777777" w:rsidR="00976DEB" w:rsidRPr="00F93A91" w:rsidRDefault="00976DEB" w:rsidP="00976DEB">
            <w:pPr>
              <w:rPr>
                <w:rFonts w:ascii="Times" w:hAnsi="Times" w:cs="Times New Roman"/>
              </w:rPr>
            </w:pPr>
          </w:p>
        </w:tc>
        <w:tc>
          <w:tcPr>
            <w:tcW w:w="1065" w:type="dxa"/>
          </w:tcPr>
          <w:p w14:paraId="79304710" w14:textId="77777777" w:rsidR="00976DEB" w:rsidRPr="00F93A91" w:rsidRDefault="00976DEB" w:rsidP="00976DEB">
            <w:pPr>
              <w:rPr>
                <w:rFonts w:ascii="Times" w:hAnsi="Times" w:cs="Times New Roman"/>
              </w:rPr>
            </w:pPr>
          </w:p>
        </w:tc>
        <w:tc>
          <w:tcPr>
            <w:tcW w:w="2649" w:type="dxa"/>
          </w:tcPr>
          <w:p w14:paraId="4C231E22" w14:textId="77777777" w:rsidR="00976DEB" w:rsidRPr="00F93A91" w:rsidRDefault="00976DEB" w:rsidP="00976DEB">
            <w:pPr>
              <w:rPr>
                <w:rFonts w:ascii="Times" w:hAnsi="Times" w:cs="Times New Roman"/>
              </w:rPr>
            </w:pPr>
          </w:p>
        </w:tc>
        <w:tc>
          <w:tcPr>
            <w:tcW w:w="4030" w:type="dxa"/>
          </w:tcPr>
          <w:p w14:paraId="7A47D8C9" w14:textId="77777777" w:rsidR="00976DEB" w:rsidRPr="00F93A91" w:rsidRDefault="00976DEB" w:rsidP="00976DEB">
            <w:pPr>
              <w:rPr>
                <w:rFonts w:ascii="Times" w:hAnsi="Times" w:cs="Times New Roman"/>
              </w:rPr>
            </w:pPr>
          </w:p>
        </w:tc>
      </w:tr>
      <w:tr w:rsidR="00976DEB" w:rsidRPr="00F93A91" w14:paraId="3FDE84E0" w14:textId="77777777" w:rsidTr="00976DEB">
        <w:tc>
          <w:tcPr>
            <w:tcW w:w="772" w:type="dxa"/>
          </w:tcPr>
          <w:p w14:paraId="169BC7A0" w14:textId="77777777" w:rsidR="00976DEB" w:rsidRPr="00F93A91" w:rsidRDefault="00976DEB" w:rsidP="00976DEB">
            <w:pPr>
              <w:rPr>
                <w:rFonts w:ascii="Times" w:hAnsi="Times" w:cs="Times New Roman"/>
              </w:rPr>
            </w:pPr>
          </w:p>
        </w:tc>
        <w:tc>
          <w:tcPr>
            <w:tcW w:w="1065" w:type="dxa"/>
          </w:tcPr>
          <w:p w14:paraId="7145FDEB" w14:textId="77777777" w:rsidR="00976DEB" w:rsidRPr="00F93A91" w:rsidRDefault="00976DEB" w:rsidP="00976DEB">
            <w:pPr>
              <w:rPr>
                <w:rFonts w:ascii="Times" w:hAnsi="Times" w:cs="Times New Roman"/>
              </w:rPr>
            </w:pPr>
          </w:p>
        </w:tc>
        <w:tc>
          <w:tcPr>
            <w:tcW w:w="2649" w:type="dxa"/>
          </w:tcPr>
          <w:p w14:paraId="252B1470"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00BBCE1B" w14:textId="77777777" w:rsidR="00976DEB" w:rsidRPr="00F93A91" w:rsidRDefault="00976DEB" w:rsidP="00976DEB">
            <w:pPr>
              <w:rPr>
                <w:rFonts w:ascii="Times" w:hAnsi="Times" w:cs="Times New Roman"/>
              </w:rPr>
            </w:pPr>
            <w:r w:rsidRPr="00F93A91">
              <w:rPr>
                <w:rFonts w:ascii="Times" w:hAnsi="Times" w:cs="Times New Roman"/>
              </w:rPr>
              <w:t>16.308 + (0.833 x Supine diastolic BP)</w:t>
            </w:r>
          </w:p>
        </w:tc>
      </w:tr>
      <w:tr w:rsidR="00976DEB" w:rsidRPr="00F93A91" w14:paraId="7DCC7819" w14:textId="77777777" w:rsidTr="00976DEB">
        <w:tc>
          <w:tcPr>
            <w:tcW w:w="772" w:type="dxa"/>
          </w:tcPr>
          <w:p w14:paraId="569C5F84" w14:textId="77777777" w:rsidR="00976DEB" w:rsidRPr="00F93A91" w:rsidRDefault="00976DEB" w:rsidP="00976DEB">
            <w:pPr>
              <w:rPr>
                <w:rFonts w:ascii="Times" w:hAnsi="Times" w:cs="Times New Roman"/>
              </w:rPr>
            </w:pPr>
          </w:p>
        </w:tc>
        <w:tc>
          <w:tcPr>
            <w:tcW w:w="1065" w:type="dxa"/>
          </w:tcPr>
          <w:p w14:paraId="48091D99" w14:textId="77777777" w:rsidR="00976DEB" w:rsidRPr="00F93A91" w:rsidRDefault="00976DEB" w:rsidP="00976DEB">
            <w:pPr>
              <w:rPr>
                <w:rFonts w:ascii="Times" w:hAnsi="Times" w:cs="Times New Roman"/>
              </w:rPr>
            </w:pPr>
          </w:p>
        </w:tc>
        <w:tc>
          <w:tcPr>
            <w:tcW w:w="2649" w:type="dxa"/>
          </w:tcPr>
          <w:p w14:paraId="20C15DD6"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353999C2" w14:textId="77777777" w:rsidR="00976DEB" w:rsidRPr="00F93A91" w:rsidRDefault="00976DEB" w:rsidP="00976DEB">
            <w:pPr>
              <w:rPr>
                <w:rFonts w:ascii="Times" w:hAnsi="Times" w:cs="Times New Roman"/>
              </w:rPr>
            </w:pPr>
            <w:r w:rsidRPr="00F93A91">
              <w:rPr>
                <w:rFonts w:ascii="Times" w:hAnsi="Times" w:cs="Times New Roman"/>
              </w:rPr>
              <w:t>9.029  +  (0.864 x Sitting diastolic BP)</w:t>
            </w:r>
          </w:p>
        </w:tc>
      </w:tr>
      <w:tr w:rsidR="00976DEB" w:rsidRPr="00F93A91" w14:paraId="32DF53B4" w14:textId="77777777" w:rsidTr="00976DEB">
        <w:tc>
          <w:tcPr>
            <w:tcW w:w="772" w:type="dxa"/>
          </w:tcPr>
          <w:p w14:paraId="28284202" w14:textId="77777777" w:rsidR="00976DEB" w:rsidRPr="00F93A91" w:rsidRDefault="00976DEB" w:rsidP="00976DEB">
            <w:pPr>
              <w:rPr>
                <w:rFonts w:ascii="Times" w:hAnsi="Times" w:cs="Times New Roman"/>
              </w:rPr>
            </w:pPr>
          </w:p>
        </w:tc>
        <w:tc>
          <w:tcPr>
            <w:tcW w:w="1065" w:type="dxa"/>
          </w:tcPr>
          <w:p w14:paraId="2B7901FF" w14:textId="77777777" w:rsidR="00976DEB" w:rsidRPr="00F93A91" w:rsidRDefault="00976DEB" w:rsidP="00976DEB">
            <w:pPr>
              <w:rPr>
                <w:rFonts w:ascii="Times" w:hAnsi="Times" w:cs="Times New Roman"/>
              </w:rPr>
            </w:pPr>
          </w:p>
        </w:tc>
        <w:tc>
          <w:tcPr>
            <w:tcW w:w="2649" w:type="dxa"/>
          </w:tcPr>
          <w:p w14:paraId="5C4E611C" w14:textId="77777777" w:rsidR="00976DEB" w:rsidRPr="00F93A91" w:rsidRDefault="00976DEB" w:rsidP="00976DEB">
            <w:pPr>
              <w:rPr>
                <w:rFonts w:ascii="Times" w:hAnsi="Times" w:cs="Times New Roman"/>
              </w:rPr>
            </w:pPr>
          </w:p>
        </w:tc>
        <w:tc>
          <w:tcPr>
            <w:tcW w:w="4030" w:type="dxa"/>
          </w:tcPr>
          <w:p w14:paraId="45F06855" w14:textId="77777777" w:rsidR="00976DEB" w:rsidRPr="00F93A91" w:rsidRDefault="00976DEB" w:rsidP="00976DEB">
            <w:pPr>
              <w:rPr>
                <w:rFonts w:ascii="Times" w:hAnsi="Times" w:cs="Times New Roman"/>
              </w:rPr>
            </w:pPr>
          </w:p>
        </w:tc>
      </w:tr>
      <w:tr w:rsidR="00976DEB" w:rsidRPr="00F93A91" w14:paraId="060D5A1B" w14:textId="77777777" w:rsidTr="00976DEB">
        <w:tc>
          <w:tcPr>
            <w:tcW w:w="772" w:type="dxa"/>
          </w:tcPr>
          <w:p w14:paraId="3C9AFD87" w14:textId="77777777" w:rsidR="00976DEB" w:rsidRPr="00F93A91" w:rsidRDefault="00976DEB" w:rsidP="00976DEB">
            <w:pPr>
              <w:rPr>
                <w:rFonts w:ascii="Times" w:hAnsi="Times" w:cs="Times New Roman"/>
              </w:rPr>
            </w:pPr>
          </w:p>
        </w:tc>
        <w:tc>
          <w:tcPr>
            <w:tcW w:w="1065" w:type="dxa"/>
          </w:tcPr>
          <w:p w14:paraId="20FCF56B" w14:textId="77777777" w:rsidR="00976DEB" w:rsidRPr="00F93A91" w:rsidRDefault="00976DEB" w:rsidP="00976DEB">
            <w:pPr>
              <w:rPr>
                <w:rFonts w:ascii="Times" w:hAnsi="Times" w:cs="Times New Roman"/>
              </w:rPr>
            </w:pPr>
            <w:r w:rsidRPr="00F93A91">
              <w:rPr>
                <w:rFonts w:ascii="Times" w:hAnsi="Times" w:cs="Times New Roman"/>
              </w:rPr>
              <w:t>Women</w:t>
            </w:r>
          </w:p>
        </w:tc>
        <w:tc>
          <w:tcPr>
            <w:tcW w:w="2649" w:type="dxa"/>
          </w:tcPr>
          <w:p w14:paraId="235FC764" w14:textId="77777777" w:rsidR="00976DEB" w:rsidRPr="00F93A91" w:rsidRDefault="00976DEB" w:rsidP="00976DEB">
            <w:pPr>
              <w:rPr>
                <w:rFonts w:ascii="Times" w:hAnsi="Times" w:cs="Times New Roman"/>
              </w:rPr>
            </w:pPr>
            <w:r w:rsidRPr="00F93A91">
              <w:rPr>
                <w:rFonts w:ascii="Times" w:hAnsi="Times" w:cs="Times New Roman"/>
              </w:rPr>
              <w:t>Sitting systolic BP</w:t>
            </w:r>
          </w:p>
        </w:tc>
        <w:tc>
          <w:tcPr>
            <w:tcW w:w="4030" w:type="dxa"/>
          </w:tcPr>
          <w:p w14:paraId="2C70FFAD" w14:textId="77777777" w:rsidR="00976DEB" w:rsidRPr="00F93A91" w:rsidRDefault="00976DEB" w:rsidP="00976DEB">
            <w:pPr>
              <w:rPr>
                <w:rFonts w:ascii="Times" w:hAnsi="Times" w:cs="Times New Roman"/>
              </w:rPr>
            </w:pPr>
            <w:r w:rsidRPr="00F93A91">
              <w:rPr>
                <w:rFonts w:ascii="Times" w:hAnsi="Times" w:cs="Times New Roman"/>
              </w:rPr>
              <w:t>13.817 + (0.900 x Supine systolic BP)</w:t>
            </w:r>
          </w:p>
        </w:tc>
      </w:tr>
      <w:tr w:rsidR="00976DEB" w:rsidRPr="00F93A91" w14:paraId="03EDB068" w14:textId="77777777" w:rsidTr="00976DEB">
        <w:tc>
          <w:tcPr>
            <w:tcW w:w="772" w:type="dxa"/>
          </w:tcPr>
          <w:p w14:paraId="49467182" w14:textId="77777777" w:rsidR="00976DEB" w:rsidRPr="00F93A91" w:rsidRDefault="00976DEB" w:rsidP="00976DEB">
            <w:pPr>
              <w:rPr>
                <w:rFonts w:ascii="Times" w:hAnsi="Times" w:cs="Times New Roman"/>
              </w:rPr>
            </w:pPr>
          </w:p>
        </w:tc>
        <w:tc>
          <w:tcPr>
            <w:tcW w:w="1065" w:type="dxa"/>
          </w:tcPr>
          <w:p w14:paraId="2E7D6ECE" w14:textId="77777777" w:rsidR="00976DEB" w:rsidRPr="00F93A91" w:rsidRDefault="00976DEB" w:rsidP="00976DEB">
            <w:pPr>
              <w:rPr>
                <w:rFonts w:ascii="Times" w:hAnsi="Times" w:cs="Times New Roman"/>
              </w:rPr>
            </w:pPr>
          </w:p>
        </w:tc>
        <w:tc>
          <w:tcPr>
            <w:tcW w:w="2649" w:type="dxa"/>
          </w:tcPr>
          <w:p w14:paraId="1D10A1DD" w14:textId="77777777" w:rsidR="00976DEB" w:rsidRPr="00F93A91" w:rsidRDefault="00976DEB" w:rsidP="00976DEB">
            <w:pPr>
              <w:rPr>
                <w:rFonts w:ascii="Times" w:hAnsi="Times" w:cs="Times New Roman"/>
              </w:rPr>
            </w:pPr>
            <w:r w:rsidRPr="00F93A91">
              <w:rPr>
                <w:rFonts w:ascii="Times" w:hAnsi="Times" w:cs="Times New Roman"/>
              </w:rPr>
              <w:t>Supine systolic BP</w:t>
            </w:r>
          </w:p>
        </w:tc>
        <w:tc>
          <w:tcPr>
            <w:tcW w:w="4030" w:type="dxa"/>
          </w:tcPr>
          <w:p w14:paraId="221E6AA3" w14:textId="77777777" w:rsidR="00976DEB" w:rsidRPr="00F93A91" w:rsidRDefault="00976DEB" w:rsidP="00976DEB">
            <w:pPr>
              <w:rPr>
                <w:rFonts w:ascii="Times" w:hAnsi="Times" w:cs="Times New Roman"/>
              </w:rPr>
            </w:pPr>
            <w:r w:rsidRPr="00F93A91">
              <w:rPr>
                <w:rFonts w:ascii="Times" w:hAnsi="Times" w:cs="Times New Roman"/>
              </w:rPr>
              <w:t>9.999  +  (0.914 x Sitting systolic BP)</w:t>
            </w:r>
          </w:p>
        </w:tc>
      </w:tr>
      <w:tr w:rsidR="00976DEB" w:rsidRPr="00F93A91" w14:paraId="4A3D62BF" w14:textId="77777777" w:rsidTr="00976DEB">
        <w:tc>
          <w:tcPr>
            <w:tcW w:w="772" w:type="dxa"/>
          </w:tcPr>
          <w:p w14:paraId="50953A4E" w14:textId="77777777" w:rsidR="00976DEB" w:rsidRPr="00F93A91" w:rsidRDefault="00976DEB" w:rsidP="00976DEB">
            <w:pPr>
              <w:rPr>
                <w:rFonts w:ascii="Times" w:hAnsi="Times" w:cs="Times New Roman"/>
              </w:rPr>
            </w:pPr>
          </w:p>
        </w:tc>
        <w:tc>
          <w:tcPr>
            <w:tcW w:w="1065" w:type="dxa"/>
          </w:tcPr>
          <w:p w14:paraId="07EAA8D7" w14:textId="77777777" w:rsidR="00976DEB" w:rsidRPr="00F93A91" w:rsidRDefault="00976DEB" w:rsidP="00976DEB">
            <w:pPr>
              <w:rPr>
                <w:rFonts w:ascii="Times" w:hAnsi="Times" w:cs="Times New Roman"/>
              </w:rPr>
            </w:pPr>
          </w:p>
        </w:tc>
        <w:tc>
          <w:tcPr>
            <w:tcW w:w="2649" w:type="dxa"/>
          </w:tcPr>
          <w:p w14:paraId="505C062A" w14:textId="77777777" w:rsidR="00976DEB" w:rsidRPr="00F93A91" w:rsidRDefault="00976DEB" w:rsidP="00976DEB">
            <w:pPr>
              <w:rPr>
                <w:rFonts w:ascii="Times" w:hAnsi="Times" w:cs="Times New Roman"/>
              </w:rPr>
            </w:pPr>
          </w:p>
        </w:tc>
        <w:tc>
          <w:tcPr>
            <w:tcW w:w="4030" w:type="dxa"/>
          </w:tcPr>
          <w:p w14:paraId="75654CBA" w14:textId="77777777" w:rsidR="00976DEB" w:rsidRPr="00F93A91" w:rsidRDefault="00976DEB" w:rsidP="00976DEB">
            <w:pPr>
              <w:rPr>
                <w:rFonts w:ascii="Times" w:hAnsi="Times" w:cs="Times New Roman"/>
              </w:rPr>
            </w:pPr>
          </w:p>
        </w:tc>
      </w:tr>
      <w:tr w:rsidR="00976DEB" w:rsidRPr="00F93A91" w14:paraId="36F67FEE" w14:textId="77777777" w:rsidTr="00976DEB">
        <w:tc>
          <w:tcPr>
            <w:tcW w:w="772" w:type="dxa"/>
          </w:tcPr>
          <w:p w14:paraId="300217DF" w14:textId="77777777" w:rsidR="00976DEB" w:rsidRPr="00F93A91" w:rsidRDefault="00976DEB" w:rsidP="00976DEB">
            <w:pPr>
              <w:rPr>
                <w:rFonts w:ascii="Times" w:hAnsi="Times" w:cs="Times New Roman"/>
              </w:rPr>
            </w:pPr>
          </w:p>
        </w:tc>
        <w:tc>
          <w:tcPr>
            <w:tcW w:w="1065" w:type="dxa"/>
          </w:tcPr>
          <w:p w14:paraId="5B5AA1B9" w14:textId="77777777" w:rsidR="00976DEB" w:rsidRPr="00F93A91" w:rsidRDefault="00976DEB" w:rsidP="00976DEB">
            <w:pPr>
              <w:rPr>
                <w:rFonts w:ascii="Times" w:hAnsi="Times" w:cs="Times New Roman"/>
              </w:rPr>
            </w:pPr>
          </w:p>
        </w:tc>
        <w:tc>
          <w:tcPr>
            <w:tcW w:w="2649" w:type="dxa"/>
          </w:tcPr>
          <w:p w14:paraId="3EFB1CA2" w14:textId="77777777" w:rsidR="00976DEB" w:rsidRPr="00F93A91" w:rsidRDefault="00976DEB" w:rsidP="00976DEB">
            <w:pPr>
              <w:rPr>
                <w:rFonts w:ascii="Times" w:hAnsi="Times" w:cs="Times New Roman"/>
              </w:rPr>
            </w:pPr>
            <w:r w:rsidRPr="00F93A91">
              <w:rPr>
                <w:rFonts w:ascii="Times" w:hAnsi="Times" w:cs="Times New Roman"/>
              </w:rPr>
              <w:t>Sitting diastolic BP</w:t>
            </w:r>
          </w:p>
        </w:tc>
        <w:tc>
          <w:tcPr>
            <w:tcW w:w="4030" w:type="dxa"/>
          </w:tcPr>
          <w:p w14:paraId="4286584E" w14:textId="77777777" w:rsidR="00976DEB" w:rsidRPr="00F93A91" w:rsidRDefault="00976DEB" w:rsidP="00976DEB">
            <w:pPr>
              <w:rPr>
                <w:rFonts w:ascii="Times" w:hAnsi="Times" w:cs="Times New Roman"/>
              </w:rPr>
            </w:pPr>
            <w:r w:rsidRPr="00F93A91">
              <w:rPr>
                <w:rFonts w:ascii="Times" w:hAnsi="Times" w:cs="Times New Roman"/>
              </w:rPr>
              <w:t>15.084 + (0.836 x Supine diastolic BP)</w:t>
            </w:r>
          </w:p>
        </w:tc>
      </w:tr>
      <w:tr w:rsidR="00976DEB" w:rsidRPr="00F93A91" w14:paraId="32C5AD7A" w14:textId="77777777" w:rsidTr="00976DEB">
        <w:tc>
          <w:tcPr>
            <w:tcW w:w="772" w:type="dxa"/>
          </w:tcPr>
          <w:p w14:paraId="29968DE7" w14:textId="77777777" w:rsidR="00976DEB" w:rsidRPr="00F93A91" w:rsidRDefault="00976DEB" w:rsidP="00976DEB">
            <w:pPr>
              <w:rPr>
                <w:rFonts w:ascii="Times" w:hAnsi="Times" w:cs="Times New Roman"/>
              </w:rPr>
            </w:pPr>
          </w:p>
        </w:tc>
        <w:tc>
          <w:tcPr>
            <w:tcW w:w="1065" w:type="dxa"/>
          </w:tcPr>
          <w:p w14:paraId="0FCE927D" w14:textId="77777777" w:rsidR="00976DEB" w:rsidRPr="00F93A91" w:rsidRDefault="00976DEB" w:rsidP="00976DEB">
            <w:pPr>
              <w:rPr>
                <w:rFonts w:ascii="Times" w:hAnsi="Times" w:cs="Times New Roman"/>
              </w:rPr>
            </w:pPr>
          </w:p>
        </w:tc>
        <w:tc>
          <w:tcPr>
            <w:tcW w:w="2649" w:type="dxa"/>
          </w:tcPr>
          <w:p w14:paraId="02D68866" w14:textId="77777777" w:rsidR="00976DEB" w:rsidRPr="00F93A91" w:rsidRDefault="00976DEB" w:rsidP="00976DEB">
            <w:pPr>
              <w:rPr>
                <w:rFonts w:ascii="Times" w:hAnsi="Times" w:cs="Times New Roman"/>
              </w:rPr>
            </w:pPr>
            <w:r w:rsidRPr="00F93A91">
              <w:rPr>
                <w:rFonts w:ascii="Times" w:hAnsi="Times" w:cs="Times New Roman"/>
              </w:rPr>
              <w:t>Supine diastolic BP</w:t>
            </w:r>
          </w:p>
        </w:tc>
        <w:tc>
          <w:tcPr>
            <w:tcW w:w="4030" w:type="dxa"/>
          </w:tcPr>
          <w:p w14:paraId="7B3B735D" w14:textId="77777777" w:rsidR="00976DEB" w:rsidRPr="00F93A91" w:rsidRDefault="00976DEB" w:rsidP="00976DEB">
            <w:pPr>
              <w:rPr>
                <w:rFonts w:ascii="Times" w:hAnsi="Times" w:cs="Times New Roman"/>
              </w:rPr>
            </w:pPr>
            <w:r w:rsidRPr="00F93A91">
              <w:rPr>
                <w:rFonts w:ascii="Times" w:hAnsi="Times" w:cs="Times New Roman"/>
              </w:rPr>
              <w:t>7.992  +  (0.870 x Sitting diastolic BP)</w:t>
            </w:r>
          </w:p>
        </w:tc>
      </w:tr>
    </w:tbl>
    <w:p w14:paraId="649CE115" w14:textId="77777777" w:rsidR="00976DEB" w:rsidRPr="00F93A91" w:rsidRDefault="00976DEB" w:rsidP="00976DEB">
      <w:pPr>
        <w:rPr>
          <w:rFonts w:ascii="Times" w:hAnsi="Times" w:cs="Times New Roman"/>
        </w:rPr>
      </w:pPr>
    </w:p>
    <w:p w14:paraId="7173D292" w14:textId="77777777" w:rsidR="00976DEB" w:rsidRDefault="00976DEB" w:rsidP="00976DEB">
      <w:pPr>
        <w:jc w:val="both"/>
        <w:rPr>
          <w:rFonts w:ascii="Times New Roman" w:hAnsi="Times New Roman" w:cs="Times New Roman"/>
        </w:rPr>
      </w:pPr>
      <w:r>
        <w:rPr>
          <w:rFonts w:ascii="Times New Roman" w:hAnsi="Times New Roman" w:cs="Times New Roman"/>
        </w:rPr>
        <w:t xml:space="preserve">The conversions are made using the following age ranges: 35-44 years for 40 </w:t>
      </w:r>
      <w:proofErr w:type="spellStart"/>
      <w:r>
        <w:rPr>
          <w:rFonts w:ascii="Times New Roman" w:hAnsi="Times New Roman" w:cs="Times New Roman"/>
        </w:rPr>
        <w:t>yr</w:t>
      </w:r>
      <w:proofErr w:type="spellEnd"/>
      <w:r>
        <w:rPr>
          <w:rFonts w:ascii="Times New Roman" w:hAnsi="Times New Roman" w:cs="Times New Roman"/>
        </w:rPr>
        <w:t xml:space="preserve"> category, 45-54 years for 50 </w:t>
      </w:r>
      <w:proofErr w:type="spellStart"/>
      <w:r>
        <w:rPr>
          <w:rFonts w:ascii="Times New Roman" w:hAnsi="Times New Roman" w:cs="Times New Roman"/>
        </w:rPr>
        <w:t>yr</w:t>
      </w:r>
      <w:proofErr w:type="spellEnd"/>
      <w:r>
        <w:rPr>
          <w:rFonts w:ascii="Times New Roman" w:hAnsi="Times New Roman" w:cs="Times New Roman"/>
        </w:rPr>
        <w:t xml:space="preserve"> category and 55-64 years for 60 </w:t>
      </w:r>
      <w:proofErr w:type="spellStart"/>
      <w:r>
        <w:rPr>
          <w:rFonts w:ascii="Times New Roman" w:hAnsi="Times New Roman" w:cs="Times New Roman"/>
        </w:rPr>
        <w:t>yr</w:t>
      </w:r>
      <w:proofErr w:type="spellEnd"/>
      <w:r>
        <w:rPr>
          <w:rFonts w:ascii="Times New Roman" w:hAnsi="Times New Roman" w:cs="Times New Roman"/>
        </w:rPr>
        <w:t xml:space="preserve"> category.</w:t>
      </w:r>
    </w:p>
    <w:p w14:paraId="0362131E" w14:textId="77777777" w:rsidR="00976DEB" w:rsidRDefault="00976DEB" w:rsidP="00976DEB">
      <w:pPr>
        <w:jc w:val="both"/>
        <w:rPr>
          <w:rFonts w:ascii="Times New Roman" w:hAnsi="Times New Roman" w:cs="Times New Roman"/>
        </w:rPr>
      </w:pPr>
    </w:p>
    <w:p w14:paraId="648424E9" w14:textId="77777777" w:rsidR="00976DEB" w:rsidRDefault="00976DEB" w:rsidP="00976DEB">
      <w:pPr>
        <w:jc w:val="both"/>
        <w:rPr>
          <w:rFonts w:ascii="Times New Roman" w:hAnsi="Times New Roman" w:cs="Times New Roman"/>
        </w:rPr>
      </w:pPr>
      <w:r w:rsidRPr="00F93A91">
        <w:rPr>
          <w:rFonts w:ascii="Times New Roman" w:hAnsi="Times New Roman" w:cs="Times New Roman"/>
        </w:rPr>
        <w:t xml:space="preserve">The algorithms do not specify what </w:t>
      </w:r>
      <w:r>
        <w:rPr>
          <w:rFonts w:ascii="Times New Roman" w:hAnsi="Times New Roman" w:cs="Times New Roman"/>
        </w:rPr>
        <w:t xml:space="preserve">to do with participants around 30 or 70 years of age. If the number of participants in these two age groups is low they can be excluded. If the number of participants measured after 2009 is small analyses can be restricted to those measured before 2009. In some circumstances applying the 40 </w:t>
      </w:r>
      <w:proofErr w:type="spellStart"/>
      <w:r>
        <w:rPr>
          <w:rFonts w:ascii="Times New Roman" w:hAnsi="Times New Roman" w:cs="Times New Roman"/>
        </w:rPr>
        <w:t>yr</w:t>
      </w:r>
      <w:proofErr w:type="spellEnd"/>
      <w:r>
        <w:rPr>
          <w:rFonts w:ascii="Times New Roman" w:hAnsi="Times New Roman" w:cs="Times New Roman"/>
        </w:rPr>
        <w:t xml:space="preserve"> category algorithm for individuals around 30 years and the 60 </w:t>
      </w:r>
      <w:proofErr w:type="spellStart"/>
      <w:r>
        <w:rPr>
          <w:rFonts w:ascii="Times New Roman" w:hAnsi="Times New Roman" w:cs="Times New Roman"/>
        </w:rPr>
        <w:t>yr</w:t>
      </w:r>
      <w:proofErr w:type="spellEnd"/>
      <w:r>
        <w:rPr>
          <w:rFonts w:ascii="Times New Roman" w:hAnsi="Times New Roman" w:cs="Times New Roman"/>
        </w:rPr>
        <w:t xml:space="preserve"> category algorithm for participants around 70 </w:t>
      </w:r>
      <w:proofErr w:type="spellStart"/>
      <w:r>
        <w:rPr>
          <w:rFonts w:ascii="Times New Roman" w:hAnsi="Times New Roman" w:cs="Times New Roman"/>
        </w:rPr>
        <w:t>yr</w:t>
      </w:r>
      <w:proofErr w:type="spellEnd"/>
      <w:r>
        <w:rPr>
          <w:rFonts w:ascii="Times New Roman" w:hAnsi="Times New Roman" w:cs="Times New Roman"/>
        </w:rPr>
        <w:t xml:space="preserve"> could be discussed. </w:t>
      </w:r>
    </w:p>
    <w:p w14:paraId="3C88F5A2" w14:textId="77777777" w:rsidR="00976DEB" w:rsidRDefault="00976DEB" w:rsidP="00976DEB">
      <w:pPr>
        <w:jc w:val="both"/>
        <w:rPr>
          <w:rFonts w:ascii="Times New Roman" w:hAnsi="Times New Roman" w:cs="Times New Roman"/>
        </w:rPr>
      </w:pPr>
    </w:p>
    <w:p w14:paraId="6D440C69" w14:textId="77777777" w:rsidR="00976DEB" w:rsidRDefault="00976DEB" w:rsidP="00976DEB">
      <w:pPr>
        <w:jc w:val="both"/>
        <w:rPr>
          <w:rFonts w:ascii="Times New Roman" w:hAnsi="Times New Roman" w:cs="Times New Roman"/>
        </w:rPr>
      </w:pPr>
    </w:p>
    <w:p w14:paraId="669CF9B3" w14:textId="47B79374" w:rsidR="00976DEB" w:rsidRPr="00F93A91" w:rsidRDefault="00976DEB" w:rsidP="00976DEB">
      <w:pPr>
        <w:rPr>
          <w:rFonts w:ascii="Times" w:hAnsi="Times" w:cs="Times New Roman"/>
          <w:b/>
        </w:rPr>
      </w:pPr>
      <w:r w:rsidRPr="00F93A91">
        <w:rPr>
          <w:rFonts w:ascii="Times" w:hAnsi="Times" w:cs="Times New Roman"/>
          <w:b/>
        </w:rPr>
        <w:lastRenderedPageBreak/>
        <w:t xml:space="preserve">Table </w:t>
      </w:r>
      <w:r w:rsidR="007223F5">
        <w:rPr>
          <w:rFonts w:ascii="Times" w:hAnsi="Times" w:cs="Times New Roman"/>
          <w:b/>
        </w:rPr>
        <w:t>2</w:t>
      </w:r>
      <w:r w:rsidRPr="00F93A91">
        <w:rPr>
          <w:rFonts w:ascii="Times" w:hAnsi="Times" w:cs="Times New Roman"/>
          <w:b/>
        </w:rPr>
        <w:t xml:space="preserve">. Conversion algorithms </w:t>
      </w:r>
      <w:r w:rsidRPr="00390444">
        <w:rPr>
          <w:rFonts w:ascii="Times" w:hAnsi="Times" w:cs="Times New Roman"/>
          <w:b/>
        </w:rPr>
        <w:t xml:space="preserve">from </w:t>
      </w:r>
      <w:proofErr w:type="spellStart"/>
      <w:r w:rsidRPr="00390444">
        <w:rPr>
          <w:rFonts w:ascii="Times" w:hAnsi="Times" w:cs="Times New Roman"/>
          <w:b/>
        </w:rPr>
        <w:t>Reflotron</w:t>
      </w:r>
      <w:proofErr w:type="spellEnd"/>
      <w:r>
        <w:rPr>
          <w:rFonts w:ascii="Times" w:hAnsi="Times" w:cs="Times New Roman"/>
          <w:b/>
        </w:rPr>
        <w:t>/laboratory measurement in lipid traits</w:t>
      </w:r>
      <w:r w:rsidRPr="00F93A91">
        <w:rPr>
          <w:rFonts w:ascii="Times" w:hAnsi="Times" w:cs="Times New Roman"/>
          <w:b/>
        </w:rPr>
        <w:t xml:space="preserve"> </w:t>
      </w:r>
    </w:p>
    <w:p w14:paraId="2F24350D" w14:textId="77777777" w:rsidR="00976DEB" w:rsidRPr="00F93A91" w:rsidRDefault="00976DEB" w:rsidP="00976DEB">
      <w:pPr>
        <w:rPr>
          <w:rFonts w:ascii="Times" w:hAnsi="Times" w:cs="Times New Roman"/>
        </w:rPr>
      </w:pPr>
    </w:p>
    <w:p w14:paraId="1B13F237" w14:textId="77777777" w:rsidR="00976DEB" w:rsidRPr="003453C5" w:rsidRDefault="00976DEB" w:rsidP="00976DEB">
      <w:pPr>
        <w:jc w:val="both"/>
        <w:rPr>
          <w:rFonts w:ascii="Times New Roman" w:hAnsi="Times New Roman" w:cs="Times New Roman"/>
        </w:rPr>
      </w:pPr>
      <w:r w:rsidRPr="003453C5">
        <w:rPr>
          <w:rFonts w:ascii="Times New Roman" w:hAnsi="Times New Roman" w:cs="Times New Roman"/>
        </w:rPr>
        <w:t>TG=Triglyceride</w:t>
      </w:r>
    </w:p>
    <w:p w14:paraId="673FEE30" w14:textId="77777777" w:rsidR="00976DEB" w:rsidRPr="003453C5" w:rsidRDefault="00976DEB" w:rsidP="00976DEB">
      <w:pPr>
        <w:jc w:val="both"/>
        <w:rPr>
          <w:rFonts w:ascii="Times New Roman" w:hAnsi="Times New Roman" w:cs="Times New Roman"/>
        </w:rPr>
      </w:pPr>
      <w:proofErr w:type="spellStart"/>
      <w:r w:rsidRPr="003453C5">
        <w:rPr>
          <w:rFonts w:ascii="Times New Roman" w:hAnsi="Times New Roman" w:cs="Times New Roman"/>
        </w:rPr>
        <w:t>Chol</w:t>
      </w:r>
      <w:proofErr w:type="spellEnd"/>
      <w:r w:rsidRPr="003453C5">
        <w:rPr>
          <w:rFonts w:ascii="Times New Roman" w:hAnsi="Times New Roman" w:cs="Times New Roman"/>
        </w:rPr>
        <w:t>= Cholesterol</w:t>
      </w:r>
    </w:p>
    <w:p w14:paraId="1AA188D9" w14:textId="77777777" w:rsidR="00976DEB" w:rsidRPr="003453C5" w:rsidRDefault="00976DEB" w:rsidP="00976DEB">
      <w:pPr>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60"/>
        <w:gridCol w:w="5722"/>
      </w:tblGrid>
      <w:tr w:rsidR="00976DEB" w:rsidRPr="003453C5" w14:paraId="36F4DE78" w14:textId="77777777" w:rsidTr="00976DEB">
        <w:trPr>
          <w:trHeight w:val="530"/>
        </w:trPr>
        <w:tc>
          <w:tcPr>
            <w:tcW w:w="2660" w:type="dxa"/>
          </w:tcPr>
          <w:p w14:paraId="420BA567" w14:textId="77777777" w:rsidR="00976DEB" w:rsidRPr="003453C5" w:rsidRDefault="00976DEB" w:rsidP="00976DEB">
            <w:pPr>
              <w:jc w:val="center"/>
              <w:rPr>
                <w:rFonts w:ascii="Times New Roman" w:hAnsi="Times New Roman" w:cs="Times New Roman"/>
              </w:rPr>
            </w:pPr>
            <w:r w:rsidRPr="003453C5">
              <w:rPr>
                <w:rFonts w:ascii="Times New Roman" w:hAnsi="Times New Roman" w:cs="Times New Roman"/>
              </w:rPr>
              <w:t xml:space="preserve">S-TG – </w:t>
            </w:r>
            <w:proofErr w:type="spellStart"/>
            <w:r w:rsidRPr="003453C5">
              <w:rPr>
                <w:rFonts w:ascii="Times New Roman" w:hAnsi="Times New Roman" w:cs="Times New Roman"/>
                <w:b/>
              </w:rPr>
              <w:t>Reflotron</w:t>
            </w:r>
            <w:proofErr w:type="spellEnd"/>
          </w:p>
        </w:tc>
        <w:tc>
          <w:tcPr>
            <w:tcW w:w="5722" w:type="dxa"/>
          </w:tcPr>
          <w:p w14:paraId="53D53F93" w14:textId="77777777" w:rsidR="00976DEB" w:rsidRPr="003453C5" w:rsidRDefault="00976DEB" w:rsidP="00976DEB">
            <w:pPr>
              <w:jc w:val="center"/>
              <w:rPr>
                <w:rFonts w:ascii="Times New Roman" w:hAnsi="Times New Roman" w:cs="Times New Roman"/>
              </w:rPr>
            </w:pPr>
            <w:r w:rsidRPr="003453C5">
              <w:rPr>
                <w:rFonts w:ascii="Times New Roman" w:hAnsi="Times New Roman" w:cs="Times New Roman"/>
              </w:rPr>
              <w:t xml:space="preserve">0.177 + (0.932 x S-TG - </w:t>
            </w:r>
            <w:proofErr w:type="spellStart"/>
            <w:r w:rsidRPr="003453C5">
              <w:rPr>
                <w:rFonts w:ascii="Times New Roman" w:hAnsi="Times New Roman" w:cs="Times New Roman"/>
                <w:b/>
              </w:rPr>
              <w:t>Clin</w:t>
            </w:r>
            <w:proofErr w:type="spellEnd"/>
            <w:r w:rsidRPr="003453C5">
              <w:rPr>
                <w:rFonts w:ascii="Times New Roman" w:hAnsi="Times New Roman" w:cs="Times New Roman"/>
                <w:b/>
              </w:rPr>
              <w:t xml:space="preserve"> Chemistry</w:t>
            </w:r>
            <w:r w:rsidRPr="003453C5">
              <w:rPr>
                <w:rFonts w:ascii="Times New Roman" w:hAnsi="Times New Roman" w:cs="Times New Roman"/>
              </w:rPr>
              <w:t>)</w:t>
            </w:r>
          </w:p>
        </w:tc>
      </w:tr>
      <w:tr w:rsidR="00976DEB" w:rsidRPr="003453C5" w14:paraId="4BB527DB" w14:textId="77777777" w:rsidTr="00976DEB">
        <w:trPr>
          <w:trHeight w:val="518"/>
        </w:trPr>
        <w:tc>
          <w:tcPr>
            <w:tcW w:w="2660" w:type="dxa"/>
          </w:tcPr>
          <w:p w14:paraId="6B0762EE" w14:textId="77777777" w:rsidR="00976DEB" w:rsidRPr="003453C5" w:rsidRDefault="00976DEB" w:rsidP="00976DEB">
            <w:pPr>
              <w:jc w:val="center"/>
              <w:rPr>
                <w:rFonts w:ascii="Times New Roman" w:hAnsi="Times New Roman" w:cs="Times New Roman"/>
                <w:lang w:val="sv-SE"/>
              </w:rPr>
            </w:pPr>
            <w:r w:rsidRPr="003453C5">
              <w:rPr>
                <w:rFonts w:ascii="Times New Roman" w:hAnsi="Times New Roman" w:cs="Times New Roman"/>
                <w:lang w:val="sv-SE"/>
              </w:rPr>
              <w:t>S-</w:t>
            </w:r>
            <w:proofErr w:type="spellStart"/>
            <w:r w:rsidRPr="003453C5">
              <w:rPr>
                <w:rFonts w:ascii="Times New Roman" w:hAnsi="Times New Roman" w:cs="Times New Roman"/>
                <w:lang w:val="sv-SE"/>
              </w:rPr>
              <w:t>Chol</w:t>
            </w:r>
            <w:proofErr w:type="spellEnd"/>
            <w:r w:rsidRPr="003453C5">
              <w:rPr>
                <w:rFonts w:ascii="Times New Roman" w:hAnsi="Times New Roman" w:cs="Times New Roman"/>
                <w:lang w:val="sv-SE"/>
              </w:rPr>
              <w:t xml:space="preserve"> – </w:t>
            </w:r>
            <w:proofErr w:type="spellStart"/>
            <w:r w:rsidRPr="003453C5">
              <w:rPr>
                <w:rFonts w:ascii="Times New Roman" w:hAnsi="Times New Roman" w:cs="Times New Roman"/>
                <w:b/>
                <w:lang w:val="sv-SE"/>
              </w:rPr>
              <w:t>Reflotron</w:t>
            </w:r>
            <w:proofErr w:type="spellEnd"/>
          </w:p>
        </w:tc>
        <w:tc>
          <w:tcPr>
            <w:tcW w:w="5722" w:type="dxa"/>
          </w:tcPr>
          <w:p w14:paraId="156B2D4A" w14:textId="77777777" w:rsidR="00976DEB" w:rsidRPr="003453C5" w:rsidRDefault="00976DEB" w:rsidP="00976DEB">
            <w:pPr>
              <w:jc w:val="center"/>
              <w:rPr>
                <w:rFonts w:ascii="Times New Roman" w:hAnsi="Times New Roman" w:cs="Times New Roman"/>
              </w:rPr>
            </w:pPr>
            <w:r w:rsidRPr="003453C5">
              <w:rPr>
                <w:rFonts w:ascii="Times New Roman" w:hAnsi="Times New Roman" w:cs="Times New Roman"/>
              </w:rPr>
              <w:t>0.170 + (0.939 x S-</w:t>
            </w:r>
            <w:proofErr w:type="spellStart"/>
            <w:r w:rsidRPr="003453C5">
              <w:rPr>
                <w:rFonts w:ascii="Times New Roman" w:hAnsi="Times New Roman" w:cs="Times New Roman"/>
              </w:rPr>
              <w:t>Chol</w:t>
            </w:r>
            <w:proofErr w:type="spellEnd"/>
            <w:r w:rsidRPr="003453C5">
              <w:rPr>
                <w:rFonts w:ascii="Times New Roman" w:hAnsi="Times New Roman" w:cs="Times New Roman"/>
              </w:rPr>
              <w:t xml:space="preserve"> -</w:t>
            </w:r>
            <w:r w:rsidRPr="003453C5">
              <w:rPr>
                <w:rFonts w:ascii="Times New Roman" w:hAnsi="Times New Roman" w:cs="Times New Roman"/>
                <w:b/>
              </w:rPr>
              <w:t xml:space="preserve"> </w:t>
            </w:r>
            <w:proofErr w:type="spellStart"/>
            <w:r w:rsidRPr="003453C5">
              <w:rPr>
                <w:rFonts w:ascii="Times New Roman" w:hAnsi="Times New Roman" w:cs="Times New Roman"/>
                <w:b/>
              </w:rPr>
              <w:t>Clin</w:t>
            </w:r>
            <w:proofErr w:type="spellEnd"/>
            <w:r w:rsidRPr="003453C5">
              <w:rPr>
                <w:rFonts w:ascii="Times New Roman" w:hAnsi="Times New Roman" w:cs="Times New Roman"/>
                <w:b/>
              </w:rPr>
              <w:t xml:space="preserve"> Chemistry</w:t>
            </w:r>
            <w:r w:rsidRPr="003453C5">
              <w:rPr>
                <w:rFonts w:ascii="Times New Roman" w:hAnsi="Times New Roman" w:cs="Times New Roman"/>
              </w:rPr>
              <w:t>)</w:t>
            </w:r>
          </w:p>
        </w:tc>
      </w:tr>
    </w:tbl>
    <w:p w14:paraId="7FC6CA55" w14:textId="77777777" w:rsidR="00976DEB" w:rsidRPr="00F93A91" w:rsidRDefault="00976DEB" w:rsidP="00976DEB">
      <w:pPr>
        <w:jc w:val="both"/>
        <w:rPr>
          <w:rFonts w:ascii="Times New Roman" w:hAnsi="Times New Roman" w:cs="Times New Roman"/>
        </w:rPr>
      </w:pPr>
    </w:p>
    <w:p w14:paraId="084D0D8D" w14:textId="73350466" w:rsidR="00976DEB" w:rsidRPr="007223F5" w:rsidRDefault="007223F5" w:rsidP="00976DEB">
      <w:pPr>
        <w:rPr>
          <w:rFonts w:ascii="Times New Roman" w:hAnsi="Times New Roman" w:cs="Times New Roman"/>
          <w:b/>
        </w:rPr>
      </w:pPr>
      <w:r>
        <w:rPr>
          <w:rFonts w:ascii="Times New Roman" w:hAnsi="Times New Roman" w:cs="Times New Roman"/>
          <w:b/>
        </w:rPr>
        <w:t>Table 3</w:t>
      </w:r>
      <w:r w:rsidR="00976DEB" w:rsidRPr="007223F5">
        <w:rPr>
          <w:rFonts w:ascii="Times New Roman" w:hAnsi="Times New Roman" w:cs="Times New Roman"/>
          <w:b/>
        </w:rPr>
        <w:t>. Correction constants for blood pressure</w:t>
      </w:r>
    </w:p>
    <w:tbl>
      <w:tblPr>
        <w:tblStyle w:val="TableGrid"/>
        <w:tblpPr w:leftFromText="180" w:rightFromText="180" w:vertAnchor="text" w:horzAnchor="page" w:tblpX="1777" w:tblpY="171"/>
        <w:tblW w:w="0" w:type="auto"/>
        <w:tblLook w:val="04A0" w:firstRow="1" w:lastRow="0" w:firstColumn="1" w:lastColumn="0" w:noHBand="0" w:noVBand="1"/>
      </w:tblPr>
      <w:tblGrid>
        <w:gridCol w:w="4700"/>
        <w:gridCol w:w="1559"/>
        <w:gridCol w:w="2029"/>
      </w:tblGrid>
      <w:tr w:rsidR="00976DEB" w:rsidRPr="007223F5" w14:paraId="483395B3" w14:textId="77777777" w:rsidTr="00976DEB">
        <w:tc>
          <w:tcPr>
            <w:tcW w:w="4700" w:type="dxa"/>
            <w:vMerge w:val="restart"/>
          </w:tcPr>
          <w:p w14:paraId="0F0D98A4"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Anti-hypertensive or blood pressure lowering medication</w:t>
            </w:r>
          </w:p>
        </w:tc>
        <w:tc>
          <w:tcPr>
            <w:tcW w:w="1559" w:type="dxa"/>
          </w:tcPr>
          <w:p w14:paraId="17A58AD2"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SBP</w:t>
            </w:r>
          </w:p>
        </w:tc>
        <w:tc>
          <w:tcPr>
            <w:tcW w:w="2029" w:type="dxa"/>
          </w:tcPr>
          <w:p w14:paraId="44CB5974"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+ 15 mmHg</w:t>
            </w:r>
          </w:p>
        </w:tc>
      </w:tr>
      <w:tr w:rsidR="00976DEB" w:rsidRPr="007223F5" w14:paraId="1837A8DE" w14:textId="77777777" w:rsidTr="00976DEB">
        <w:tc>
          <w:tcPr>
            <w:tcW w:w="4700" w:type="dxa"/>
            <w:vMerge/>
          </w:tcPr>
          <w:p w14:paraId="7E02D6B4" w14:textId="77777777" w:rsidR="00976DEB" w:rsidRPr="007223F5" w:rsidRDefault="00976DEB" w:rsidP="00976DEB">
            <w:pPr>
              <w:rPr>
                <w:rFonts w:ascii="Times New Roman" w:hAnsi="Times New Roman" w:cs="Times New Roman"/>
              </w:rPr>
            </w:pPr>
          </w:p>
        </w:tc>
        <w:tc>
          <w:tcPr>
            <w:tcW w:w="1559" w:type="dxa"/>
          </w:tcPr>
          <w:p w14:paraId="4DF3C00F"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DBP</w:t>
            </w:r>
          </w:p>
        </w:tc>
        <w:tc>
          <w:tcPr>
            <w:tcW w:w="2029" w:type="dxa"/>
          </w:tcPr>
          <w:p w14:paraId="1B1BE548"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+ 10 mmHg</w:t>
            </w:r>
          </w:p>
        </w:tc>
      </w:tr>
    </w:tbl>
    <w:p w14:paraId="2A55F87C" w14:textId="77777777" w:rsidR="00976DEB" w:rsidRPr="007223F5" w:rsidRDefault="00976DEB" w:rsidP="00976DEB">
      <w:pPr>
        <w:rPr>
          <w:rFonts w:ascii="Times New Roman" w:hAnsi="Times New Roman" w:cs="Times New Roman"/>
        </w:rPr>
      </w:pPr>
    </w:p>
    <w:p w14:paraId="3F2A6A7D" w14:textId="3B06C750" w:rsidR="00976DEB" w:rsidRPr="007223F5" w:rsidRDefault="007223F5" w:rsidP="00976DEB">
      <w:pPr>
        <w:rPr>
          <w:rFonts w:ascii="Times New Roman" w:hAnsi="Times New Roman" w:cs="Times New Roman"/>
          <w:b/>
        </w:rPr>
      </w:pPr>
      <w:r>
        <w:rPr>
          <w:rFonts w:ascii="Times New Roman" w:hAnsi="Times New Roman" w:cs="Times New Roman"/>
          <w:b/>
        </w:rPr>
        <w:t>Table 4</w:t>
      </w:r>
      <w:r w:rsidR="00976DEB" w:rsidRPr="007223F5">
        <w:rPr>
          <w:rFonts w:ascii="Times New Roman" w:hAnsi="Times New Roman" w:cs="Times New Roman"/>
          <w:b/>
        </w:rPr>
        <w:t>. Correction constants for lipid medication</w:t>
      </w:r>
    </w:p>
    <w:p w14:paraId="59441526" w14:textId="77777777" w:rsidR="00976DEB" w:rsidRPr="007223F5" w:rsidRDefault="00976DEB" w:rsidP="00976DEB">
      <w:pPr>
        <w:rPr>
          <w:rFonts w:ascii="Times New Roman" w:hAnsi="Times New Roman" w:cs="Times New Roman"/>
        </w:rPr>
      </w:pPr>
    </w:p>
    <w:tbl>
      <w:tblPr>
        <w:tblStyle w:val="TableGrid"/>
        <w:tblW w:w="0" w:type="auto"/>
        <w:jc w:val="center"/>
        <w:tblInd w:w="-126" w:type="dxa"/>
        <w:tblLook w:val="04A0" w:firstRow="1" w:lastRow="0" w:firstColumn="1" w:lastColumn="0" w:noHBand="0" w:noVBand="1"/>
      </w:tblPr>
      <w:tblGrid>
        <w:gridCol w:w="2502"/>
        <w:gridCol w:w="2127"/>
        <w:gridCol w:w="2126"/>
      </w:tblGrid>
      <w:tr w:rsidR="00976DEB" w:rsidRPr="007223F5" w14:paraId="34AE7B9E" w14:textId="77777777" w:rsidTr="00976DEB">
        <w:trPr>
          <w:jc w:val="center"/>
        </w:trPr>
        <w:tc>
          <w:tcPr>
            <w:tcW w:w="2502" w:type="dxa"/>
            <w:vMerge w:val="restart"/>
            <w:vAlign w:val="center"/>
          </w:tcPr>
          <w:p w14:paraId="23EC478C" w14:textId="77777777" w:rsidR="00976DEB" w:rsidRPr="007223F5" w:rsidRDefault="00976DEB" w:rsidP="00976DEB">
            <w:pPr>
              <w:jc w:val="center"/>
              <w:rPr>
                <w:rFonts w:ascii="Times New Roman" w:hAnsi="Times New Roman" w:cs="Times New Roman"/>
              </w:rPr>
            </w:pPr>
            <w:r w:rsidRPr="007223F5">
              <w:rPr>
                <w:rFonts w:ascii="Times New Roman" w:hAnsi="Times New Roman" w:cs="Times New Roman"/>
              </w:rPr>
              <w:t xml:space="preserve">HMG-CoA </w:t>
            </w:r>
            <w:proofErr w:type="spellStart"/>
            <w:r w:rsidRPr="007223F5">
              <w:rPr>
                <w:rFonts w:ascii="Times New Roman" w:hAnsi="Times New Roman" w:cs="Times New Roman"/>
              </w:rPr>
              <w:t>reductase</w:t>
            </w:r>
            <w:proofErr w:type="spellEnd"/>
            <w:r w:rsidRPr="007223F5">
              <w:rPr>
                <w:rFonts w:ascii="Times New Roman" w:hAnsi="Times New Roman" w:cs="Times New Roman"/>
              </w:rPr>
              <w:t xml:space="preserve"> Inhibitors (statins)</w:t>
            </w:r>
          </w:p>
        </w:tc>
        <w:tc>
          <w:tcPr>
            <w:tcW w:w="2127" w:type="dxa"/>
          </w:tcPr>
          <w:p w14:paraId="3A817930"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Total cholesterol</w:t>
            </w:r>
          </w:p>
        </w:tc>
        <w:tc>
          <w:tcPr>
            <w:tcW w:w="2126" w:type="dxa"/>
          </w:tcPr>
          <w:p w14:paraId="1412EA2D"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xml:space="preserve">+ 1.347 </w:t>
            </w:r>
            <w:proofErr w:type="spellStart"/>
            <w:r w:rsidRPr="007223F5">
              <w:rPr>
                <w:rFonts w:ascii="Times New Roman" w:hAnsi="Times New Roman" w:cs="Times New Roman"/>
              </w:rPr>
              <w:t>mmol</w:t>
            </w:r>
            <w:proofErr w:type="spellEnd"/>
            <w:r w:rsidRPr="007223F5">
              <w:rPr>
                <w:rFonts w:ascii="Times New Roman" w:hAnsi="Times New Roman" w:cs="Times New Roman"/>
              </w:rPr>
              <w:t>/l</w:t>
            </w:r>
          </w:p>
        </w:tc>
      </w:tr>
      <w:tr w:rsidR="00976DEB" w:rsidRPr="007223F5" w14:paraId="30924156" w14:textId="77777777" w:rsidTr="00976DEB">
        <w:trPr>
          <w:jc w:val="center"/>
        </w:trPr>
        <w:tc>
          <w:tcPr>
            <w:tcW w:w="2502" w:type="dxa"/>
            <w:vMerge/>
          </w:tcPr>
          <w:p w14:paraId="24C929E0" w14:textId="77777777" w:rsidR="00976DEB" w:rsidRPr="007223F5" w:rsidRDefault="00976DEB" w:rsidP="00976DEB">
            <w:pPr>
              <w:rPr>
                <w:rFonts w:ascii="Times New Roman" w:hAnsi="Times New Roman" w:cs="Times New Roman"/>
              </w:rPr>
            </w:pPr>
          </w:p>
        </w:tc>
        <w:tc>
          <w:tcPr>
            <w:tcW w:w="2127" w:type="dxa"/>
          </w:tcPr>
          <w:p w14:paraId="5458492B"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Triglycerides</w:t>
            </w:r>
          </w:p>
        </w:tc>
        <w:tc>
          <w:tcPr>
            <w:tcW w:w="2126" w:type="dxa"/>
          </w:tcPr>
          <w:p w14:paraId="59FBEBCF"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xml:space="preserve">+ 0.208 </w:t>
            </w:r>
            <w:proofErr w:type="spellStart"/>
            <w:r w:rsidRPr="007223F5">
              <w:rPr>
                <w:rFonts w:ascii="Times New Roman" w:hAnsi="Times New Roman" w:cs="Times New Roman"/>
              </w:rPr>
              <w:t>mmol</w:t>
            </w:r>
            <w:proofErr w:type="spellEnd"/>
            <w:r w:rsidRPr="007223F5">
              <w:rPr>
                <w:rFonts w:ascii="Times New Roman" w:hAnsi="Times New Roman" w:cs="Times New Roman"/>
              </w:rPr>
              <w:t>/l</w:t>
            </w:r>
          </w:p>
        </w:tc>
      </w:tr>
      <w:tr w:rsidR="00976DEB" w:rsidRPr="007223F5" w14:paraId="7896DEF7" w14:textId="77777777" w:rsidTr="00976DEB">
        <w:trPr>
          <w:jc w:val="center"/>
        </w:trPr>
        <w:tc>
          <w:tcPr>
            <w:tcW w:w="2502" w:type="dxa"/>
            <w:vMerge/>
          </w:tcPr>
          <w:p w14:paraId="75E1519D" w14:textId="77777777" w:rsidR="00976DEB" w:rsidRPr="007223F5" w:rsidRDefault="00976DEB" w:rsidP="00976DEB">
            <w:pPr>
              <w:rPr>
                <w:rFonts w:ascii="Times New Roman" w:hAnsi="Times New Roman" w:cs="Times New Roman"/>
              </w:rPr>
            </w:pPr>
          </w:p>
        </w:tc>
        <w:tc>
          <w:tcPr>
            <w:tcW w:w="2127" w:type="dxa"/>
          </w:tcPr>
          <w:p w14:paraId="6004D7EA"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HDL</w:t>
            </w:r>
          </w:p>
        </w:tc>
        <w:tc>
          <w:tcPr>
            <w:tcW w:w="2126" w:type="dxa"/>
          </w:tcPr>
          <w:p w14:paraId="34DC0ACB"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xml:space="preserve">-0.060 </w:t>
            </w:r>
            <w:proofErr w:type="spellStart"/>
            <w:r w:rsidRPr="007223F5">
              <w:rPr>
                <w:rFonts w:ascii="Times New Roman" w:hAnsi="Times New Roman" w:cs="Times New Roman"/>
              </w:rPr>
              <w:t>mmol</w:t>
            </w:r>
            <w:proofErr w:type="spellEnd"/>
            <w:r w:rsidRPr="007223F5">
              <w:rPr>
                <w:rFonts w:ascii="Times New Roman" w:hAnsi="Times New Roman" w:cs="Times New Roman"/>
              </w:rPr>
              <w:t>/l</w:t>
            </w:r>
          </w:p>
        </w:tc>
      </w:tr>
      <w:tr w:rsidR="00976DEB" w:rsidRPr="007223F5" w14:paraId="0C7A649E" w14:textId="77777777" w:rsidTr="00976DEB">
        <w:trPr>
          <w:jc w:val="center"/>
        </w:trPr>
        <w:tc>
          <w:tcPr>
            <w:tcW w:w="2502" w:type="dxa"/>
            <w:vMerge/>
          </w:tcPr>
          <w:p w14:paraId="4EF4A609" w14:textId="77777777" w:rsidR="00976DEB" w:rsidRPr="007223F5" w:rsidRDefault="00976DEB" w:rsidP="00976DEB">
            <w:pPr>
              <w:rPr>
                <w:rFonts w:ascii="Times New Roman" w:hAnsi="Times New Roman" w:cs="Times New Roman"/>
              </w:rPr>
            </w:pPr>
          </w:p>
        </w:tc>
        <w:tc>
          <w:tcPr>
            <w:tcW w:w="2127" w:type="dxa"/>
          </w:tcPr>
          <w:p w14:paraId="1A928E4C"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LDL</w:t>
            </w:r>
          </w:p>
        </w:tc>
        <w:tc>
          <w:tcPr>
            <w:tcW w:w="2126" w:type="dxa"/>
          </w:tcPr>
          <w:p w14:paraId="0369CA16" w14:textId="77777777" w:rsidR="00976DEB" w:rsidRPr="007223F5" w:rsidRDefault="00976DEB" w:rsidP="00976DEB">
            <w:pPr>
              <w:rPr>
                <w:rFonts w:ascii="Times New Roman" w:hAnsi="Times New Roman" w:cs="Times New Roman"/>
              </w:rPr>
            </w:pPr>
            <w:r w:rsidRPr="007223F5">
              <w:rPr>
                <w:rFonts w:ascii="Times New Roman" w:hAnsi="Times New Roman" w:cs="Times New Roman"/>
              </w:rPr>
              <w:t xml:space="preserve">+1.290 </w:t>
            </w:r>
            <w:proofErr w:type="spellStart"/>
            <w:r w:rsidRPr="007223F5">
              <w:rPr>
                <w:rFonts w:ascii="Times New Roman" w:hAnsi="Times New Roman" w:cs="Times New Roman"/>
              </w:rPr>
              <w:t>mmol</w:t>
            </w:r>
            <w:proofErr w:type="spellEnd"/>
            <w:r w:rsidRPr="007223F5">
              <w:rPr>
                <w:rFonts w:ascii="Times New Roman" w:hAnsi="Times New Roman" w:cs="Times New Roman"/>
              </w:rPr>
              <w:t>/l</w:t>
            </w:r>
          </w:p>
        </w:tc>
      </w:tr>
    </w:tbl>
    <w:p w14:paraId="34C77F7D" w14:textId="77777777" w:rsidR="00976DEB" w:rsidRPr="007223F5" w:rsidRDefault="00976DEB" w:rsidP="00805B27">
      <w:pPr>
        <w:rPr>
          <w:rFonts w:ascii="Times" w:hAnsi="Times"/>
          <w:b/>
        </w:rPr>
      </w:pPr>
    </w:p>
    <w:p w14:paraId="0E192906" w14:textId="77777777" w:rsidR="007223F5" w:rsidRDefault="007223F5" w:rsidP="00805B27">
      <w:pPr>
        <w:rPr>
          <w:rFonts w:ascii="Times" w:hAnsi="Times"/>
          <w:b/>
        </w:rPr>
      </w:pPr>
    </w:p>
    <w:p w14:paraId="75D28BA0" w14:textId="301201DC" w:rsidR="00AF5B5C" w:rsidRPr="00805B27" w:rsidRDefault="007223F5" w:rsidP="00805B27">
      <w:pPr>
        <w:rPr>
          <w:rFonts w:ascii="Times New Roman" w:hAnsi="Times New Roman" w:cs="Times New Roman"/>
          <w:b/>
        </w:rPr>
      </w:pPr>
      <w:r>
        <w:rPr>
          <w:rFonts w:ascii="Times" w:hAnsi="Times"/>
          <w:b/>
        </w:rPr>
        <w:t>Table 5</w:t>
      </w:r>
      <w:r w:rsidR="00E91223">
        <w:rPr>
          <w:rFonts w:ascii="Times" w:hAnsi="Times"/>
          <w:b/>
        </w:rPr>
        <w:t xml:space="preserve">. Limit values </w:t>
      </w:r>
      <w:r w:rsidR="00805B27" w:rsidRPr="00805B27">
        <w:rPr>
          <w:rFonts w:ascii="Times" w:hAnsi="Times"/>
          <w:b/>
        </w:rPr>
        <w:t xml:space="preserve">proposed by VHU (VIP) for exclusions: </w:t>
      </w:r>
    </w:p>
    <w:p w14:paraId="29436E2A" w14:textId="0B84D95F" w:rsidR="00AF5B5C" w:rsidRPr="00805B27" w:rsidRDefault="00AF5B5C" w:rsidP="00AB0E5A">
      <w:pPr>
        <w:rPr>
          <w:rFonts w:ascii="Times New Roman" w:hAnsi="Times New Roman" w:cs="Times New Roman"/>
        </w:rPr>
      </w:pPr>
      <w:proofErr w:type="spellStart"/>
      <w:r w:rsidRPr="00805B27">
        <w:rPr>
          <w:rFonts w:ascii="Times New Roman" w:hAnsi="Times New Roman" w:cs="Times New Roman"/>
        </w:rPr>
        <w:t>Langd</w:t>
      </w:r>
      <w:proofErr w:type="spellEnd"/>
      <w:r w:rsidR="001536E4">
        <w:rPr>
          <w:rFonts w:ascii="Times New Roman" w:hAnsi="Times New Roman" w:cs="Times New Roman"/>
        </w:rPr>
        <w:t xml:space="preserve"> (height)</w:t>
      </w:r>
      <w:r w:rsidRPr="00805B27">
        <w:rPr>
          <w:rFonts w:ascii="Times New Roman" w:hAnsi="Times New Roman" w:cs="Times New Roman"/>
        </w:rPr>
        <w:t>: &lt;130 cm or &gt;210 cm</w:t>
      </w:r>
    </w:p>
    <w:p w14:paraId="1AE6109C" w14:textId="0293B914"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Vikt</w:t>
      </w:r>
      <w:proofErr w:type="spellEnd"/>
      <w:r w:rsidR="001536E4">
        <w:rPr>
          <w:rFonts w:ascii="Times New Roman" w:hAnsi="Times New Roman" w:cs="Times New Roman"/>
        </w:rPr>
        <w:t xml:space="preserve"> (weight)</w:t>
      </w:r>
      <w:r w:rsidRPr="00805B27">
        <w:rPr>
          <w:rFonts w:ascii="Times New Roman" w:hAnsi="Times New Roman" w:cs="Times New Roman"/>
        </w:rPr>
        <w:t>: &lt;35 kg</w:t>
      </w:r>
    </w:p>
    <w:p w14:paraId="0717F1DD" w14:textId="77777777"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Bmi</w:t>
      </w:r>
      <w:proofErr w:type="spellEnd"/>
      <w:r w:rsidRPr="00805B27">
        <w:rPr>
          <w:rFonts w:ascii="Times New Roman" w:hAnsi="Times New Roman" w:cs="Times New Roman"/>
        </w:rPr>
        <w:t>: &lt;15 or &gt;70</w:t>
      </w:r>
    </w:p>
    <w:p w14:paraId="3CA65FCF" w14:textId="782FE424"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Midja</w:t>
      </w:r>
      <w:proofErr w:type="spellEnd"/>
      <w:r w:rsidR="001536E4">
        <w:rPr>
          <w:rFonts w:ascii="Times New Roman" w:hAnsi="Times New Roman" w:cs="Times New Roman"/>
        </w:rPr>
        <w:t xml:space="preserve"> (waist circumference)</w:t>
      </w:r>
      <w:r w:rsidRPr="00805B27">
        <w:rPr>
          <w:rFonts w:ascii="Times New Roman" w:hAnsi="Times New Roman" w:cs="Times New Roman"/>
        </w:rPr>
        <w:t>: &lt;60 cm</w:t>
      </w:r>
    </w:p>
    <w:p w14:paraId="55B66EB3" w14:textId="60503BE7"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Skol</w:t>
      </w:r>
      <w:proofErr w:type="spellEnd"/>
      <w:r w:rsidR="001536E4">
        <w:rPr>
          <w:rFonts w:ascii="Times New Roman" w:hAnsi="Times New Roman" w:cs="Times New Roman"/>
        </w:rPr>
        <w:t xml:space="preserve"> (total cholesterol)</w:t>
      </w:r>
      <w:r w:rsidRPr="00805B27">
        <w:rPr>
          <w:rFonts w:ascii="Times New Roman" w:hAnsi="Times New Roman" w:cs="Times New Roman"/>
        </w:rPr>
        <w:t>: &lt;0.5 or &gt;15</w:t>
      </w:r>
    </w:p>
    <w:p w14:paraId="52C1B573" w14:textId="77777777"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Hdl</w:t>
      </w:r>
      <w:proofErr w:type="spellEnd"/>
      <w:r w:rsidRPr="00805B27">
        <w:rPr>
          <w:rFonts w:ascii="Times New Roman" w:hAnsi="Times New Roman" w:cs="Times New Roman"/>
        </w:rPr>
        <w:t xml:space="preserve">: &lt;0.15 or&gt;7 </w:t>
      </w:r>
    </w:p>
    <w:p w14:paraId="6C5AD03F" w14:textId="77777777"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Ldl</w:t>
      </w:r>
      <w:proofErr w:type="spellEnd"/>
      <w:r w:rsidRPr="00805B27">
        <w:rPr>
          <w:rFonts w:ascii="Times New Roman" w:hAnsi="Times New Roman" w:cs="Times New Roman"/>
        </w:rPr>
        <w:t>: Not defined</w:t>
      </w:r>
    </w:p>
    <w:p w14:paraId="72F3E80F" w14:textId="3E0FC0DE"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Stg</w:t>
      </w:r>
      <w:proofErr w:type="spellEnd"/>
      <w:r w:rsidR="00573046" w:rsidRPr="00805B27">
        <w:rPr>
          <w:rStyle w:val="FootnoteReference"/>
          <w:rFonts w:ascii="Times New Roman" w:hAnsi="Times New Roman" w:cs="Times New Roman"/>
        </w:rPr>
        <w:footnoteReference w:id="1"/>
      </w:r>
      <w:r w:rsidRPr="00805B27">
        <w:rPr>
          <w:rFonts w:ascii="Times New Roman" w:hAnsi="Times New Roman" w:cs="Times New Roman"/>
        </w:rPr>
        <w:t>: &lt;0.15 or &gt;20</w:t>
      </w:r>
    </w:p>
    <w:p w14:paraId="121A8C4D" w14:textId="7246C24A" w:rsidR="00AF5B5C" w:rsidRPr="00805B27" w:rsidRDefault="00AF5B5C" w:rsidP="00AF5B5C">
      <w:pPr>
        <w:rPr>
          <w:rFonts w:ascii="Times New Roman" w:hAnsi="Times New Roman" w:cs="Times New Roman"/>
        </w:rPr>
      </w:pPr>
      <w:r w:rsidRPr="00805B27">
        <w:rPr>
          <w:rFonts w:ascii="Times New Roman" w:hAnsi="Times New Roman" w:cs="Times New Roman"/>
        </w:rPr>
        <w:t>Blods0: &lt;</w:t>
      </w:r>
      <w:r w:rsidR="001536E4">
        <w:rPr>
          <w:rFonts w:ascii="Times New Roman" w:hAnsi="Times New Roman" w:cs="Times New Roman"/>
        </w:rPr>
        <w:t>1</w:t>
      </w:r>
      <w:r w:rsidR="008F5CC0" w:rsidRPr="00805B27">
        <w:rPr>
          <w:rStyle w:val="FootnoteReference"/>
          <w:rFonts w:ascii="Times New Roman" w:hAnsi="Times New Roman" w:cs="Times New Roman"/>
        </w:rPr>
        <w:footnoteReference w:id="2"/>
      </w:r>
      <w:r w:rsidRPr="00805B27">
        <w:rPr>
          <w:rFonts w:ascii="Times New Roman" w:hAnsi="Times New Roman" w:cs="Times New Roman"/>
        </w:rPr>
        <w:t xml:space="preserve"> or &gt;25</w:t>
      </w:r>
    </w:p>
    <w:p w14:paraId="1F851B66" w14:textId="38DDC35E" w:rsidR="00AF5B5C" w:rsidRPr="00805B27" w:rsidRDefault="00AF5B5C" w:rsidP="00AF5B5C">
      <w:pPr>
        <w:rPr>
          <w:rFonts w:ascii="Times New Roman" w:hAnsi="Times New Roman" w:cs="Times New Roman"/>
        </w:rPr>
      </w:pPr>
      <w:r w:rsidRPr="00805B27">
        <w:rPr>
          <w:rFonts w:ascii="Times New Roman" w:hAnsi="Times New Roman" w:cs="Times New Roman"/>
        </w:rPr>
        <w:t>Blods2: &lt;</w:t>
      </w:r>
      <w:r w:rsidR="001536E4">
        <w:rPr>
          <w:rFonts w:ascii="Times New Roman" w:hAnsi="Times New Roman" w:cs="Times New Roman"/>
        </w:rPr>
        <w:t>1</w:t>
      </w:r>
      <w:r w:rsidR="0059249A" w:rsidRPr="00805B27">
        <w:rPr>
          <w:rStyle w:val="FootnoteReference"/>
          <w:rFonts w:ascii="Times New Roman" w:hAnsi="Times New Roman" w:cs="Times New Roman"/>
        </w:rPr>
        <w:footnoteReference w:id="3"/>
      </w:r>
      <w:r w:rsidRPr="00805B27">
        <w:rPr>
          <w:rFonts w:ascii="Times New Roman" w:hAnsi="Times New Roman" w:cs="Times New Roman"/>
        </w:rPr>
        <w:t xml:space="preserve"> or &gt;35</w:t>
      </w:r>
    </w:p>
    <w:p w14:paraId="5078DF16" w14:textId="77777777" w:rsidR="00AF5B5C" w:rsidRPr="00805B27" w:rsidRDefault="00AF5B5C" w:rsidP="00AF5B5C">
      <w:pPr>
        <w:rPr>
          <w:rFonts w:ascii="Times New Roman" w:hAnsi="Times New Roman" w:cs="Times New Roman"/>
        </w:rPr>
      </w:pPr>
      <w:proofErr w:type="spellStart"/>
      <w:r w:rsidRPr="00805B27">
        <w:rPr>
          <w:rFonts w:ascii="Times New Roman" w:hAnsi="Times New Roman" w:cs="Times New Roman"/>
        </w:rPr>
        <w:t>Sbt</w:t>
      </w:r>
      <w:proofErr w:type="spellEnd"/>
      <w:r w:rsidRPr="00805B27">
        <w:rPr>
          <w:rFonts w:ascii="Times New Roman" w:hAnsi="Times New Roman" w:cs="Times New Roman"/>
        </w:rPr>
        <w:t>: &lt;20 or &gt;300</w:t>
      </w:r>
    </w:p>
    <w:p w14:paraId="48133053" w14:textId="77777777" w:rsidR="00AF5B5C" w:rsidRDefault="00AF5B5C" w:rsidP="00AF5B5C">
      <w:pPr>
        <w:rPr>
          <w:rFonts w:ascii="Times New Roman" w:hAnsi="Times New Roman" w:cs="Times New Roman"/>
        </w:rPr>
      </w:pPr>
      <w:proofErr w:type="spellStart"/>
      <w:r w:rsidRPr="00805B27">
        <w:rPr>
          <w:rFonts w:ascii="Times New Roman" w:hAnsi="Times New Roman" w:cs="Times New Roman"/>
        </w:rPr>
        <w:t>Dbt</w:t>
      </w:r>
      <w:proofErr w:type="spellEnd"/>
      <w:r w:rsidRPr="00805B27">
        <w:rPr>
          <w:rFonts w:ascii="Times New Roman" w:hAnsi="Times New Roman" w:cs="Times New Roman"/>
        </w:rPr>
        <w:t>: &lt;20 or &gt;250</w:t>
      </w:r>
    </w:p>
    <w:p w14:paraId="1CB2B43B" w14:textId="3DDE2060" w:rsidR="001536E4" w:rsidRPr="001536E4" w:rsidRDefault="001536E4">
      <w:pPr>
        <w:rPr>
          <w:rFonts w:ascii="Times New Roman" w:hAnsi="Times New Roman" w:cs="Times New Roman"/>
        </w:rPr>
      </w:pPr>
      <w:r w:rsidRPr="001536E4">
        <w:rPr>
          <w:rFonts w:ascii="Times New Roman" w:hAnsi="Times New Roman" w:cs="Times New Roman"/>
        </w:rPr>
        <w:t>Additional exclusions in footnotes</w:t>
      </w:r>
    </w:p>
    <w:p w14:paraId="4ACBA43A" w14:textId="77777777" w:rsidR="005142EB" w:rsidRDefault="005142EB">
      <w:pPr>
        <w:rPr>
          <w:rFonts w:ascii="Times New Roman" w:hAnsi="Times New Roman" w:cs="Times New Roman"/>
          <w:sz w:val="22"/>
          <w:szCs w:val="22"/>
        </w:rPr>
      </w:pPr>
    </w:p>
    <w:p w14:paraId="53498A25" w14:textId="47458209" w:rsidR="00D75039" w:rsidRDefault="00D75039">
      <w:pPr>
        <w:rPr>
          <w:rFonts w:ascii="Times" w:hAnsi="Times" w:cs="Times New Roman"/>
          <w:b/>
        </w:rPr>
      </w:pPr>
      <w:r>
        <w:rPr>
          <w:rFonts w:ascii="Times" w:hAnsi="Times" w:cs="Times New Roman"/>
          <w:b/>
        </w:rPr>
        <w:br w:type="page"/>
      </w:r>
    </w:p>
    <w:p w14:paraId="2F20533D" w14:textId="6D5707DE" w:rsidR="00256127" w:rsidRPr="00D75039" w:rsidRDefault="005142EB">
      <w:pPr>
        <w:rPr>
          <w:rFonts w:ascii="Times" w:hAnsi="Times" w:cs="Times New Roman"/>
          <w:b/>
        </w:rPr>
      </w:pPr>
      <w:r w:rsidRPr="00D75039">
        <w:rPr>
          <w:rFonts w:ascii="Times" w:hAnsi="Times" w:cs="Times New Roman"/>
          <w:b/>
        </w:rPr>
        <w:lastRenderedPageBreak/>
        <w:t>Appendix 1</w:t>
      </w:r>
    </w:p>
    <w:p w14:paraId="53C5D335" w14:textId="77777777" w:rsidR="005142EB" w:rsidRPr="00D75039" w:rsidRDefault="005142EB" w:rsidP="0087556B">
      <w:pPr>
        <w:pStyle w:val="ListParagraph"/>
        <w:ind w:left="0"/>
        <w:rPr>
          <w:rFonts w:ascii="Times" w:hAnsi="Times" w:cs="Times New Roman"/>
        </w:rPr>
      </w:pPr>
      <w:r w:rsidRPr="00D75039">
        <w:rPr>
          <w:rFonts w:ascii="Times" w:hAnsi="Times" w:cs="Times New Roman"/>
        </w:rPr>
        <w:t xml:space="preserve">Exclude is explained in the NSDD-variable list and indicates level of insufficiently reported diet data: </w:t>
      </w:r>
    </w:p>
    <w:p w14:paraId="67448C8A" w14:textId="77777777" w:rsidR="005142EB" w:rsidRPr="00D75039" w:rsidRDefault="005142EB" w:rsidP="0087556B">
      <w:pPr>
        <w:pStyle w:val="ListParagraph"/>
        <w:numPr>
          <w:ilvl w:val="0"/>
          <w:numId w:val="3"/>
        </w:numPr>
        <w:ind w:left="360"/>
        <w:rPr>
          <w:rFonts w:ascii="Times" w:hAnsi="Times" w:cs="Times New Roman"/>
        </w:rPr>
      </w:pPr>
      <w:r w:rsidRPr="00D75039">
        <w:rPr>
          <w:rFonts w:ascii="Times" w:hAnsi="Times" w:cs="Times New Roman"/>
        </w:rPr>
        <w:t xml:space="preserve">0 = Complete set of portion size indications and &lt; 10% of food frequencies missing </w:t>
      </w:r>
    </w:p>
    <w:p w14:paraId="4BD086BD" w14:textId="77777777" w:rsidR="005142EB" w:rsidRPr="00D75039" w:rsidRDefault="005142EB" w:rsidP="0087556B">
      <w:pPr>
        <w:pStyle w:val="ListParagraph"/>
        <w:numPr>
          <w:ilvl w:val="0"/>
          <w:numId w:val="3"/>
        </w:numPr>
        <w:ind w:left="360"/>
        <w:rPr>
          <w:rFonts w:ascii="Times" w:hAnsi="Times" w:cs="Times New Roman"/>
        </w:rPr>
      </w:pPr>
      <w:r w:rsidRPr="00D75039">
        <w:rPr>
          <w:rFonts w:ascii="Times" w:hAnsi="Times" w:cs="Times New Roman"/>
        </w:rPr>
        <w:t>1 = &gt; 10% of food frequencies missing</w:t>
      </w:r>
    </w:p>
    <w:p w14:paraId="19CDDD20" w14:textId="77777777" w:rsidR="005142EB" w:rsidRPr="00D75039" w:rsidRDefault="005142EB" w:rsidP="0087556B">
      <w:pPr>
        <w:pStyle w:val="ListParagraph"/>
        <w:numPr>
          <w:ilvl w:val="0"/>
          <w:numId w:val="3"/>
        </w:numPr>
        <w:ind w:left="360"/>
        <w:rPr>
          <w:rFonts w:ascii="Times" w:hAnsi="Times" w:cs="Times New Roman"/>
        </w:rPr>
      </w:pPr>
      <w:r w:rsidRPr="00D75039">
        <w:rPr>
          <w:rFonts w:ascii="Times" w:hAnsi="Times" w:cs="Times New Roman"/>
        </w:rPr>
        <w:t>2 = the set of portion size indications is not complete</w:t>
      </w:r>
    </w:p>
    <w:p w14:paraId="09A8CDA6" w14:textId="77777777" w:rsidR="005142EB" w:rsidRPr="00D75039" w:rsidRDefault="005142EB" w:rsidP="005142EB">
      <w:pPr>
        <w:pStyle w:val="ListParagraph"/>
        <w:rPr>
          <w:rFonts w:ascii="Times" w:hAnsi="Times" w:cs="Times New Roman"/>
        </w:rPr>
      </w:pPr>
    </w:p>
    <w:p w14:paraId="52FDF5C8" w14:textId="5ADA82D1" w:rsidR="00D52B5C" w:rsidRDefault="005142EB" w:rsidP="00C205B3">
      <w:pPr>
        <w:rPr>
          <w:rFonts w:ascii="Times" w:hAnsi="Times" w:cs="Times New Roman"/>
          <w:u w:val="single"/>
        </w:rPr>
      </w:pPr>
      <w:r w:rsidRPr="00D75039">
        <w:rPr>
          <w:rFonts w:ascii="Times" w:hAnsi="Times" w:cs="Times New Roman"/>
        </w:rPr>
        <w:t>Observe: The exclusions you need to make depend on the research question you are asking, but</w:t>
      </w:r>
      <w:r w:rsidR="00C205B3">
        <w:rPr>
          <w:rFonts w:ascii="Times" w:hAnsi="Times" w:cs="Times New Roman"/>
        </w:rPr>
        <w:t xml:space="preserve"> </w:t>
      </w:r>
      <w:r w:rsidRPr="00C205B3">
        <w:rPr>
          <w:rFonts w:ascii="Times" w:hAnsi="Times" w:cs="Times New Roman"/>
        </w:rPr>
        <w:t xml:space="preserve">Exclude = 0 will give you the ‘cleanest’ dataset when working with diet data. </w:t>
      </w:r>
    </w:p>
    <w:p w14:paraId="7E4D132B" w14:textId="77777777" w:rsidR="005142EB" w:rsidRPr="00D75039" w:rsidRDefault="005142EB">
      <w:pPr>
        <w:rPr>
          <w:rFonts w:ascii="Times" w:hAnsi="Times" w:cs="Times New Roman"/>
          <w:b/>
        </w:rPr>
      </w:pPr>
    </w:p>
    <w:p w14:paraId="16357297" w14:textId="1B79CF0B" w:rsidR="00E030FA" w:rsidRPr="00D75039" w:rsidRDefault="00E030FA">
      <w:pPr>
        <w:rPr>
          <w:rFonts w:ascii="Times" w:hAnsi="Times" w:cs="Times New Roman"/>
          <w:b/>
        </w:rPr>
      </w:pPr>
      <w:r w:rsidRPr="00D75039">
        <w:rPr>
          <w:rFonts w:ascii="Times" w:hAnsi="Times" w:cs="Times New Roman"/>
          <w:b/>
        </w:rPr>
        <w:t>References</w:t>
      </w:r>
    </w:p>
    <w:p w14:paraId="7D5F596B" w14:textId="77777777" w:rsidR="008C29B8" w:rsidRPr="008C29B8" w:rsidRDefault="00256127" w:rsidP="008C29B8">
      <w:pPr>
        <w:pStyle w:val="EndNoteBibliography"/>
        <w:jc w:val="both"/>
        <w:rPr>
          <w:rFonts w:ascii="Times" w:hAnsi="Times"/>
          <w:noProof/>
        </w:rPr>
      </w:pPr>
      <w:r w:rsidRPr="008C29B8">
        <w:rPr>
          <w:rFonts w:ascii="Times" w:hAnsi="Times" w:cs="Times New Roman"/>
        </w:rPr>
        <w:fldChar w:fldCharType="begin"/>
      </w:r>
      <w:r w:rsidRPr="008C29B8">
        <w:rPr>
          <w:rFonts w:ascii="Times" w:hAnsi="Times" w:cs="Times New Roman"/>
        </w:rPr>
        <w:instrText xml:space="preserve"> ADDIN EN.REFLIST </w:instrText>
      </w:r>
      <w:r w:rsidRPr="008C29B8">
        <w:rPr>
          <w:rFonts w:ascii="Times" w:hAnsi="Times" w:cs="Times New Roman"/>
        </w:rPr>
        <w:fldChar w:fldCharType="separate"/>
      </w:r>
      <w:r w:rsidR="008C29B8" w:rsidRPr="008C29B8">
        <w:rPr>
          <w:rFonts w:ascii="Times" w:hAnsi="Times"/>
          <w:noProof/>
        </w:rPr>
        <w:t>[1]</w:t>
      </w:r>
      <w:r w:rsidR="008C29B8" w:rsidRPr="008C29B8">
        <w:rPr>
          <w:rFonts w:ascii="Times" w:hAnsi="Times"/>
          <w:noProof/>
        </w:rPr>
        <w:tab/>
        <w:t>Friedewald WT, Levy RI, Fredrickson DS (1972) Estimation of the concentration of low-density lipoprotein cholesterol in plasma, without use of the preparative ultracentrifuge. Clinical chemistry 18: 499-502</w:t>
      </w:r>
    </w:p>
    <w:p w14:paraId="2FB6DEB0" w14:textId="359CCA0D" w:rsidR="00B95D23" w:rsidRDefault="00256127" w:rsidP="008C29B8">
      <w:pPr>
        <w:jc w:val="both"/>
      </w:pPr>
      <w:r w:rsidRPr="008C29B8">
        <w:rPr>
          <w:rFonts w:ascii="Times" w:hAnsi="Times" w:cs="Times New Roman"/>
        </w:rPr>
        <w:fldChar w:fldCharType="end"/>
      </w:r>
    </w:p>
    <w:sectPr w:rsidR="00B95D23" w:rsidSect="00127F9E">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16B24" w14:textId="77777777" w:rsidR="00976DEB" w:rsidRDefault="00976DEB" w:rsidP="009F1113">
      <w:r>
        <w:separator/>
      </w:r>
    </w:p>
  </w:endnote>
  <w:endnote w:type="continuationSeparator" w:id="0">
    <w:p w14:paraId="4238B6FB" w14:textId="77777777" w:rsidR="00976DEB" w:rsidRDefault="00976DEB" w:rsidP="009F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77920" w14:textId="77777777" w:rsidR="00976DEB" w:rsidRDefault="00976DEB" w:rsidP="008838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F60E17" w14:textId="77777777" w:rsidR="00976DEB" w:rsidRDefault="00976DEB" w:rsidP="008838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714A1" w14:textId="77777777" w:rsidR="00976DEB" w:rsidRDefault="00976DEB" w:rsidP="009F11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1A25">
      <w:rPr>
        <w:rStyle w:val="PageNumber"/>
        <w:noProof/>
      </w:rPr>
      <w:t>3</w:t>
    </w:r>
    <w:r>
      <w:rPr>
        <w:rStyle w:val="PageNumber"/>
      </w:rPr>
      <w:fldChar w:fldCharType="end"/>
    </w:r>
  </w:p>
  <w:p w14:paraId="521822AC" w14:textId="77777777" w:rsidR="00976DEB" w:rsidRDefault="00976DEB" w:rsidP="009F11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DAB2F" w14:textId="77777777" w:rsidR="00976DEB" w:rsidRDefault="00976DEB" w:rsidP="009F1113">
      <w:r>
        <w:separator/>
      </w:r>
    </w:p>
  </w:footnote>
  <w:footnote w:type="continuationSeparator" w:id="0">
    <w:p w14:paraId="64E4C87A" w14:textId="77777777" w:rsidR="00976DEB" w:rsidRDefault="00976DEB" w:rsidP="009F1113">
      <w:r>
        <w:continuationSeparator/>
      </w:r>
    </w:p>
  </w:footnote>
  <w:footnote w:id="1">
    <w:p w14:paraId="7D66CA07" w14:textId="6717FEF2" w:rsidR="00976DEB" w:rsidRPr="001536E4" w:rsidRDefault="00976DEB" w:rsidP="001536E4">
      <w:pPr>
        <w:rPr>
          <w:rFonts w:ascii="Times New Roman" w:hAnsi="Times New Roman" w:cs="Times New Roman"/>
          <w:b/>
          <w:sz w:val="18"/>
          <w:szCs w:val="18"/>
        </w:rPr>
      </w:pPr>
      <w:r w:rsidRPr="001536E4">
        <w:rPr>
          <w:rFonts w:ascii="Times New Roman" w:hAnsi="Times New Roman" w:cs="Times New Roman"/>
          <w:sz w:val="18"/>
          <w:szCs w:val="18"/>
          <w:vertAlign w:val="superscript"/>
        </w:rPr>
        <w:t>1</w:t>
      </w:r>
      <w:r w:rsidRPr="00582B7D">
        <w:rPr>
          <w:rFonts w:ascii="Times New Roman" w:hAnsi="Times New Roman" w:cs="Times New Roman"/>
          <w:sz w:val="18"/>
          <w:szCs w:val="18"/>
        </w:rPr>
        <w:t>STG measurements &lt;0.8 should be</w:t>
      </w:r>
      <w:r>
        <w:rPr>
          <w:rFonts w:ascii="Times New Roman" w:hAnsi="Times New Roman" w:cs="Times New Roman"/>
          <w:sz w:val="18"/>
          <w:szCs w:val="18"/>
        </w:rPr>
        <w:t xml:space="preserve"> additionally</w:t>
      </w:r>
      <w:r w:rsidRPr="00582B7D">
        <w:rPr>
          <w:rFonts w:ascii="Times New Roman" w:hAnsi="Times New Roman" w:cs="Times New Roman"/>
          <w:sz w:val="18"/>
          <w:szCs w:val="18"/>
        </w:rPr>
        <w:t xml:space="preserve"> excluded due to the sensitivity of the </w:t>
      </w:r>
      <w:proofErr w:type="spellStart"/>
      <w:r w:rsidRPr="00582B7D">
        <w:rPr>
          <w:rFonts w:ascii="Times New Roman" w:hAnsi="Times New Roman" w:cs="Times New Roman"/>
          <w:sz w:val="18"/>
          <w:szCs w:val="18"/>
        </w:rPr>
        <w:t>Reflotron</w:t>
      </w:r>
      <w:proofErr w:type="spellEnd"/>
      <w:r w:rsidRPr="00582B7D">
        <w:rPr>
          <w:rFonts w:ascii="Times New Roman" w:hAnsi="Times New Roman" w:cs="Times New Roman"/>
          <w:sz w:val="18"/>
          <w:szCs w:val="18"/>
        </w:rPr>
        <w:t xml:space="preserve"> </w:t>
      </w:r>
      <w:proofErr w:type="spellStart"/>
      <w:r w:rsidRPr="00582B7D">
        <w:rPr>
          <w:rFonts w:ascii="Times New Roman" w:hAnsi="Times New Roman" w:cs="Times New Roman"/>
          <w:sz w:val="18"/>
          <w:szCs w:val="18"/>
        </w:rPr>
        <w:t>benchtop</w:t>
      </w:r>
      <w:proofErr w:type="spellEnd"/>
      <w:r w:rsidRPr="00582B7D">
        <w:rPr>
          <w:rFonts w:ascii="Times New Roman" w:hAnsi="Times New Roman" w:cs="Times New Roman"/>
          <w:sz w:val="18"/>
          <w:szCs w:val="18"/>
        </w:rPr>
        <w:t xml:space="preserve"> analyzer. </w:t>
      </w:r>
    </w:p>
  </w:footnote>
  <w:footnote w:id="2">
    <w:p w14:paraId="416F9CF5" w14:textId="58D19B3A" w:rsidR="00976DEB" w:rsidRPr="001536E4" w:rsidRDefault="00976DEB">
      <w:pPr>
        <w:pStyle w:val="FootnoteText"/>
        <w:rPr>
          <w:rFonts w:ascii="Times New Roman" w:hAnsi="Times New Roman" w:cs="Times New Roman"/>
          <w:sz w:val="18"/>
          <w:szCs w:val="18"/>
        </w:rPr>
      </w:pPr>
      <w:r w:rsidRPr="00582B7D">
        <w:rPr>
          <w:rStyle w:val="FootnoteReference"/>
          <w:rFonts w:ascii="Times New Roman" w:hAnsi="Times New Roman" w:cs="Times New Roman"/>
          <w:sz w:val="18"/>
          <w:szCs w:val="18"/>
        </w:rPr>
        <w:footnoteRef/>
      </w:r>
      <w:r w:rsidRPr="00582B7D">
        <w:rPr>
          <w:rFonts w:ascii="Times New Roman" w:hAnsi="Times New Roman" w:cs="Times New Roman"/>
          <w:sz w:val="18"/>
          <w:szCs w:val="18"/>
        </w:rPr>
        <w:t xml:space="preserve"> VHU guideline is less than 1, but values &lt;2 should be </w:t>
      </w:r>
      <w:r>
        <w:rPr>
          <w:rFonts w:ascii="Times New Roman" w:hAnsi="Times New Roman" w:cs="Times New Roman"/>
          <w:sz w:val="18"/>
          <w:szCs w:val="18"/>
        </w:rPr>
        <w:t xml:space="preserve">additionally </w:t>
      </w:r>
      <w:r w:rsidRPr="00582B7D">
        <w:rPr>
          <w:rFonts w:ascii="Times New Roman" w:hAnsi="Times New Roman" w:cs="Times New Roman"/>
          <w:sz w:val="18"/>
          <w:szCs w:val="18"/>
        </w:rPr>
        <w:t>excluded since</w:t>
      </w:r>
      <w:r>
        <w:rPr>
          <w:rFonts w:ascii="Times New Roman" w:hAnsi="Times New Roman" w:cs="Times New Roman"/>
          <w:sz w:val="18"/>
          <w:szCs w:val="18"/>
        </w:rPr>
        <w:t xml:space="preserve"> they are</w:t>
      </w:r>
      <w:r w:rsidRPr="00582B7D">
        <w:rPr>
          <w:rFonts w:ascii="Times New Roman" w:hAnsi="Times New Roman" w:cs="Times New Roman"/>
          <w:sz w:val="18"/>
          <w:szCs w:val="18"/>
        </w:rPr>
        <w:t xml:space="preserve"> </w:t>
      </w:r>
      <w:r w:rsidRPr="001536E4">
        <w:rPr>
          <w:rFonts w:ascii="Times New Roman" w:hAnsi="Times New Roman" w:cs="Times New Roman"/>
          <w:sz w:val="18"/>
          <w:szCs w:val="18"/>
        </w:rPr>
        <w:t>biologically implausible values, person would be in a coma.</w:t>
      </w:r>
    </w:p>
  </w:footnote>
  <w:footnote w:id="3">
    <w:p w14:paraId="20C38E68" w14:textId="5545EE33" w:rsidR="00976DEB" w:rsidRPr="0059249A" w:rsidRDefault="00976DEB">
      <w:pPr>
        <w:pStyle w:val="FootnoteText"/>
        <w:rPr>
          <w:rFonts w:ascii="Times New Roman" w:hAnsi="Times New Roman" w:cs="Times New Roman"/>
          <w:sz w:val="18"/>
          <w:szCs w:val="18"/>
          <w:lang w:val="sv-SE"/>
        </w:rPr>
      </w:pPr>
      <w:r w:rsidRPr="00582B7D">
        <w:rPr>
          <w:rStyle w:val="FootnoteReference"/>
          <w:rFonts w:ascii="Times New Roman" w:hAnsi="Times New Roman" w:cs="Times New Roman"/>
          <w:sz w:val="18"/>
          <w:szCs w:val="18"/>
        </w:rPr>
        <w:footnoteRef/>
      </w:r>
      <w:r w:rsidRPr="00582B7D">
        <w:rPr>
          <w:rFonts w:ascii="Times New Roman" w:hAnsi="Times New Roman" w:cs="Times New Roman"/>
          <w:sz w:val="18"/>
          <w:szCs w:val="18"/>
        </w:rPr>
        <w:t xml:space="preserve">VHU guideline is less than 1, but values &lt;2 should be </w:t>
      </w:r>
      <w:r>
        <w:rPr>
          <w:rFonts w:ascii="Times New Roman" w:hAnsi="Times New Roman" w:cs="Times New Roman"/>
          <w:sz w:val="18"/>
          <w:szCs w:val="18"/>
        </w:rPr>
        <w:t xml:space="preserve">additionally </w:t>
      </w:r>
      <w:r w:rsidRPr="00582B7D">
        <w:rPr>
          <w:rFonts w:ascii="Times New Roman" w:hAnsi="Times New Roman" w:cs="Times New Roman"/>
          <w:sz w:val="18"/>
          <w:szCs w:val="18"/>
        </w:rPr>
        <w:t>excluded since</w:t>
      </w:r>
      <w:r>
        <w:rPr>
          <w:rFonts w:ascii="Times New Roman" w:hAnsi="Times New Roman" w:cs="Times New Roman"/>
          <w:sz w:val="18"/>
          <w:szCs w:val="18"/>
        </w:rPr>
        <w:t xml:space="preserve"> they are</w:t>
      </w:r>
      <w:r w:rsidRPr="00582B7D">
        <w:rPr>
          <w:rFonts w:ascii="Times New Roman" w:hAnsi="Times New Roman" w:cs="Times New Roman"/>
          <w:sz w:val="18"/>
          <w:szCs w:val="18"/>
        </w:rPr>
        <w:t xml:space="preserve"> </w:t>
      </w:r>
      <w:r w:rsidRPr="001536E4">
        <w:rPr>
          <w:rFonts w:ascii="Times New Roman" w:hAnsi="Times New Roman" w:cs="Times New Roman"/>
          <w:sz w:val="18"/>
          <w:szCs w:val="18"/>
        </w:rPr>
        <w:t>biologically implausible values, person would be in a coma.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64DE"/>
    <w:multiLevelType w:val="hybridMultilevel"/>
    <w:tmpl w:val="A4C49F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0D035B18"/>
    <w:multiLevelType w:val="hybridMultilevel"/>
    <w:tmpl w:val="3C5A9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381EAE"/>
    <w:multiLevelType w:val="hybridMultilevel"/>
    <w:tmpl w:val="78A49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C9464BF"/>
    <w:multiLevelType w:val="hybridMultilevel"/>
    <w:tmpl w:val="9BA69D0A"/>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4">
    <w:nsid w:val="39913FFB"/>
    <w:multiLevelType w:val="hybridMultilevel"/>
    <w:tmpl w:val="714C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940B73"/>
    <w:multiLevelType w:val="hybridMultilevel"/>
    <w:tmpl w:val="C5D4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F63801"/>
    <w:multiLevelType w:val="hybridMultilevel"/>
    <w:tmpl w:val="F6C6A1E6"/>
    <w:lvl w:ilvl="0" w:tplc="7B68C7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4344D3"/>
    <w:multiLevelType w:val="hybridMultilevel"/>
    <w:tmpl w:val="15B4F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460FC"/>
    <w:multiLevelType w:val="multilevel"/>
    <w:tmpl w:val="F6C6A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AC79E5"/>
    <w:multiLevelType w:val="hybridMultilevel"/>
    <w:tmpl w:val="953A6A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1"/>
  </w:num>
  <w:num w:numId="4">
    <w:abstractNumId w:val="9"/>
  </w:num>
  <w:num w:numId="5">
    <w:abstractNumId w:val="3"/>
  </w:num>
  <w:num w:numId="6">
    <w:abstractNumId w:val="8"/>
  </w:num>
  <w:num w:numId="7">
    <w:abstractNumId w:val="0"/>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Diabetologi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02dpetr55p5berv2j5s5s4tt5rxdrrd959&quot;&gt;Alaitz&lt;record-ids&gt;&lt;item&gt;1818&lt;/item&gt;&lt;/record-ids&gt;&lt;/item&gt;&lt;/Libraries&gt;"/>
  </w:docVars>
  <w:rsids>
    <w:rsidRoot w:val="009A1862"/>
    <w:rsid w:val="0001454C"/>
    <w:rsid w:val="00023795"/>
    <w:rsid w:val="00064DE5"/>
    <w:rsid w:val="000C471A"/>
    <w:rsid w:val="000C7380"/>
    <w:rsid w:val="000C7536"/>
    <w:rsid w:val="000E260D"/>
    <w:rsid w:val="000F0D52"/>
    <w:rsid w:val="00120BBE"/>
    <w:rsid w:val="00120DAE"/>
    <w:rsid w:val="00127F9E"/>
    <w:rsid w:val="00135BB5"/>
    <w:rsid w:val="00152A8E"/>
    <w:rsid w:val="001536E4"/>
    <w:rsid w:val="001560F0"/>
    <w:rsid w:val="00167DED"/>
    <w:rsid w:val="001A3277"/>
    <w:rsid w:val="001A53A6"/>
    <w:rsid w:val="001C4082"/>
    <w:rsid w:val="001D4A59"/>
    <w:rsid w:val="001E4444"/>
    <w:rsid w:val="001E5BB9"/>
    <w:rsid w:val="00202DAF"/>
    <w:rsid w:val="00207843"/>
    <w:rsid w:val="002467CB"/>
    <w:rsid w:val="00256127"/>
    <w:rsid w:val="0028207A"/>
    <w:rsid w:val="002938C7"/>
    <w:rsid w:val="00296818"/>
    <w:rsid w:val="002A333D"/>
    <w:rsid w:val="002D7416"/>
    <w:rsid w:val="00320C6E"/>
    <w:rsid w:val="003453C5"/>
    <w:rsid w:val="00354FA4"/>
    <w:rsid w:val="00390444"/>
    <w:rsid w:val="00395574"/>
    <w:rsid w:val="00397DA5"/>
    <w:rsid w:val="00397FA5"/>
    <w:rsid w:val="003C67B5"/>
    <w:rsid w:val="003D1ECA"/>
    <w:rsid w:val="003D797F"/>
    <w:rsid w:val="003E1FCC"/>
    <w:rsid w:val="003E52C3"/>
    <w:rsid w:val="003F7EFA"/>
    <w:rsid w:val="004248EE"/>
    <w:rsid w:val="00427D9E"/>
    <w:rsid w:val="004362FB"/>
    <w:rsid w:val="0044130C"/>
    <w:rsid w:val="004663B5"/>
    <w:rsid w:val="004871C5"/>
    <w:rsid w:val="00492A9F"/>
    <w:rsid w:val="00506108"/>
    <w:rsid w:val="005142EB"/>
    <w:rsid w:val="00521269"/>
    <w:rsid w:val="00527C6F"/>
    <w:rsid w:val="00542724"/>
    <w:rsid w:val="005435D9"/>
    <w:rsid w:val="00573046"/>
    <w:rsid w:val="00573ED8"/>
    <w:rsid w:val="00582B7D"/>
    <w:rsid w:val="0059249A"/>
    <w:rsid w:val="005A3F8E"/>
    <w:rsid w:val="005B1515"/>
    <w:rsid w:val="005D154E"/>
    <w:rsid w:val="005D4E37"/>
    <w:rsid w:val="00621EB6"/>
    <w:rsid w:val="006226C7"/>
    <w:rsid w:val="006258CC"/>
    <w:rsid w:val="00631FE2"/>
    <w:rsid w:val="00642B22"/>
    <w:rsid w:val="006C4CB5"/>
    <w:rsid w:val="006F5243"/>
    <w:rsid w:val="007223F5"/>
    <w:rsid w:val="0074140D"/>
    <w:rsid w:val="00741612"/>
    <w:rsid w:val="007662E9"/>
    <w:rsid w:val="007978AC"/>
    <w:rsid w:val="007B362B"/>
    <w:rsid w:val="007C08DA"/>
    <w:rsid w:val="007E2A55"/>
    <w:rsid w:val="00805B27"/>
    <w:rsid w:val="00810115"/>
    <w:rsid w:val="0083187B"/>
    <w:rsid w:val="008349FC"/>
    <w:rsid w:val="00871A25"/>
    <w:rsid w:val="0087556B"/>
    <w:rsid w:val="008810C7"/>
    <w:rsid w:val="008838B1"/>
    <w:rsid w:val="008A113F"/>
    <w:rsid w:val="008A4815"/>
    <w:rsid w:val="008C29B8"/>
    <w:rsid w:val="008C49F6"/>
    <w:rsid w:val="008D07DC"/>
    <w:rsid w:val="008F41A4"/>
    <w:rsid w:val="008F5CC0"/>
    <w:rsid w:val="008F7662"/>
    <w:rsid w:val="008F7700"/>
    <w:rsid w:val="00931CE9"/>
    <w:rsid w:val="009364A5"/>
    <w:rsid w:val="009438A3"/>
    <w:rsid w:val="00953C87"/>
    <w:rsid w:val="00956094"/>
    <w:rsid w:val="0097461A"/>
    <w:rsid w:val="00976DEB"/>
    <w:rsid w:val="00984822"/>
    <w:rsid w:val="009977C2"/>
    <w:rsid w:val="009A1862"/>
    <w:rsid w:val="009A73C9"/>
    <w:rsid w:val="009B1FB3"/>
    <w:rsid w:val="009B4087"/>
    <w:rsid w:val="009E0E8A"/>
    <w:rsid w:val="009E6127"/>
    <w:rsid w:val="009F1113"/>
    <w:rsid w:val="009F2B66"/>
    <w:rsid w:val="00A46385"/>
    <w:rsid w:val="00A56C8B"/>
    <w:rsid w:val="00A60AA5"/>
    <w:rsid w:val="00A74C82"/>
    <w:rsid w:val="00AB0E5A"/>
    <w:rsid w:val="00AC3977"/>
    <w:rsid w:val="00AC786F"/>
    <w:rsid w:val="00AF0147"/>
    <w:rsid w:val="00AF5B5C"/>
    <w:rsid w:val="00AF793E"/>
    <w:rsid w:val="00B07232"/>
    <w:rsid w:val="00B11640"/>
    <w:rsid w:val="00B20CDC"/>
    <w:rsid w:val="00B43231"/>
    <w:rsid w:val="00B66EC2"/>
    <w:rsid w:val="00B75FDD"/>
    <w:rsid w:val="00B76E40"/>
    <w:rsid w:val="00B80030"/>
    <w:rsid w:val="00B81BF3"/>
    <w:rsid w:val="00B95D23"/>
    <w:rsid w:val="00BC2751"/>
    <w:rsid w:val="00BC4642"/>
    <w:rsid w:val="00BE31F6"/>
    <w:rsid w:val="00C143BD"/>
    <w:rsid w:val="00C205B3"/>
    <w:rsid w:val="00C31029"/>
    <w:rsid w:val="00C41854"/>
    <w:rsid w:val="00C449A9"/>
    <w:rsid w:val="00C450A2"/>
    <w:rsid w:val="00C554E5"/>
    <w:rsid w:val="00C64D35"/>
    <w:rsid w:val="00C7235C"/>
    <w:rsid w:val="00C72AFF"/>
    <w:rsid w:val="00C77B39"/>
    <w:rsid w:val="00C802F8"/>
    <w:rsid w:val="00C82FD9"/>
    <w:rsid w:val="00C841BE"/>
    <w:rsid w:val="00D0784C"/>
    <w:rsid w:val="00D40901"/>
    <w:rsid w:val="00D463DC"/>
    <w:rsid w:val="00D52B5C"/>
    <w:rsid w:val="00D56A65"/>
    <w:rsid w:val="00D63731"/>
    <w:rsid w:val="00D63C69"/>
    <w:rsid w:val="00D75039"/>
    <w:rsid w:val="00DA4312"/>
    <w:rsid w:val="00DA6754"/>
    <w:rsid w:val="00DD0C38"/>
    <w:rsid w:val="00DD7407"/>
    <w:rsid w:val="00E030FA"/>
    <w:rsid w:val="00E53E7F"/>
    <w:rsid w:val="00E706D2"/>
    <w:rsid w:val="00E91223"/>
    <w:rsid w:val="00E962AC"/>
    <w:rsid w:val="00ED5C0A"/>
    <w:rsid w:val="00EE6D32"/>
    <w:rsid w:val="00EF639A"/>
    <w:rsid w:val="00F1033B"/>
    <w:rsid w:val="00F24046"/>
    <w:rsid w:val="00F548FD"/>
    <w:rsid w:val="00F615E4"/>
    <w:rsid w:val="00F92F49"/>
    <w:rsid w:val="00F93A91"/>
    <w:rsid w:val="00FB3AA7"/>
    <w:rsid w:val="00FC103B"/>
    <w:rsid w:val="00FC62CA"/>
    <w:rsid w:val="00FF162A"/>
    <w:rsid w:val="00FF3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F03F7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49A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C449A9"/>
    <w:rPr>
      <w:sz w:val="18"/>
      <w:szCs w:val="18"/>
    </w:rPr>
  </w:style>
  <w:style w:type="paragraph" w:styleId="CommentText">
    <w:name w:val="annotation text"/>
    <w:basedOn w:val="Normal"/>
    <w:link w:val="CommentTextChar"/>
    <w:uiPriority w:val="99"/>
    <w:semiHidden/>
    <w:unhideWhenUsed/>
    <w:rsid w:val="00C449A9"/>
  </w:style>
  <w:style w:type="character" w:customStyle="1" w:styleId="CommentTextChar">
    <w:name w:val="Comment Text Char"/>
    <w:basedOn w:val="DefaultParagraphFont"/>
    <w:link w:val="CommentText"/>
    <w:uiPriority w:val="99"/>
    <w:semiHidden/>
    <w:rsid w:val="00C449A9"/>
  </w:style>
  <w:style w:type="paragraph" w:styleId="CommentSubject">
    <w:name w:val="annotation subject"/>
    <w:basedOn w:val="CommentText"/>
    <w:next w:val="CommentText"/>
    <w:link w:val="CommentSubjectChar"/>
    <w:uiPriority w:val="99"/>
    <w:semiHidden/>
    <w:unhideWhenUsed/>
    <w:rsid w:val="00C449A9"/>
    <w:rPr>
      <w:b/>
      <w:bCs/>
      <w:sz w:val="20"/>
      <w:szCs w:val="20"/>
    </w:rPr>
  </w:style>
  <w:style w:type="character" w:customStyle="1" w:styleId="CommentSubjectChar">
    <w:name w:val="Comment Subject Char"/>
    <w:basedOn w:val="CommentTextChar"/>
    <w:link w:val="CommentSubject"/>
    <w:uiPriority w:val="99"/>
    <w:semiHidden/>
    <w:rsid w:val="00C449A9"/>
    <w:rPr>
      <w:b/>
      <w:bCs/>
      <w:sz w:val="20"/>
      <w:szCs w:val="20"/>
    </w:rPr>
  </w:style>
  <w:style w:type="paragraph" w:styleId="BalloonText">
    <w:name w:val="Balloon Text"/>
    <w:basedOn w:val="Normal"/>
    <w:link w:val="BalloonTextChar"/>
    <w:uiPriority w:val="99"/>
    <w:semiHidden/>
    <w:unhideWhenUsed/>
    <w:rsid w:val="00C449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A9"/>
    <w:rPr>
      <w:rFonts w:ascii="Lucida Grande" w:hAnsi="Lucida Grande" w:cs="Lucida Grande"/>
      <w:sz w:val="18"/>
      <w:szCs w:val="18"/>
    </w:rPr>
  </w:style>
  <w:style w:type="character" w:styleId="Hyperlink">
    <w:name w:val="Hyperlink"/>
    <w:basedOn w:val="DefaultParagraphFont"/>
    <w:uiPriority w:val="99"/>
    <w:unhideWhenUsed/>
    <w:rsid w:val="00FB3AA7"/>
    <w:rPr>
      <w:color w:val="0000FF" w:themeColor="hyperlink"/>
      <w:u w:val="single"/>
    </w:rPr>
  </w:style>
  <w:style w:type="paragraph" w:styleId="ListParagraph">
    <w:name w:val="List Paragraph"/>
    <w:basedOn w:val="Normal"/>
    <w:uiPriority w:val="34"/>
    <w:qFormat/>
    <w:rsid w:val="00BC2751"/>
    <w:pPr>
      <w:ind w:left="720"/>
      <w:contextualSpacing/>
    </w:pPr>
  </w:style>
  <w:style w:type="paragraph" w:customStyle="1" w:styleId="Default">
    <w:name w:val="Default"/>
    <w:rsid w:val="00256127"/>
    <w:pPr>
      <w:widowControl w:val="0"/>
      <w:autoSpaceDE w:val="0"/>
      <w:autoSpaceDN w:val="0"/>
      <w:adjustRightInd w:val="0"/>
    </w:pPr>
    <w:rPr>
      <w:rFonts w:ascii="Calibri" w:hAnsi="Calibri" w:cs="Calibri"/>
      <w:color w:val="000000"/>
    </w:rPr>
  </w:style>
  <w:style w:type="paragraph" w:customStyle="1" w:styleId="EndNoteBibliographyTitle">
    <w:name w:val="EndNote Bibliography Title"/>
    <w:basedOn w:val="Normal"/>
    <w:rsid w:val="00256127"/>
    <w:pPr>
      <w:jc w:val="center"/>
    </w:pPr>
    <w:rPr>
      <w:rFonts w:ascii="Cambria" w:hAnsi="Cambria"/>
    </w:rPr>
  </w:style>
  <w:style w:type="paragraph" w:customStyle="1" w:styleId="EndNoteBibliography">
    <w:name w:val="EndNote Bibliography"/>
    <w:basedOn w:val="Normal"/>
    <w:rsid w:val="00256127"/>
    <w:rPr>
      <w:rFonts w:ascii="Cambria" w:hAnsi="Cambria"/>
    </w:rPr>
  </w:style>
  <w:style w:type="table" w:styleId="TableGrid">
    <w:name w:val="Table Grid"/>
    <w:basedOn w:val="TableNormal"/>
    <w:uiPriority w:val="59"/>
    <w:rsid w:val="00293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7461A"/>
  </w:style>
  <w:style w:type="paragraph" w:styleId="Footer">
    <w:name w:val="footer"/>
    <w:basedOn w:val="Normal"/>
    <w:link w:val="FooterChar"/>
    <w:uiPriority w:val="99"/>
    <w:unhideWhenUsed/>
    <w:rsid w:val="009F1113"/>
    <w:pPr>
      <w:tabs>
        <w:tab w:val="center" w:pos="4320"/>
        <w:tab w:val="right" w:pos="8640"/>
      </w:tabs>
    </w:pPr>
  </w:style>
  <w:style w:type="character" w:customStyle="1" w:styleId="FooterChar">
    <w:name w:val="Footer Char"/>
    <w:basedOn w:val="DefaultParagraphFont"/>
    <w:link w:val="Footer"/>
    <w:uiPriority w:val="99"/>
    <w:rsid w:val="009F1113"/>
  </w:style>
  <w:style w:type="character" w:styleId="PageNumber">
    <w:name w:val="page number"/>
    <w:basedOn w:val="DefaultParagraphFont"/>
    <w:uiPriority w:val="99"/>
    <w:semiHidden/>
    <w:unhideWhenUsed/>
    <w:rsid w:val="009F1113"/>
  </w:style>
  <w:style w:type="paragraph" w:styleId="FootnoteText">
    <w:name w:val="footnote text"/>
    <w:basedOn w:val="Normal"/>
    <w:link w:val="FootnoteTextChar"/>
    <w:uiPriority w:val="99"/>
    <w:unhideWhenUsed/>
    <w:rsid w:val="0001454C"/>
  </w:style>
  <w:style w:type="character" w:customStyle="1" w:styleId="FootnoteTextChar">
    <w:name w:val="Footnote Text Char"/>
    <w:basedOn w:val="DefaultParagraphFont"/>
    <w:link w:val="FootnoteText"/>
    <w:uiPriority w:val="99"/>
    <w:rsid w:val="0001454C"/>
  </w:style>
  <w:style w:type="character" w:styleId="FootnoteReference">
    <w:name w:val="footnote reference"/>
    <w:basedOn w:val="DefaultParagraphFont"/>
    <w:uiPriority w:val="99"/>
    <w:unhideWhenUsed/>
    <w:rsid w:val="0001454C"/>
    <w:rPr>
      <w:vertAlign w:val="superscript"/>
    </w:rPr>
  </w:style>
  <w:style w:type="character" w:styleId="FollowedHyperlink">
    <w:name w:val="FollowedHyperlink"/>
    <w:basedOn w:val="DefaultParagraphFont"/>
    <w:uiPriority w:val="99"/>
    <w:semiHidden/>
    <w:unhideWhenUsed/>
    <w:rsid w:val="00C72A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49A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C449A9"/>
    <w:rPr>
      <w:sz w:val="18"/>
      <w:szCs w:val="18"/>
    </w:rPr>
  </w:style>
  <w:style w:type="paragraph" w:styleId="CommentText">
    <w:name w:val="annotation text"/>
    <w:basedOn w:val="Normal"/>
    <w:link w:val="CommentTextChar"/>
    <w:uiPriority w:val="99"/>
    <w:semiHidden/>
    <w:unhideWhenUsed/>
    <w:rsid w:val="00C449A9"/>
  </w:style>
  <w:style w:type="character" w:customStyle="1" w:styleId="CommentTextChar">
    <w:name w:val="Comment Text Char"/>
    <w:basedOn w:val="DefaultParagraphFont"/>
    <w:link w:val="CommentText"/>
    <w:uiPriority w:val="99"/>
    <w:semiHidden/>
    <w:rsid w:val="00C449A9"/>
  </w:style>
  <w:style w:type="paragraph" w:styleId="CommentSubject">
    <w:name w:val="annotation subject"/>
    <w:basedOn w:val="CommentText"/>
    <w:next w:val="CommentText"/>
    <w:link w:val="CommentSubjectChar"/>
    <w:uiPriority w:val="99"/>
    <w:semiHidden/>
    <w:unhideWhenUsed/>
    <w:rsid w:val="00C449A9"/>
    <w:rPr>
      <w:b/>
      <w:bCs/>
      <w:sz w:val="20"/>
      <w:szCs w:val="20"/>
    </w:rPr>
  </w:style>
  <w:style w:type="character" w:customStyle="1" w:styleId="CommentSubjectChar">
    <w:name w:val="Comment Subject Char"/>
    <w:basedOn w:val="CommentTextChar"/>
    <w:link w:val="CommentSubject"/>
    <w:uiPriority w:val="99"/>
    <w:semiHidden/>
    <w:rsid w:val="00C449A9"/>
    <w:rPr>
      <w:b/>
      <w:bCs/>
      <w:sz w:val="20"/>
      <w:szCs w:val="20"/>
    </w:rPr>
  </w:style>
  <w:style w:type="paragraph" w:styleId="BalloonText">
    <w:name w:val="Balloon Text"/>
    <w:basedOn w:val="Normal"/>
    <w:link w:val="BalloonTextChar"/>
    <w:uiPriority w:val="99"/>
    <w:semiHidden/>
    <w:unhideWhenUsed/>
    <w:rsid w:val="00C449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49A9"/>
    <w:rPr>
      <w:rFonts w:ascii="Lucida Grande" w:hAnsi="Lucida Grande" w:cs="Lucida Grande"/>
      <w:sz w:val="18"/>
      <w:szCs w:val="18"/>
    </w:rPr>
  </w:style>
  <w:style w:type="character" w:styleId="Hyperlink">
    <w:name w:val="Hyperlink"/>
    <w:basedOn w:val="DefaultParagraphFont"/>
    <w:uiPriority w:val="99"/>
    <w:unhideWhenUsed/>
    <w:rsid w:val="00FB3AA7"/>
    <w:rPr>
      <w:color w:val="0000FF" w:themeColor="hyperlink"/>
      <w:u w:val="single"/>
    </w:rPr>
  </w:style>
  <w:style w:type="paragraph" w:styleId="ListParagraph">
    <w:name w:val="List Paragraph"/>
    <w:basedOn w:val="Normal"/>
    <w:uiPriority w:val="34"/>
    <w:qFormat/>
    <w:rsid w:val="00BC2751"/>
    <w:pPr>
      <w:ind w:left="720"/>
      <w:contextualSpacing/>
    </w:pPr>
  </w:style>
  <w:style w:type="paragraph" w:customStyle="1" w:styleId="Default">
    <w:name w:val="Default"/>
    <w:rsid w:val="00256127"/>
    <w:pPr>
      <w:widowControl w:val="0"/>
      <w:autoSpaceDE w:val="0"/>
      <w:autoSpaceDN w:val="0"/>
      <w:adjustRightInd w:val="0"/>
    </w:pPr>
    <w:rPr>
      <w:rFonts w:ascii="Calibri" w:hAnsi="Calibri" w:cs="Calibri"/>
      <w:color w:val="000000"/>
    </w:rPr>
  </w:style>
  <w:style w:type="paragraph" w:customStyle="1" w:styleId="EndNoteBibliographyTitle">
    <w:name w:val="EndNote Bibliography Title"/>
    <w:basedOn w:val="Normal"/>
    <w:rsid w:val="00256127"/>
    <w:pPr>
      <w:jc w:val="center"/>
    </w:pPr>
    <w:rPr>
      <w:rFonts w:ascii="Cambria" w:hAnsi="Cambria"/>
    </w:rPr>
  </w:style>
  <w:style w:type="paragraph" w:customStyle="1" w:styleId="EndNoteBibliography">
    <w:name w:val="EndNote Bibliography"/>
    <w:basedOn w:val="Normal"/>
    <w:rsid w:val="00256127"/>
    <w:rPr>
      <w:rFonts w:ascii="Cambria" w:hAnsi="Cambria"/>
    </w:rPr>
  </w:style>
  <w:style w:type="table" w:styleId="TableGrid">
    <w:name w:val="Table Grid"/>
    <w:basedOn w:val="TableNormal"/>
    <w:uiPriority w:val="59"/>
    <w:rsid w:val="002938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7461A"/>
  </w:style>
  <w:style w:type="paragraph" w:styleId="Footer">
    <w:name w:val="footer"/>
    <w:basedOn w:val="Normal"/>
    <w:link w:val="FooterChar"/>
    <w:uiPriority w:val="99"/>
    <w:unhideWhenUsed/>
    <w:rsid w:val="009F1113"/>
    <w:pPr>
      <w:tabs>
        <w:tab w:val="center" w:pos="4320"/>
        <w:tab w:val="right" w:pos="8640"/>
      </w:tabs>
    </w:pPr>
  </w:style>
  <w:style w:type="character" w:customStyle="1" w:styleId="FooterChar">
    <w:name w:val="Footer Char"/>
    <w:basedOn w:val="DefaultParagraphFont"/>
    <w:link w:val="Footer"/>
    <w:uiPriority w:val="99"/>
    <w:rsid w:val="009F1113"/>
  </w:style>
  <w:style w:type="character" w:styleId="PageNumber">
    <w:name w:val="page number"/>
    <w:basedOn w:val="DefaultParagraphFont"/>
    <w:uiPriority w:val="99"/>
    <w:semiHidden/>
    <w:unhideWhenUsed/>
    <w:rsid w:val="009F1113"/>
  </w:style>
  <w:style w:type="paragraph" w:styleId="FootnoteText">
    <w:name w:val="footnote text"/>
    <w:basedOn w:val="Normal"/>
    <w:link w:val="FootnoteTextChar"/>
    <w:uiPriority w:val="99"/>
    <w:unhideWhenUsed/>
    <w:rsid w:val="0001454C"/>
  </w:style>
  <w:style w:type="character" w:customStyle="1" w:styleId="FootnoteTextChar">
    <w:name w:val="Footnote Text Char"/>
    <w:basedOn w:val="DefaultParagraphFont"/>
    <w:link w:val="FootnoteText"/>
    <w:uiPriority w:val="99"/>
    <w:rsid w:val="0001454C"/>
  </w:style>
  <w:style w:type="character" w:styleId="FootnoteReference">
    <w:name w:val="footnote reference"/>
    <w:basedOn w:val="DefaultParagraphFont"/>
    <w:uiPriority w:val="99"/>
    <w:unhideWhenUsed/>
    <w:rsid w:val="0001454C"/>
    <w:rPr>
      <w:vertAlign w:val="superscript"/>
    </w:rPr>
  </w:style>
  <w:style w:type="character" w:styleId="FollowedHyperlink">
    <w:name w:val="FollowedHyperlink"/>
    <w:basedOn w:val="DefaultParagraphFont"/>
    <w:uiPriority w:val="99"/>
    <w:semiHidden/>
    <w:unhideWhenUsed/>
    <w:rsid w:val="00C72A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ww.biobank.umu.se/biobank/biobank---for-researchers/access/biobank-research---nutrition-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B3568-E964-CC4D-967A-B269013D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1575</Words>
  <Characters>8983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Medicinska fakulteten</Company>
  <LinksUpToDate>false</LinksUpToDate>
  <CharactersWithSpaces>10537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Azra Kurbasic</dc:creator>
  <cp:lastModifiedBy>Alaitz Poveda</cp:lastModifiedBy>
  <cp:revision>59</cp:revision>
  <dcterms:created xsi:type="dcterms:W3CDTF">2017-01-24T13:25:00Z</dcterms:created>
  <dcterms:modified xsi:type="dcterms:W3CDTF">2017-01-30T11:55:00Z</dcterms:modified>
</cp:coreProperties>
</file>