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B5A" w:rsidRDefault="00A64B5A" w:rsidP="00A64B5A">
      <w:pPr>
        <w:spacing w:after="0" w:line="240" w:lineRule="auto"/>
        <w:rPr>
          <w:rFonts w:ascii="Bradley Hand ITC" w:hAnsi="Bradley Hand ITC"/>
          <w:b/>
        </w:rPr>
      </w:pPr>
      <w:r>
        <w:rPr>
          <w:rFonts w:ascii="Bradley Hand ITC" w:hAnsi="Bradley Hand ITC"/>
          <w:b/>
          <w:noProof/>
          <w:lang w:eastAsia="es-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138430</wp:posOffset>
            </wp:positionV>
            <wp:extent cx="3238500" cy="4838700"/>
            <wp:effectExtent l="19050" t="0" r="0" b="0"/>
            <wp:wrapNone/>
            <wp:docPr id="3" name="2 Imagen" descr="bocet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ceto.tif"/>
                    <pic:cNvPicPr/>
                  </pic:nvPicPr>
                  <pic:blipFill>
                    <a:blip r:embed="rId5">
                      <a:lum bright="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B5A" w:rsidRPr="0075525C" w:rsidRDefault="00A64B5A" w:rsidP="00A64B5A">
      <w:pPr>
        <w:spacing w:after="0" w:line="240" w:lineRule="auto"/>
        <w:rPr>
          <w:b/>
          <w:sz w:val="36"/>
          <w:szCs w:val="36"/>
        </w:rPr>
      </w:pPr>
      <w:r w:rsidRPr="0075525C">
        <w:rPr>
          <w:rFonts w:ascii="Bradley Hand ITC" w:hAnsi="Bradley Hand ITC"/>
          <w:b/>
          <w:sz w:val="36"/>
          <w:szCs w:val="36"/>
        </w:rPr>
        <w:t>Enero- Febrero 2018</w:t>
      </w:r>
    </w:p>
    <w:p w:rsidR="00A64B5A" w:rsidRPr="0075525C" w:rsidRDefault="00A64B5A" w:rsidP="00A64B5A">
      <w:pPr>
        <w:spacing w:after="0" w:line="240" w:lineRule="auto"/>
        <w:ind w:left="142"/>
        <w:rPr>
          <w:b/>
          <w:sz w:val="40"/>
          <w:szCs w:val="40"/>
        </w:rPr>
      </w:pPr>
      <w:r w:rsidRPr="000E071B">
        <w:rPr>
          <w:rFonts w:ascii="Bradley Hand ITC" w:hAnsi="Bradley Hand ITC"/>
        </w:rPr>
        <w:t xml:space="preserve">Inscripciones Abiertas </w:t>
      </w:r>
      <w:r>
        <w:rPr>
          <w:rFonts w:ascii="Bradley Hand ITC" w:hAnsi="Bradley Hand ITC"/>
        </w:rPr>
        <w:t xml:space="preserve"> </w:t>
      </w:r>
      <w:r w:rsidRPr="000E071B">
        <w:rPr>
          <w:rFonts w:ascii="Bradley Hand ITC" w:hAnsi="Bradley Hand ITC"/>
        </w:rPr>
        <w:t>(cupos</w:t>
      </w:r>
      <w:r>
        <w:rPr>
          <w:rFonts w:ascii="Bradley Hand ITC" w:hAnsi="Bradley Hand ITC"/>
        </w:rPr>
        <w:t xml:space="preserve"> reducidos</w:t>
      </w:r>
      <w:r w:rsidRPr="000E071B">
        <w:rPr>
          <w:rFonts w:ascii="Bradley Hand ITC" w:hAnsi="Bradley Hand ITC"/>
        </w:rPr>
        <w:t>)</w:t>
      </w: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Pr="000E071B" w:rsidRDefault="00A64B5A" w:rsidP="00A64B5A">
      <w:pPr>
        <w:rPr>
          <w:rFonts w:ascii="Bradley Hand ITC" w:hAnsi="Bradley Hand ITC"/>
        </w:rPr>
      </w:pPr>
    </w:p>
    <w:p w:rsidR="00A64B5A" w:rsidRDefault="00A64B5A" w:rsidP="00A64B5A">
      <w:pPr>
        <w:spacing w:after="0" w:line="240" w:lineRule="auto"/>
        <w:rPr>
          <w:rFonts w:ascii="Bradley Hand ITC" w:hAnsi="Bradley Hand ITC"/>
          <w:sz w:val="24"/>
          <w:szCs w:val="24"/>
        </w:rPr>
      </w:pPr>
    </w:p>
    <w:p w:rsidR="00A64B5A" w:rsidRDefault="00A64B5A" w:rsidP="00A64B5A">
      <w:pPr>
        <w:spacing w:after="0" w:line="240" w:lineRule="auto"/>
        <w:rPr>
          <w:rFonts w:ascii="Bradley Hand ITC" w:hAnsi="Bradley Hand ITC"/>
          <w:sz w:val="24"/>
          <w:szCs w:val="24"/>
        </w:rPr>
      </w:pPr>
    </w:p>
    <w:p w:rsidR="00A64B5A" w:rsidRDefault="00A64B5A" w:rsidP="00A64B5A">
      <w:pPr>
        <w:spacing w:after="0" w:line="240" w:lineRule="auto"/>
        <w:rPr>
          <w:rFonts w:ascii="Bradley Hand ITC" w:hAnsi="Bradley Hand ITC"/>
          <w:b/>
          <w:sz w:val="24"/>
          <w:szCs w:val="24"/>
        </w:rPr>
      </w:pPr>
    </w:p>
    <w:p w:rsidR="00A64B5A" w:rsidRDefault="00A64B5A" w:rsidP="00A64B5A">
      <w:pPr>
        <w:spacing w:after="0" w:line="240" w:lineRule="auto"/>
        <w:rPr>
          <w:rFonts w:ascii="Bradley Hand ITC" w:hAnsi="Bradley Hand ITC"/>
          <w:b/>
          <w:sz w:val="20"/>
          <w:szCs w:val="20"/>
        </w:rPr>
      </w:pPr>
    </w:p>
    <w:p w:rsidR="00A64B5A" w:rsidRDefault="00A64B5A" w:rsidP="00A64B5A">
      <w:pPr>
        <w:spacing w:after="0" w:line="240" w:lineRule="auto"/>
        <w:rPr>
          <w:rFonts w:ascii="Bradley Hand ITC" w:hAnsi="Bradley Hand ITC"/>
          <w:b/>
          <w:sz w:val="20"/>
          <w:szCs w:val="20"/>
        </w:rPr>
      </w:pPr>
    </w:p>
    <w:p w:rsidR="00A64B5A" w:rsidRDefault="00A64B5A" w:rsidP="00A64B5A">
      <w:pPr>
        <w:spacing w:after="0" w:line="240" w:lineRule="auto"/>
        <w:rPr>
          <w:rFonts w:ascii="Bradley Hand ITC" w:hAnsi="Bradley Hand ITC"/>
          <w:b/>
          <w:sz w:val="20"/>
          <w:szCs w:val="20"/>
        </w:rPr>
      </w:pPr>
      <w:r>
        <w:rPr>
          <w:rFonts w:ascii="Bradley Hand ITC" w:hAnsi="Bradley Hand ITC"/>
          <w:b/>
          <w:sz w:val="20"/>
          <w:szCs w:val="20"/>
        </w:rPr>
        <w:t xml:space="preserve"> </w:t>
      </w:r>
    </w:p>
    <w:p w:rsidR="00A64B5A" w:rsidRPr="009E3161" w:rsidRDefault="00A64B5A" w:rsidP="00A64B5A">
      <w:pPr>
        <w:spacing w:after="0" w:line="240" w:lineRule="auto"/>
        <w:rPr>
          <w:rFonts w:ascii="Bradley Hand ITC" w:hAnsi="Bradley Hand ITC"/>
          <w:b/>
          <w:sz w:val="20"/>
          <w:szCs w:val="20"/>
        </w:rPr>
      </w:pPr>
      <w:r>
        <w:rPr>
          <w:rFonts w:ascii="Bradley Hand ITC" w:hAnsi="Bradley Hand ITC"/>
          <w:b/>
          <w:sz w:val="20"/>
          <w:szCs w:val="20"/>
        </w:rPr>
        <w:t xml:space="preserve">  </w:t>
      </w:r>
      <w:r w:rsidRPr="009E3161">
        <w:rPr>
          <w:rFonts w:ascii="Bradley Hand ITC" w:hAnsi="Bradley Hand ITC"/>
          <w:b/>
          <w:sz w:val="20"/>
          <w:szCs w:val="20"/>
        </w:rPr>
        <w:t>Taller de Orientación Vocacional para Adolescentes</w:t>
      </w:r>
    </w:p>
    <w:p w:rsidR="00A64B5A" w:rsidRPr="005D6408" w:rsidRDefault="00A64B5A" w:rsidP="00A64B5A">
      <w:pPr>
        <w:spacing w:after="0" w:line="240" w:lineRule="auto"/>
        <w:rPr>
          <w:rFonts w:ascii="Bradley Hand ITC" w:hAnsi="Bradley Hand ITC"/>
          <w:sz w:val="16"/>
          <w:szCs w:val="16"/>
        </w:rPr>
      </w:pPr>
      <w:r>
        <w:rPr>
          <w:rFonts w:ascii="Bradley Hand ITC" w:hAnsi="Bradley Hand ITC"/>
          <w:sz w:val="16"/>
          <w:szCs w:val="16"/>
        </w:rPr>
        <w:t xml:space="preserve">    </w:t>
      </w:r>
      <w:r w:rsidRPr="005D6408">
        <w:rPr>
          <w:rFonts w:ascii="Bradley Hand ITC" w:hAnsi="Bradley Hand ITC"/>
          <w:sz w:val="16"/>
          <w:szCs w:val="16"/>
        </w:rPr>
        <w:t>Individual y grupal</w:t>
      </w:r>
    </w:p>
    <w:p w:rsidR="00A64B5A" w:rsidRPr="00FA716D" w:rsidRDefault="00A64B5A" w:rsidP="00A64B5A">
      <w:pPr>
        <w:spacing w:after="0" w:line="240" w:lineRule="auto"/>
        <w:rPr>
          <w:rFonts w:ascii="Bradley Hand ITC" w:hAnsi="Bradley Hand ITC"/>
          <w:b/>
          <w:sz w:val="20"/>
          <w:szCs w:val="20"/>
        </w:rPr>
      </w:pPr>
      <w:r>
        <w:rPr>
          <w:rFonts w:ascii="Bradley Hand ITC" w:hAnsi="Bradley Hand ITC"/>
          <w:b/>
          <w:sz w:val="20"/>
          <w:szCs w:val="20"/>
        </w:rPr>
        <w:t xml:space="preserve">  </w:t>
      </w:r>
      <w:r w:rsidRPr="00FA716D">
        <w:rPr>
          <w:rFonts w:ascii="Bradley Hand ITC" w:hAnsi="Bradley Hand ITC"/>
          <w:b/>
          <w:sz w:val="20"/>
          <w:szCs w:val="20"/>
        </w:rPr>
        <w:t>Taller de Juegos Cooperativos para Niños y Niñas</w:t>
      </w:r>
    </w:p>
    <w:p w:rsidR="00A64B5A" w:rsidRPr="005D6408" w:rsidRDefault="00A64B5A" w:rsidP="00A64B5A">
      <w:pPr>
        <w:spacing w:after="0" w:line="240" w:lineRule="auto"/>
        <w:rPr>
          <w:rFonts w:ascii="Bradley Hand ITC" w:hAnsi="Bradley Hand ITC"/>
          <w:sz w:val="16"/>
          <w:szCs w:val="16"/>
        </w:rPr>
      </w:pPr>
      <w:r>
        <w:rPr>
          <w:rFonts w:ascii="Bradley Hand ITC" w:hAnsi="Bradley Hand ITC"/>
          <w:sz w:val="16"/>
          <w:szCs w:val="16"/>
        </w:rPr>
        <w:t xml:space="preserve">   </w:t>
      </w:r>
      <w:r w:rsidRPr="005D6408">
        <w:rPr>
          <w:rFonts w:ascii="Bradley Hand ITC" w:hAnsi="Bradley Hand ITC"/>
          <w:sz w:val="16"/>
          <w:szCs w:val="16"/>
        </w:rPr>
        <w:t>Grupos- Edad de 5 a 12 años</w:t>
      </w:r>
    </w:p>
    <w:p w:rsidR="00A64B5A" w:rsidRPr="00FA716D" w:rsidRDefault="00A64B5A" w:rsidP="00A64B5A">
      <w:pPr>
        <w:spacing w:after="0" w:line="240" w:lineRule="auto"/>
        <w:rPr>
          <w:rFonts w:ascii="Bradley Hand ITC" w:hAnsi="Bradley Hand ITC"/>
          <w:b/>
          <w:sz w:val="20"/>
          <w:szCs w:val="20"/>
        </w:rPr>
      </w:pPr>
      <w:r>
        <w:rPr>
          <w:rFonts w:ascii="Bradley Hand ITC" w:hAnsi="Bradley Hand ITC"/>
          <w:b/>
          <w:sz w:val="20"/>
          <w:szCs w:val="20"/>
        </w:rPr>
        <w:t xml:space="preserve">  </w:t>
      </w:r>
      <w:r w:rsidRPr="00FA716D">
        <w:rPr>
          <w:rFonts w:ascii="Bradley Hand ITC" w:hAnsi="Bradley Hand ITC"/>
          <w:b/>
          <w:sz w:val="20"/>
          <w:szCs w:val="20"/>
        </w:rPr>
        <w:t>Taller de Reflexión sobre Sexualidad</w:t>
      </w:r>
    </w:p>
    <w:p w:rsidR="00A64B5A" w:rsidRDefault="00A64B5A" w:rsidP="00A64B5A">
      <w:pPr>
        <w:spacing w:after="0" w:line="240" w:lineRule="auto"/>
        <w:rPr>
          <w:rFonts w:ascii="Bradley Hand ITC" w:hAnsi="Bradley Hand ITC"/>
          <w:sz w:val="16"/>
          <w:szCs w:val="16"/>
        </w:rPr>
      </w:pPr>
      <w:r>
        <w:rPr>
          <w:rFonts w:ascii="Bradley Hand ITC" w:hAnsi="Bradley Hand ITC"/>
          <w:sz w:val="16"/>
          <w:szCs w:val="16"/>
        </w:rPr>
        <w:t xml:space="preserve">   C</w:t>
      </w:r>
      <w:r w:rsidRPr="005D6408">
        <w:rPr>
          <w:rFonts w:ascii="Bradley Hand ITC" w:hAnsi="Bradley Hand ITC"/>
          <w:sz w:val="16"/>
          <w:szCs w:val="16"/>
        </w:rPr>
        <w:t>on Perspectiva de Género para Adultos</w:t>
      </w:r>
    </w:p>
    <w:p w:rsidR="00A64B5A" w:rsidRDefault="00A64B5A" w:rsidP="00A64B5A">
      <w:pPr>
        <w:spacing w:after="0" w:line="240" w:lineRule="auto"/>
        <w:rPr>
          <w:rFonts w:ascii="Bradley Hand ITC" w:hAnsi="Bradley Hand ITC"/>
          <w:b/>
          <w:color w:val="FFFFFF" w:themeColor="background1"/>
        </w:rPr>
      </w:pPr>
      <w:r w:rsidRPr="005F12B3">
        <w:rPr>
          <w:rFonts w:ascii="Bradley Hand ITC" w:hAnsi="Bradley Hand ITC"/>
          <w:noProof/>
          <w:lang w:eastAsia="es-AR"/>
        </w:rPr>
        <w:pict>
          <v:rect id="_x0000_s1026" style="position:absolute;margin-left:-.55pt;margin-top:11.6pt;width:259.2pt;height:42.25pt;z-index:-251658240" fillcolor="#3479cc" stroked="f" strokecolor="black [3213]" strokeweight=".25pt">
            <v:shadow type="perspective" color="#243f60 [1604]" opacity=".5" offset="1pt" offset2="-1pt"/>
          </v:rect>
        </w:pict>
      </w:r>
    </w:p>
    <w:p w:rsidR="00A64B5A" w:rsidRPr="00CF354F" w:rsidRDefault="00A64B5A" w:rsidP="00A64B5A">
      <w:pPr>
        <w:spacing w:after="0" w:line="240" w:lineRule="auto"/>
        <w:rPr>
          <w:rFonts w:ascii="Bradley Hand ITC" w:hAnsi="Bradley Hand ITC"/>
          <w:sz w:val="16"/>
          <w:szCs w:val="16"/>
        </w:rPr>
      </w:pPr>
      <w:r w:rsidRPr="00FA716D">
        <w:rPr>
          <w:rFonts w:ascii="Bradley Hand ITC" w:hAnsi="Bradley Hand ITC"/>
          <w:b/>
          <w:color w:val="FFFFFF" w:themeColor="background1"/>
        </w:rPr>
        <w:t>Coordina: Natalia Fernández (Lic. En Psicología)</w:t>
      </w:r>
    </w:p>
    <w:p w:rsidR="00A64B5A" w:rsidRPr="00FA716D" w:rsidRDefault="00A64B5A" w:rsidP="00A64B5A">
      <w:pPr>
        <w:spacing w:after="0" w:line="240" w:lineRule="auto"/>
        <w:rPr>
          <w:rFonts w:ascii="Bradley Hand ITC" w:hAnsi="Bradley Hand ITC"/>
          <w:b/>
          <w:color w:val="FFFFFF" w:themeColor="background1"/>
          <w:sz w:val="20"/>
          <w:szCs w:val="20"/>
        </w:rPr>
      </w:pPr>
      <w:r w:rsidRPr="00FA716D">
        <w:rPr>
          <w:rFonts w:ascii="Bradley Hand ITC" w:hAnsi="Bradley Hand ITC"/>
          <w:b/>
          <w:color w:val="FFFFFF" w:themeColor="background1"/>
          <w:sz w:val="20"/>
          <w:szCs w:val="20"/>
        </w:rPr>
        <w:t xml:space="preserve">Consultas: (011) 156 4902689 – </w:t>
      </w:r>
      <w:hyperlink r:id="rId6" w:history="1">
        <w:r w:rsidRPr="00FA716D">
          <w:rPr>
            <w:rStyle w:val="Hipervnculo"/>
            <w:rFonts w:ascii="Bradley Hand ITC" w:hAnsi="Bradley Hand ITC"/>
            <w:b/>
            <w:color w:val="FFFFFF" w:themeColor="background1"/>
            <w:sz w:val="20"/>
            <w:szCs w:val="20"/>
          </w:rPr>
          <w:t>nsfern@hotmail.com</w:t>
        </w:r>
      </w:hyperlink>
    </w:p>
    <w:p w:rsidR="00A64B5A" w:rsidRPr="00FA716D" w:rsidRDefault="00A64B5A" w:rsidP="00A64B5A">
      <w:pPr>
        <w:spacing w:after="0" w:line="240" w:lineRule="auto"/>
        <w:rPr>
          <w:rFonts w:ascii="Bradley Hand ITC" w:hAnsi="Bradley Hand ITC"/>
          <w:b/>
          <w:color w:val="FFFFFF" w:themeColor="background1"/>
          <w:sz w:val="18"/>
          <w:szCs w:val="18"/>
        </w:rPr>
      </w:pPr>
      <w:r w:rsidRPr="00FA716D">
        <w:rPr>
          <w:rFonts w:ascii="Bradley Hand ITC" w:hAnsi="Bradley Hand ITC"/>
          <w:b/>
          <w:color w:val="FFFFFF" w:themeColor="background1"/>
          <w:sz w:val="18"/>
          <w:szCs w:val="18"/>
        </w:rPr>
        <w:t xml:space="preserve">Zona </w:t>
      </w:r>
      <w:proofErr w:type="spellStart"/>
      <w:r w:rsidRPr="00FA716D">
        <w:rPr>
          <w:rFonts w:ascii="Bradley Hand ITC" w:hAnsi="Bradley Hand ITC"/>
          <w:b/>
          <w:color w:val="FFFFFF" w:themeColor="background1"/>
          <w:sz w:val="18"/>
          <w:szCs w:val="18"/>
        </w:rPr>
        <w:t>Microcentro</w:t>
      </w:r>
      <w:proofErr w:type="spellEnd"/>
      <w:r w:rsidRPr="00FA716D">
        <w:rPr>
          <w:rFonts w:ascii="Bradley Hand ITC" w:hAnsi="Bradley Hand ITC"/>
          <w:b/>
          <w:color w:val="FFFFFF" w:themeColor="background1"/>
          <w:sz w:val="18"/>
          <w:szCs w:val="18"/>
        </w:rPr>
        <w:t>- Retiro</w:t>
      </w:r>
    </w:p>
    <w:p w:rsidR="00FE5FA7" w:rsidRDefault="00FE5FA7"/>
    <w:sectPr w:rsidR="00FE5FA7" w:rsidSect="00FE5F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A64B5A"/>
    <w:rsid w:val="0044231D"/>
    <w:rsid w:val="00A64B5A"/>
    <w:rsid w:val="00AF7118"/>
    <w:rsid w:val="00BD6411"/>
    <w:rsid w:val="00FE5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B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64B5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nsfern@hotmail.com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637D2-9DEB-4F90-89C1-B55AB8823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</cp:lastModifiedBy>
  <cp:revision>1</cp:revision>
  <dcterms:created xsi:type="dcterms:W3CDTF">2017-12-19T16:43:00Z</dcterms:created>
  <dcterms:modified xsi:type="dcterms:W3CDTF">2017-12-19T17:24:00Z</dcterms:modified>
</cp:coreProperties>
</file>