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Tien minuten, zeven stappen, één verhaal. Bedoeld om uit je hoofd te doen —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 minuten voor de hoofdlijn; 15 als je de uitstapjes meeneemt</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en intervallen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Alles wat daarna komt, is uitwerking van die zin.</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Aanloop, Spreekuur, Opvolgen, Monitoren,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19 labaanvragen klaargezet vóór het contact, 21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vier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vier blokken zijn niet vier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vraagt aandacht bij iemand die géén afspraak heeft?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spacing w:after="140" w:line="276"/>
      </w:pPr>
      <w:r>
        <w:rPr>
          <w:rFonts w:ascii="Calibri" w:cs="Calibri" w:eastAsia="Calibri" w:hAnsi="Calibri"/>
          <w:color w:val="241F2E"/>
          <w:sz w:val="21"/>
          <w:szCs w:val="21"/>
        </w:rPr>
        <w:t xml:space="preserve">Als iemand vraagt waar het monitoren gebleven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zat hier eerst als vijfde blok naast Opvolgen, en dat werkte niet. Dezelfde eGFR van 40 stond in het ene blok als binnengekomen uitslag en in het andere als afwijkende waarde. Wat aandacht vraagt staat nu op één plek. Wie ik volg en wie het goed doet — dat overzicht staat er nog, onder Praktijk, maar dat is geen werklijst.”</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w:t>
      </w:r>
      <w:r>
        <w:rPr>
          <w:rFonts w:ascii="Calibri" w:cs="Calibri" w:eastAsia="Calibri" w:hAnsi="Calibri"/>
          <w:b/>
          <w:bCs/>
          <w:color w:val="241F2E"/>
          <w:sz w:val="21"/>
          <w:szCs w:val="21"/>
        </w:rPr>
        <w:t xml:space="preserve">Fatima Bos, 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twee tot drie werkdagen.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Daaronder </w:t>
      </w:r>
      <w:r>
        <w:rPr>
          <w:rFonts w:ascii="Calibri" w:cs="Calibri" w:eastAsia="Calibri" w:hAnsi="Calibri"/>
          <w:b/>
          <w:bCs/>
          <w:color w:val="241F2E"/>
          <w:sz w:val="21"/>
          <w:szCs w:val="21"/>
        </w:rPr>
        <w:t xml:space="preserve">Greetje de Vries, 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bij Greetje de Vries op </w:t>
      </w:r>
      <w:r>
        <w:rPr>
          <w:rFonts w:ascii="Calibri" w:cs="Calibri" w:eastAsia="Calibri" w:hAnsi="Calibri"/>
          <w:b/>
          <w:bCs/>
          <w:color w:val="241F2E"/>
          <w:sz w:val="21"/>
          <w:szCs w:val="21"/>
        </w:rPr>
        <w:t xml:space="preserve">Bellen en herinneren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zit de tussenstap die in de meeste systemen ontbreekt. Er opent een paneel, net als bij het bestellen van een order, en de vraag is: wie doet dit? Bellen dat de uitslag ontbreekt kan de assistent prima. Dus ik leg het bij haar neer — met de reden erbij, want zij moet weten waarover ze belt.”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Uitzetten bij De assistent</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verandert de regel van stand: ‘opgepakt, ligt bij de assistent’. Hij blijft niet schreeuwen terwijl er iemand mee bezig is — dat is precies waarom mensen zulke lijsten gaan negeren.”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bij Fatima Bos de merkjes onder het advies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het verschil tussen die twee regels. Het lab lukt niet meer — dat kost vijf dagen. De vragenlijst kan nog wel, die kan tot de dag ervoor. Dus de reden om te verzetten is het bloedonderzoek, niet de vragenlijst. Die doorlooptijden zijn geen aanname van ons: ze staan in het protocol, en de praktijk kan ze aanpassen als het prikpunt hier trager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nu onzichtbaar. Iedere praktijk ontdekt dit op het moment dat de patiënt al in de stoel zit.”</w:t>
      </w:r>
    </w:p>
    <w:p>
      <w:pPr>
        <w:pStyle w:val="Heading1"/>
        <w:pBdr>
          <w:bottom w:val="single" w:color="0F5F6E" w:sz="8" w:space="6"/>
        </w:pBdr>
        <w:spacing w:after="180" w:before="400"/>
      </w:pPr>
      <w:r>
        <w:rPr>
          <w:rFonts w:ascii="Calibri" w:cs="Calibri" w:eastAsia="Calibri" w:hAnsi="Calibri"/>
          <w:b/>
          <w:bCs/>
          <w:color w:val="0F5F6E"/>
          <w:sz w:val="30"/>
          <w:szCs w:val="30"/>
        </w:rPr>
        <w:t xml:space="preserve">4 · Spreekuur — en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w:t>
      </w:r>
      <w:r>
        <w:rPr>
          <w:rFonts w:ascii="Calibri" w:cs="Calibri" w:eastAsia="Calibri" w:hAnsi="Calibri"/>
          <w:b/>
          <w:bCs/>
          <w:color w:val="241F2E"/>
          <w:sz w:val="21"/>
          <w:szCs w:val="21"/>
        </w:rPr>
        <w:t xml:space="preserve">Anneke Bos, 10:40</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 rookstatus, Positieve Gezondheid.”</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drie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4.</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consult — overnemen, en terugvinden in het journaal</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Wijs rechtsboven de knop </w:t>
      </w:r>
      <w:r>
        <w:rPr>
          <w:rFonts w:ascii="Calibri" w:cs="Calibri" w:eastAsia="Calibri" w:hAnsi="Calibri"/>
          <w:b/>
          <w:bCs/>
          <w:color w:val="241F2E"/>
          <w:sz w:val="21"/>
          <w:szCs w:val="21"/>
        </w:rPr>
        <w:t xml:space="preserve">Bellen</w:t>
      </w:r>
      <w:r>
        <w:rPr>
          <w:rFonts w:ascii="Calibri" w:cs="Calibri" w:eastAsia="Calibri" w:hAnsi="Calibri"/>
          <w:b/>
          <w:bCs/>
          <w:color w:val="241F2E"/>
          <w:sz w:val="21"/>
          <w:szCs w:val="21"/>
        </w:rPr>
        <w:t xml:space="preserve"> aan, naast Videobellen.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“Twee manieren om deze mens te bereiken, op dezelfde plek. Bellen laat zien welke nummers er zijn, wat haar voorkeur is, en wie er gebeld mag worden als zij het zelf niet redt — met daarbij wat die naaste mag horen. Informeren is iets anders dan meebeslissen.”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Scroll naar het registratieblok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Het staat er in haar eigen woorden, met de datum en het kanaal erbij.”</w:t>
      </w:r>
    </w:p>
    <w:p>
      <w:pPr>
        <w:spacing w:after="140" w:line="276"/>
      </w:pPr>
      <w:r>
        <w:rPr>
          <w:rFonts w:ascii="Calibri" w:cs="Calibri" w:eastAsia="Calibri" w:hAnsi="Calibri"/>
          <w:color w:val="241F2E"/>
          <w:sz w:val="21"/>
          <w:szCs w:val="21"/>
        </w:rPr>
        <w:t xml:space="preserve">En dan de regel die eronder staat: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tab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staat hij terug. Niet als tekst die in een consult is geplakt, maar als eigen regel op de dag dat zíj hem invulde — drie dagen voor dit gesprek. Met erbij dat ik hem zojuist heb overgenomen, met mijn naam en de datum.”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 antwoorden tonen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de hele lijst is er nog, ook de vragen die niet in de samenvatting pasten.”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de filterrij boven de tijdlijn aan, en links het blok </w:t>
      </w:r>
      <w:r>
        <w:rPr>
          <w:rFonts w:ascii="Calibri" w:cs="Calibri" w:eastAsia="Calibri" w:hAnsi="Calibri"/>
          <w:b/>
          <w:bCs/>
          <w:color w:val="241F2E"/>
          <w:sz w:val="21"/>
          <w:szCs w:val="21"/>
        </w:rPr>
        <w:t xml:space="preserve">Van de patiënt zelf</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journaal laat alles zien — dat is het punt van één tijdlijn. Maar bij iemand die elke dag zijn bloeddruk doorgeeft wil je ook even zonder die metingen kunnen kijken. Dus ik kan soorten uitzetten, en wat ik heb weggeklikt blijft zichtbaar als doorgestreept merkje: ik moet kunnen zien waarom de lijst korter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Alleen wat de patiënt aanleverde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 vraag die ik nu nooit kan stellen: laat me eens alles zien wat deze mens zélf heeft doorgegeven. Thuismetingen, vragenlijsten, de voorbereiding uit de wachtkamer — over alle episodes 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6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w:t>
      </w:r>
    </w:p>
    <w:p>
      <w:pPr>
        <w:spacing w:after="140" w:line="276"/>
      </w:pPr>
      <w:r>
        <w:rPr>
          <w:rFonts w:ascii="Calibri" w:cs="Calibri" w:eastAsia="Calibri" w:hAnsi="Calibri"/>
          <w:color w:val="241F2E"/>
          <w:sz w:val="21"/>
          <w:szCs w:val="21"/>
        </w:rPr>
        <w:t xml:space="preserve">Loop de eerste drie langs.</w:t>
      </w:r>
    </w:p>
    <w:p>
      <w:pPr>
        <w:spacing w:after="140" w:line="276"/>
      </w:pPr>
      <w:r>
        <w:rPr>
          <w:rFonts w:ascii="Calibri" w:cs="Calibri" w:eastAsia="Calibri" w:hAnsi="Calibri"/>
          <w:b/>
          <w:bCs/>
          <w:color w:val="241F2E"/>
          <w:sz w:val="21"/>
          <w:szCs w:val="21"/>
        </w:rPr>
        <w:t xml:space="preserve">Willem Hendriks — thuisbloeddruk gemiddeld 160 over 6 metingen.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“Hij meet thuis. Dat is inhoudelijk beter dan mijn meting hier: geen wittejasseneffect en een reeks in plaats van één moment. In de meeste systemen blijft dat een berichtje in de postbus. Hier is het een reeks waarden met een gemiddelde en een voorstel.”</w:t>
      </w:r>
    </w:p>
    <w:p>
      <w:pPr>
        <w:spacing w:after="140" w:line="276"/>
      </w:pPr>
      <w:r>
        <w:rPr>
          <w:rFonts w:ascii="Calibri" w:cs="Calibri" w:eastAsia="Calibri" w:hAnsi="Calibri"/>
          <w:b/>
          <w:bCs/>
          <w:color w:val="241F2E"/>
          <w:sz w:val="21"/>
          <w:szCs w:val="21"/>
        </w:rPr>
        <w:t xml:space="preserve">Ruud Mulder — eGFR 40.</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“Die uitslag kwam een week geleden binnen op mijn eigen aanvraag. Hij raakt de dosering van meerdere middelen. Zijn volgende controle is over drie maanden.”</w:t>
      </w:r>
    </w:p>
    <w:p>
      <w:pPr>
        <w:spacing w:after="140" w:line="276"/>
      </w:pPr>
      <w:r>
        <w:rPr>
          <w:rFonts w:ascii="Calibri" w:cs="Calibri" w:eastAsia="Calibri" w:hAnsi="Calibri"/>
          <w:b/>
          <w:bCs/>
          <w:color w:val="241F2E"/>
          <w:sz w:val="21"/>
          <w:szCs w:val="21"/>
        </w:rPr>
        <w:t xml:space="preserve">Ilse van Dijk — “Ik ben de hele dag moe, ook als ik goed geslapen heb.”</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“Uit de jaarlijkse screening. Geen meetwaarde, gewoon wat ze opschreef.”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pStyle w:val="Heading1"/>
        <w:pBdr>
          <w:bottom w:val="single" w:color="0F5F6E" w:sz="8" w:space="6"/>
        </w:pBdr>
        <w:spacing w:after="180" w:before="400"/>
      </w:pPr>
      <w:r>
        <w:rPr>
          <w:rFonts w:ascii="Calibri" w:cs="Calibri" w:eastAsia="Calibri" w:hAnsi="Calibri"/>
          <w:b/>
          <w:bCs/>
          <w:color w:val="0F5F6E"/>
          <w:sz w:val="30"/>
          <w:szCs w:val="30"/>
        </w:rPr>
        <w:t xml:space="preserve">6b · Waar dat werk terechtkomt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Plannen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“Links staat mijn eigen werklijst: wat er bij mij is neergelegd, met de aanleiding erbij. Ik kies er een en klik op een vrije plek — en dan staat het in mijn agenda, met de reden zichtbaar. Want terugbellen is geen tussendoortje, het kost tien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Klap bij de taak </w:t>
      </w:r>
      <w:r>
        <w:rPr>
          <w:rFonts w:ascii="Calibri" w:cs="Calibri" w:eastAsia="Calibri" w:hAnsi="Calibri"/>
          <w:b/>
          <w:bCs/>
          <w:color w:val="241F2E"/>
          <w:sz w:val="21"/>
          <w:szCs w:val="21"/>
        </w:rPr>
        <w:t xml:space="preserve">Contactgegevens</w:t>
      </w:r>
      <w:r>
        <w:rPr>
          <w:rFonts w:ascii="Calibri" w:cs="Calibri" w:eastAsia="Calibri" w:hAnsi="Calibri"/>
          <w:b/>
          <w:bCs/>
          <w:color w:val="241F2E"/>
          <w:sz w:val="21"/>
          <w:szCs w:val="21"/>
        </w:rPr>
        <w:t xml:space="preserve">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miste ik ook. Een taak die ‘bel deze patiënt’ heet en me vervolgens het dossier in stuurt om het nummer te zoeken, laat het belangrijkste werk aan mij over. Hier staat het nummer, staat erbij dat zij eigenlijk het portaal prefereert, en bij sommige mensen staat er wat we in de loop der jaren geleerd hebben — ‘werkt tot vier uur’ of ‘slechthorend, spreek rustig’. Dat staat nu op briefjes.”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daaronder </w:t>
      </w:r>
      <w:r>
        <w:rPr>
          <w:rFonts w:ascii="Calibri" w:cs="Calibri" w:eastAsia="Calibri" w:hAnsi="Calibri"/>
          <w:b/>
          <w:bCs/>
          <w:color w:val="241F2E"/>
          <w:sz w:val="21"/>
          <w:szCs w:val="21"/>
        </w:rPr>
        <w:t xml:space="preserve">Eigen werk inplannen</w:t>
      </w:r>
      <w:r>
        <w:rPr>
          <w:rFonts w:ascii="Calibri" w:cs="Calibri" w:eastAsia="Calibri" w:hAnsi="Calibri"/>
          <w:b/>
          <w:bCs/>
          <w:color w:val="241F2E"/>
          <w:sz w:val="21"/>
          <w:szCs w:val="21"/>
        </w:rPr>
        <w:t xml:space="preserve"> aan en zet een blok in een vrije plek.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miste ik het meest. Mijn agenda kende alleen patiënten. Maar uitslagen nalopen en administratie kosten evenveel tijd als een consult, en als die tijd er niet in staat, ziet mijn dag er voor de buitenwereld leeg uit terwijl hij vol zit.”</w:t>
      </w:r>
    </w:p>
    <w:p>
      <w:pPr>
        <w:spacing w:after="140" w:line="276"/>
      </w:pPr>
      <w:r>
        <w:rPr>
          <w:rFonts w:ascii="Calibri" w:cs="Calibri" w:eastAsia="Calibri" w:hAnsi="Calibri"/>
          <w:color w:val="241F2E"/>
          <w:sz w:val="21"/>
          <w:szCs w:val="21"/>
        </w:rPr>
        <w:t xml:space="preserve">Als je de tijd hebt: log uit en weer in als </w:t>
      </w:r>
      <w:r>
        <w:rPr>
          <w:rFonts w:ascii="Consolas" w:cs="Consolas" w:eastAsia="Consolas" w:hAnsi="Consolas"/>
          <w:color w:val="241F2E"/>
          <w:sz w:val="21"/>
          <w:szCs w:val="21"/>
          <w:shd w:fill="EFECE8" w:val="clear"/>
        </w:rPr>
        <w:t xml:space="preserve">ilse</w:t>
      </w:r>
      <w:r>
        <w:rPr>
          <w:rFonts w:ascii="Calibri" w:cs="Calibri" w:eastAsia="Calibri" w:hAnsi="Calibri"/>
          <w:color w:val="241F2E"/>
          <w:sz w:val="21"/>
          <w:szCs w:val="21"/>
        </w:rPr>
        <w:t xml:space="preserve"> (assistent).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daar staat hij. Op háár dagstart, met wie hem heeft uitgezet en waarom. Dat is het verschil tussen een knop en een werkproces.”</w:t>
      </w:r>
    </w:p>
    <w:p>
      <w:pPr>
        <w:pStyle w:val="Heading1"/>
        <w:pBdr>
          <w:bottom w:val="single" w:color="0F5F6E" w:sz="8" w:space="6"/>
        </w:pBdr>
        <w:spacing w:after="180" w:before="400"/>
      </w:pPr>
      <w:r>
        <w:rPr>
          <w:rFonts w:ascii="Calibri" w:cs="Calibri" w:eastAsia="Calibri" w:hAnsi="Calibri"/>
          <w:b/>
          <w:bCs/>
          <w:color w:val="0F5F6E"/>
          <w:sz w:val="30"/>
          <w:szCs w:val="30"/>
        </w:rPr>
        <w:t xml:space="preserve">7 · Mijn cohort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Mijn cohort</w:t>
      </w:r>
      <w:r>
        <w:rPr>
          <w:rFonts w:ascii="Calibri" w:cs="Calibri" w:eastAsia="Calibri" w:hAnsi="Calibri"/>
          <w:b/>
          <w:bCs/>
          <w:color w:val="241F2E"/>
          <w:sz w:val="21"/>
          <w:szCs w:val="21"/>
        </w:rPr>
        <w:t xml:space="preserve">. 23 mensen, 7 met een signaal, 16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geen werklijst maar een overzicht. Zestien mensen hoeven niets. Dat is ook een uitkomst, en het scheelt zestien oproepen.”</w:t>
      </w:r>
    </w:p>
    <w:p>
      <w:pPr>
        <w:spacing w:after="140" w:line="276"/>
      </w:pPr>
      <w:r>
        <w:rPr>
          <w:rFonts w:ascii="Calibri" w:cs="Calibri" w:eastAsia="Calibri" w:hAnsi="Calibri"/>
          <w:color w:val="241F2E"/>
          <w:sz w:val="21"/>
          <w:szCs w:val="21"/>
        </w:rPr>
        <w:t xml:space="preserve">Wijs bij </w:t>
      </w:r>
      <w:r>
        <w:rPr>
          <w:rFonts w:ascii="Calibri" w:cs="Calibri" w:eastAsia="Calibri" w:hAnsi="Calibri"/>
          <w:b/>
          <w:bCs/>
          <w:color w:val="241F2E"/>
          <w:sz w:val="21"/>
          <w:szCs w:val="21"/>
        </w:rPr>
        <w:t xml:space="preserve">Fatima Vermeulen</w:t>
      </w:r>
      <w:r>
        <w:rPr>
          <w:rFonts w:ascii="Calibri" w:cs="Calibri" w:eastAsia="Calibri" w:hAnsi="Calibri"/>
          <w:color w:val="241F2E"/>
          <w:sz w:val="21"/>
          <w:szCs w:val="21"/>
        </w:rPr>
        <w:t xml:space="preserve"> en </w:t>
      </w:r>
      <w:r>
        <w:rPr>
          <w:rFonts w:ascii="Calibri" w:cs="Calibri" w:eastAsia="Calibri" w:hAnsi="Calibri"/>
          <w:b/>
          <w:bCs/>
          <w:color w:val="241F2E"/>
          <w:sz w:val="21"/>
          <w:szCs w:val="21"/>
        </w:rPr>
        <w:t xml:space="preserve">Dirk Mulder</w:t>
      </w:r>
      <w:r>
        <w:rPr>
          <w:rFonts w:ascii="Calibri" w:cs="Calibri" w:eastAsia="Calibri" w:hAnsi="Calibri"/>
          <w:color w:val="241F2E"/>
          <w:sz w:val="21"/>
          <w:szCs w:val="21"/>
        </w:rPr>
        <w:t xml:space="preserve">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Dirk Mulder: ‘de plek op mijn buik waar ik prik voelt hard en bobbelig aan.’ Die zin verandert meer aan mijn dag dan zijn HbA1c van 67.”</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Klap één regel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de hele vragenlijst er weer, op dezelfde manier. Overal hetzelfde beeld — anders ga ik zoeken welk scherm de echte antwoorden laat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van deze mensen vandaag om een besluit vraagt, stond net in Opvolgen. Hier staan ze allemaal — ook degenen bij wie niets aan de hand is.”</w:t>
      </w:r>
    </w:p>
    <w:p>
      <w:pPr>
        <w:pStyle w:val="Heading1"/>
        <w:pBdr>
          <w:bottom w:val="single" w:color="0F5F6E" w:sz="8" w:space="6"/>
        </w:pBdr>
        <w:spacing w:after="180" w:before="400"/>
      </w:pPr>
      <w:r>
        <w:rPr>
          <w:rFonts w:ascii="Calibri" w:cs="Calibri" w:eastAsia="Calibri" w:hAnsi="Calibri"/>
          <w:b/>
          <w:bCs/>
          <w:color w:val="0F5F6E"/>
          <w:sz w:val="30"/>
          <w:szCs w:val="30"/>
        </w:rPr>
        <w:t xml:space="preserve">8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Ik zag wat de patiënt zelf heeft opgeschreven, ik kon het met één klik in mijn dossier zetten — als patiëntgegeven, niet stiekem als mijn eigen registratie — en ik kon het daarna in het journaal terugvinden als precies dat.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Drie uitstapjes van een minuut, in volgorde van indruk.</w:t>
      </w:r>
    </w:p>
    <w:p>
      <w:pPr>
        <w:spacing w:after="140" w:line="276"/>
      </w:pP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 </w:t>
      </w:r>
      <w:r>
        <w:rPr>
          <w:rFonts w:ascii="Calibri" w:cs="Calibri" w:eastAsia="Calibri" w:hAnsi="Calibri"/>
          <w:i/>
          <w:iCs/>
          <w:color w:val="241F2E"/>
          <w:sz w:val="21"/>
          <w:szCs w:val="21"/>
        </w:rPr>
        <w:t xml:space="preserve">“Acute zaken moeten zich opdringen, niet in een lijstje wachten tot iemand kijkt.”</w:t>
      </w:r>
    </w:p>
    <w:p>
      <w:pPr>
        <w:spacing w:after="140" w:line="276"/>
      </w:pP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 </w:t>
      </w:r>
      <w:r>
        <w:rPr>
          <w:rFonts w:ascii="Calibri" w:cs="Calibri" w:eastAsia="Calibri" w:hAnsi="Calibri"/>
          <w:i/>
          <w:iCs/>
          <w:color w:val="241F2E"/>
          <w:sz w:val="21"/>
          <w:szCs w:val="21"/>
        </w:rPr>
        <w:t xml:space="preserve">“En je kiest waar het recept heen gaat.”</w:t>
      </w:r>
    </w:p>
    <w:p>
      <w:pPr>
        <w:spacing w:after="140" w:line="276"/>
      </w:pPr>
      <w:r>
        <w:rPr>
          <w:rFonts w:ascii="Calibri" w:cs="Calibri" w:eastAsia="Calibri" w:hAnsi="Calibri"/>
          <w:b/>
          <w:bCs/>
          <w:color w:val="241F2E"/>
          <w:sz w:val="21"/>
          <w:szCs w:val="21"/>
        </w:rPr>
        <w:t xml:space="preserve">Berichten.</w:t>
      </w:r>
      <w:r>
        <w:rPr>
          <w:rFonts w:ascii="Calibri" w:cs="Calibri" w:eastAsia="Calibri" w:hAnsi="Calibri"/>
          <w:color w:val="241F2E"/>
          <w:sz w:val="21"/>
          <w:szCs w:val="21"/>
        </w:rPr>
        <w:t xml:space="preserve"> Onderscheid tussen collega’s onderling en het contact met de patiënt. </w:t>
      </w:r>
      <w:r>
        <w:rPr>
          <w:rFonts w:ascii="Calibri" w:cs="Calibri" w:eastAsia="Calibri" w:hAnsi="Calibri"/>
          <w:i/>
          <w:iCs/>
          <w:color w:val="241F2E"/>
          <w:sz w:val="21"/>
          <w:szCs w:val="21"/>
        </w:rPr>
        <w:t xml:space="preserve">“Contact met een patiënt is zorg, geen mailtje. Het staat in het dossier en het is declarabel.”</w:t>
      </w:r>
    </w:p>
    <w:p>
      <w:pPr>
        <w:spacing w:after="140" w:line="276"/>
      </w:pPr>
      <w:r>
        <w:rPr>
          <w:rFonts w:ascii="Calibri" w:cs="Calibri" w:eastAsia="Calibri" w:hAnsi="Calibri"/>
          <w:b/>
          <w:bCs/>
          <w:color w:val="241F2E"/>
          <w:sz w:val="21"/>
          <w:szCs w:val="21"/>
        </w:rPr>
        <w:t xml:space="preserve">Het protocol aanpassen.</w:t>
      </w:r>
      <w:r>
        <w:rPr>
          <w:rFonts w:ascii="Calibri" w:cs="Calibri" w:eastAsia="Calibri" w:hAnsi="Calibri"/>
          <w:color w:val="241F2E"/>
          <w:sz w:val="21"/>
          <w:szCs w:val="21"/>
        </w:rPr>
        <w:t xml:space="preserve"> Klik onder </w:t>
      </w:r>
      <w:r>
        <w:rPr>
          <w:rFonts w:ascii="Calibri" w:cs="Calibri" w:eastAsia="Calibri" w:hAnsi="Calibri"/>
          <w:b/>
          <w:bCs/>
          <w:color w:val="241F2E"/>
          <w:sz w:val="21"/>
          <w:szCs w:val="21"/>
        </w:rPr>
        <w:t xml:space="preserve">Praktijk</w:t>
      </w:r>
      <w:r>
        <w:rPr>
          <w:rFonts w:ascii="Calibri" w:cs="Calibri" w:eastAsia="Calibri" w:hAnsi="Calibri"/>
          <w:color w:val="241F2E"/>
          <w:sz w:val="21"/>
          <w:szCs w:val="21"/>
        </w:rPr>
        <w:t xml:space="preserve"> op </w:t>
      </w:r>
      <w:r>
        <w:rPr>
          <w:rFonts w:ascii="Calibri" w:cs="Calibri" w:eastAsia="Calibri" w:hAnsi="Calibri"/>
          <w:b/>
          <w:bCs/>
          <w:color w:val="241F2E"/>
          <w:sz w:val="21"/>
          <w:szCs w:val="21"/>
        </w:rPr>
        <w:t xml:space="preserve">Het protocol</w:t>
      </w:r>
      <w:r>
        <w:rPr>
          <w:rFonts w:ascii="Calibri" w:cs="Calibri" w:eastAsia="Calibri" w:hAnsi="Calibri"/>
          <w:color w:val="241F2E"/>
          <w:sz w:val="21"/>
          <w:szCs w:val="21"/>
        </w:rPr>
        <w:t xml:space="preserve">. Bij HbA1c staat </w:t>
      </w:r>
      <w:r>
        <w:rPr>
          <w:rFonts w:ascii="Calibri" w:cs="Calibri" w:eastAsia="Calibri" w:hAnsi="Calibri"/>
          <w:i/>
          <w:iCs/>
          <w:color w:val="241F2E"/>
          <w:sz w:val="21"/>
          <w:szCs w:val="21"/>
        </w:rPr>
        <w:t xml:space="preserve">7 dagen vooraf</w:t>
      </w:r>
      <w:r>
        <w:rPr>
          <w:rFonts w:ascii="Calibri" w:cs="Calibri" w:eastAsia="Calibri" w:hAnsi="Calibri"/>
          <w:color w:val="241F2E"/>
          <w:sz w:val="21"/>
          <w:szCs w:val="21"/>
        </w:rPr>
        <w:t xml:space="preserve"> met eronder </w:t>
      </w:r>
      <w:r>
        <w:rPr>
          <w:rFonts w:ascii="Calibri" w:cs="Calibri" w:eastAsia="Calibri" w:hAnsi="Calibri"/>
          <w:i/>
          <w:iCs/>
          <w:color w:val="241F2E"/>
          <w:sz w:val="21"/>
          <w:szCs w:val="21"/>
        </w:rPr>
        <w:t xml:space="preserve">richtlijn: 5 dagen vooraf</w:t>
      </w:r>
      <w:r>
        <w:rPr>
          <w:rFonts w:ascii="Calibri" w:cs="Calibri" w:eastAsia="Calibri" w:hAnsi="Calibri"/>
          <w:color w:val="241F2E"/>
          <w:sz w:val="21"/>
          <w:szCs w:val="21"/>
        </w:rPr>
        <w:t xml:space="preserve">, en daaronder de reden. Klik op </w:t>
      </w:r>
      <w:r>
        <w:rPr>
          <w:rFonts w:ascii="Calibri" w:cs="Calibri" w:eastAsia="Calibri" w:hAnsi="Calibri"/>
          <w:b/>
          <w:bCs/>
          <w:color w:val="241F2E"/>
          <w:sz w:val="21"/>
          <w:szCs w:val="21"/>
        </w:rPr>
        <w:t xml:space="preserve">Aanpassen</w:t>
      </w:r>
      <w:r>
        <w:rPr>
          <w:rFonts w:ascii="Calibri" w:cs="Calibri" w:eastAsia="Calibri" w:hAnsi="Calibri"/>
          <w:color w:val="241F2E"/>
          <w:sz w:val="21"/>
          <w:szCs w:val="21"/>
        </w:rPr>
        <w:t xml:space="preserve"> bij een willekeurige meting.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praktijk wijkt af van de richtlijn, en meestal met goede redenen. Nu zit dat in hoofden en in werkafspraken. Hier staat het in het systeem — met de richtlijn ernaast, met een naam en een datum, en met een reden die verplicht is. Zonder die reden is een afwijking over een half jaar niet te onderscheiden van een vergissing.”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is niet alleen de manager die dit mag. Ik draai het spreekuur, dus ik weet als eerste dat het prikpunt traag is. Wat ik hier verander, werkt meteen door in ieders zorgplan en in de aanloop.”</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600"/>
        <w:gridCol w:w="7039"/>
      </w:tblGrid>
      <w:tr>
        <w:trPr>
          <w:tblHeader/>
        </w:trPr>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70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9 (4) · Opvolgen 14 (2) · Afronden 3 (0)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items · 3 afgerond · 1 niet verschenen · 1 aangemeld</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49% · 19× labaanvraag · 21× vragenlijst · 42 punten blijven bij jou</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Eerste aandacht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Willem Hendriks (thuisbloeddruk 160) · Ruud Mulder (eGFR 40)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Opvolgen · aanleidingen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5 labuitslagen · 5 vragenlijsten · 3 thuismetingen · 1 uit het beloop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cohort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23 gevolgd · 7 met een signaal · 16 stabiel</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Protocol</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8 aandachtsgebieden · 3 afwijkingen van de richtlijn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Werkblokken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terugbellen · voorbereiding · uitslagen · administratie · overleg · pauze</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Fatima Bos, over 4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Vries, over 6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Bos, 10:40 — cijfer 4, geldzorgen, haalt medicijnen niet 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80"/>
      </w:pPr>
    </w:p>
    <w:p>
      <w:pPr>
        <w:spacing w:after="140" w:line="276"/>
      </w:pPr>
      <w:r>
        <w:rPr>
          <w:rFonts w:ascii="Calibri" w:cs="Calibri" w:eastAsia="Calibri" w:hAnsi="Calibri"/>
          <w:b/>
          <w:bCs/>
          <w:color w:val="241F2E"/>
          <w:sz w:val="21"/>
          <w:szCs w:val="21"/>
        </w:rPr>
        <w:t xml:space="preserve">De acute meldingen, op volgorde van binnenkomst: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600"/>
        <w:gridCol w:w="3600"/>
        <w:gridCol w:w="25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3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2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Dirk Mulder (83)</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Piet de Vries (72)</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Boer (76)</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Youssef de Boer</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pStyle w:val="Heading1"/>
        <w:pBdr>
          <w:bottom w:val="single" w:color="0F5F6E" w:sz="8" w:space="6"/>
        </w:pBdr>
        <w:spacing w:after="180" w:before="400"/>
      </w:pPr>
      <w:r>
        <w:rPr>
          <w:rFonts w:ascii="Calibri" w:cs="Calibri" w:eastAsia="Calibri" w:hAnsi="Calibri"/>
          <w:b/>
          <w:bCs/>
          <w:color w:val="0F5F6E"/>
          <w:sz w:val="30"/>
          <w:szCs w:val="30"/>
        </w:rPr>
        <w:t xml:space="preserve">Twee patiënten om achter de hand te houden</w:t>
      </w:r>
    </w:p>
    <w:p>
      <w:pPr>
        <w:spacing w:after="140" w:line="276"/>
      </w:pPr>
      <w:r>
        <w:rPr>
          <w:rFonts w:ascii="Calibri" w:cs="Calibri" w:eastAsia="Calibri" w:hAnsi="Calibri"/>
          <w:color w:val="241F2E"/>
          <w:sz w:val="21"/>
          <w:szCs w:val="21"/>
        </w:rPr>
        <w:t xml:space="preserve">Als iemand vraagt om een rijker dossier, gebruik deze twee. De rest van de 48 is niet overal even diep gevuld.</w:t>
      </w:r>
    </w:p>
    <w:p>
      <w:pPr>
        <w:spacing w:after="140" w:line="276"/>
      </w:pPr>
      <w:r>
        <w:rPr>
          <w:rFonts w:ascii="Calibri" w:cs="Calibri" w:eastAsia="Calibri" w:hAnsi="Calibri"/>
          <w:b/>
          <w:bCs/>
          <w:color w:val="241F2E"/>
          <w:sz w:val="21"/>
          <w:szCs w:val="21"/>
        </w:rPr>
        <w:t xml:space="preserve">Piet de Vries, 72, om 14:10.</w:t>
      </w:r>
      <w:r>
        <w:rPr>
          <w:rFonts w:ascii="Calibri" w:cs="Calibri" w:eastAsia="Calibri" w:hAnsi="Calibri"/>
          <w:color w:val="241F2E"/>
          <w:sz w:val="21"/>
          <w:szCs w:val="21"/>
        </w:rPr>
        <w:t xml:space="preserve"> COPD en nierfunctie. Zijn eGFR van 39 staat binnen vóór het consult, zijn CCQ loopt op van 0,8 naar 1,2, en in zijn vragenlijst vraagt hij zelf: </w:t>
      </w:r>
      <w:r>
        <w:rPr>
          <w:rFonts w:ascii="Calibri" w:cs="Calibri" w:eastAsia="Calibri" w:hAnsi="Calibri"/>
          <w:i/>
          <w:iCs/>
          <w:color w:val="241F2E"/>
          <w:sz w:val="21"/>
          <w:szCs w:val="21"/>
        </w:rPr>
        <w:t xml:space="preserve">“Ik slik nu zes verschillende pillen. Kan daar iets af?”</w:t>
      </w:r>
      <w:r>
        <w:rPr>
          <w:rFonts w:ascii="Calibri" w:cs="Calibri" w:eastAsia="Calibri" w:hAnsi="Calibri"/>
          <w:color w:val="241F2E"/>
          <w:sz w:val="21"/>
          <w:szCs w:val="21"/>
        </w:rPr>
        <w:t xml:space="preserve"> In zijn journaal staat een ziekenhuisbericht over een opname, binnengekomen als BgZ. Goed voor het verhaal over medicatiebeoordeling en over externe informatie in dezelfde tijdlijn.</w:t>
      </w:r>
    </w:p>
    <w:p>
      <w:pPr>
        <w:spacing w:after="140" w:line="276"/>
      </w:pPr>
      <w:r>
        <w:rPr>
          <w:rFonts w:ascii="Calibri" w:cs="Calibri" w:eastAsia="Calibri" w:hAnsi="Calibri"/>
          <w:b/>
          <w:bCs/>
          <w:color w:val="241F2E"/>
          <w:sz w:val="21"/>
          <w:szCs w:val="21"/>
        </w:rPr>
        <w:t xml:space="preserve">Gerrit Smit, 62, om 09:40.</w:t>
      </w:r>
      <w:r>
        <w:rPr>
          <w:rFonts w:ascii="Calibri" w:cs="Calibri" w:eastAsia="Calibri" w:hAnsi="Calibri"/>
          <w:color w:val="241F2E"/>
          <w:sz w:val="21"/>
          <w:szCs w:val="21"/>
        </w:rPr>
        <w:t xml:space="preserve"> HbA1c 78 — het enige urgente signaal van de ochtend — met een eGFR van 36 ernaast. Goed voor het verhaal dat twee aandoeningen elkaars behandeling in de weg zitten en dat het protocol dat ziet.</w:t>
      </w: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Monitoren of uit de twee hierboven.</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vier de tegels uitputtend af.</w:t>
      </w:r>
      <w:r>
        <w:rPr>
          <w:rFonts w:ascii="Calibri" w:cs="Calibri" w:eastAsia="Calibri" w:hAnsi="Calibri"/>
          <w:color w:val="241F2E"/>
          <w:sz w:val="21"/>
          <w:szCs w:val="21"/>
        </w:rPr>
        <w:t xml:space="preserve"> Aanloop, Spreekuur en Opvolgen dragen het verhaal. Afronden is de afsluiting,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medicatie hebt gewijzigd of een consult hebt vastgelegd,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2026-09-24T02:54:02.194Z</dcterms:created>
  <dcterms:modified xsi:type="dcterms:W3CDTF">2026-09-24T02:54:02.194Z</dcterms:modified>
</cp:coreProperties>
</file>

<file path=docProps/custom.xml><?xml version="1.0" encoding="utf-8"?>
<Properties xmlns="http://schemas.openxmlformats.org/officeDocument/2006/custom-properties" xmlns:vt="http://schemas.openxmlformats.org/officeDocument/2006/docPropsVTypes"/>
</file>