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48D2E2" w14:textId="2A1CFFE7" w:rsidR="006129E2" w:rsidRPr="00696EBA" w:rsidRDefault="00897902" w:rsidP="00696EBA">
      <w:pPr>
        <w:pBdr>
          <w:top w:val="double" w:sz="4" w:space="1" w:color="auto"/>
          <w:bottom w:val="double" w:sz="4" w:space="1" w:color="auto"/>
        </w:pBdr>
        <w:jc w:val="center"/>
        <w:rPr>
          <w:rFonts w:ascii="OpenDyslexic" w:hAnsi="OpenDyslexic" w:cs="Segoe UI"/>
          <w:b/>
          <w:bCs/>
          <w:sz w:val="32"/>
          <w:szCs w:val="32"/>
        </w:rPr>
      </w:pPr>
      <w:r w:rsidRPr="00696EBA">
        <w:rPr>
          <w:rFonts w:ascii="OpenDyslexic" w:hAnsi="OpenDyslexic" w:cs="Segoe UI"/>
          <w:b/>
          <w:bCs/>
          <w:sz w:val="32"/>
          <w:szCs w:val="32"/>
        </w:rPr>
        <w:t>Exercice 02</w:t>
      </w:r>
      <w:r w:rsidR="006129E2" w:rsidRPr="00696EBA">
        <w:rPr>
          <w:rFonts w:ascii="OpenDyslexic" w:hAnsi="OpenDyslexic" w:cs="Segoe UI"/>
          <w:b/>
          <w:bCs/>
          <w:sz w:val="32"/>
          <w:szCs w:val="32"/>
        </w:rPr>
        <w:t xml:space="preserve"> — Peut-on faire confiance à cette information ?</w:t>
      </w:r>
    </w:p>
    <w:p w14:paraId="0987728D" w14:textId="77777777" w:rsidR="003767D0" w:rsidRPr="003767D0" w:rsidRDefault="003767D0" w:rsidP="003767D0">
      <w:pPr>
        <w:rPr>
          <w:rFonts w:ascii="OpenDyslexic" w:hAnsi="OpenDyslexic" w:cs="Segoe UI"/>
          <w:sz w:val="24"/>
          <w:szCs w:val="24"/>
          <w:u w:val="single"/>
        </w:rPr>
      </w:pPr>
      <w:r w:rsidRPr="003767D0">
        <w:rPr>
          <w:rFonts w:ascii="OpenDyslexic" w:hAnsi="OpenDyslexic" w:cs="Segoe UI"/>
          <w:sz w:val="24"/>
          <w:szCs w:val="24"/>
          <w:u w:val="single"/>
        </w:rPr>
        <w:t>Recherche de l’origine de l’information</w:t>
      </w:r>
    </w:p>
    <w:p w14:paraId="2C423C01" w14:textId="77777777" w:rsidR="003767D0" w:rsidRPr="003767D0" w:rsidRDefault="003767D0" w:rsidP="003767D0">
      <w:pPr>
        <w:rPr>
          <w:rFonts w:ascii="Verdana" w:hAnsi="Verdana" w:cs="Segoe UI"/>
          <w:sz w:val="24"/>
          <w:szCs w:val="24"/>
        </w:rPr>
      </w:pPr>
      <w:r w:rsidRPr="003767D0">
        <w:rPr>
          <w:rFonts w:ascii="Verdana" w:hAnsi="Verdana" w:cs="Segoe UI"/>
          <w:sz w:val="24"/>
          <w:szCs w:val="24"/>
        </w:rPr>
        <w:t>En tapant le titre de l’affirmation sur Internet, je n’ai trouvé aucun résultat reprenant exactement cette formulation.</w:t>
      </w:r>
    </w:p>
    <w:p w14:paraId="0404AF5C" w14:textId="2CEFBF61" w:rsidR="003767D0" w:rsidRPr="003767D0" w:rsidRDefault="003767D0" w:rsidP="003767D0">
      <w:pPr>
        <w:rPr>
          <w:rFonts w:ascii="Verdana" w:hAnsi="Verdana" w:cs="Segoe UI"/>
          <w:sz w:val="24"/>
          <w:szCs w:val="24"/>
        </w:rPr>
      </w:pPr>
      <w:r w:rsidRPr="003767D0">
        <w:rPr>
          <w:rFonts w:ascii="Verdana" w:hAnsi="Verdana" w:cs="Segoe UI"/>
          <w:sz w:val="24"/>
          <w:szCs w:val="24"/>
        </w:rPr>
        <w:t xml:space="preserve">J’ai cependant trouvé, sur le site Actu.fr, un article consacré à une étude norvégienne : </w:t>
      </w:r>
      <w:hyperlink r:id="rId5" w:history="1">
        <w:r w:rsidRPr="008D58F9">
          <w:rPr>
            <w:rStyle w:val="Lienhypertexte"/>
            <w:rFonts w:ascii="Verdana" w:hAnsi="Verdana" w:cs="Segoe UI"/>
            <w:sz w:val="24"/>
            <w:szCs w:val="24"/>
          </w:rPr>
          <w:t>https://actu.fr/sciences-technologie/vous-regardez-votre-telephone-avant-de-dormir-comment-une-heure-d-ecran-peut-detruire-votre-sommeil_62466891.html</w:t>
        </w:r>
      </w:hyperlink>
      <w:r>
        <w:rPr>
          <w:rFonts w:ascii="Verdana" w:hAnsi="Verdana" w:cs="Segoe UI"/>
          <w:sz w:val="24"/>
          <w:szCs w:val="24"/>
        </w:rPr>
        <w:t>.</w:t>
      </w:r>
    </w:p>
    <w:p w14:paraId="42C80A5A" w14:textId="77777777" w:rsidR="003767D0" w:rsidRPr="003767D0" w:rsidRDefault="003767D0" w:rsidP="003767D0">
      <w:pPr>
        <w:rPr>
          <w:rFonts w:ascii="Verdana" w:hAnsi="Verdana" w:cs="Segoe UI"/>
          <w:sz w:val="24"/>
          <w:szCs w:val="24"/>
        </w:rPr>
      </w:pPr>
      <w:r w:rsidRPr="003767D0">
        <w:rPr>
          <w:rFonts w:ascii="Verdana" w:hAnsi="Verdana" w:cs="Segoe UI"/>
          <w:sz w:val="24"/>
          <w:szCs w:val="24"/>
        </w:rPr>
        <w:t>Cet article parle d’une heure d’écran et non de deux heures de sommeil perdues. De plus, il ne s’agit pas d’une étude récente qui « vient de prouver » cette information, puisque les données de cette étude datent de 2022.</w:t>
      </w:r>
    </w:p>
    <w:p w14:paraId="0F4205CD" w14:textId="77777777" w:rsidR="003767D0" w:rsidRPr="003767D0" w:rsidRDefault="003767D0" w:rsidP="003767D0">
      <w:pPr>
        <w:rPr>
          <w:rFonts w:ascii="OpenDyslexic" w:hAnsi="OpenDyslexic" w:cs="Segoe UI"/>
          <w:sz w:val="24"/>
          <w:szCs w:val="24"/>
          <w:u w:val="single"/>
        </w:rPr>
      </w:pPr>
      <w:r w:rsidRPr="003767D0">
        <w:rPr>
          <w:rFonts w:ascii="OpenDyslexic" w:hAnsi="OpenDyslexic" w:cs="Segoe UI"/>
          <w:sz w:val="24"/>
          <w:szCs w:val="24"/>
          <w:u w:val="single"/>
        </w:rPr>
        <w:t>Vérification de la source scientifique</w:t>
      </w:r>
    </w:p>
    <w:p w14:paraId="72E53A8C" w14:textId="77777777" w:rsidR="003767D0" w:rsidRPr="003767D0" w:rsidRDefault="003767D0" w:rsidP="003767D0">
      <w:pPr>
        <w:rPr>
          <w:rFonts w:ascii="Verdana" w:hAnsi="Verdana" w:cs="Segoe UI"/>
          <w:sz w:val="24"/>
          <w:szCs w:val="24"/>
        </w:rPr>
      </w:pPr>
      <w:r w:rsidRPr="003767D0">
        <w:rPr>
          <w:rFonts w:ascii="Verdana" w:hAnsi="Verdana" w:cs="Segoe UI"/>
          <w:sz w:val="24"/>
          <w:szCs w:val="24"/>
        </w:rPr>
        <w:t xml:space="preserve">En recherchant d’autres informations sur cette étude, j’ai trouvé, sur le site de la BBC, davantage de renseignements. L’article mentionne la Dre Gunnhild Johnsen Hjetland, chercheuse à l’Institut norvégien de santé publique et auteure principale de l’étude, publiée dans la revue scientifique </w:t>
      </w:r>
      <w:proofErr w:type="spellStart"/>
      <w:r w:rsidRPr="003767D0">
        <w:rPr>
          <w:rFonts w:ascii="Verdana" w:hAnsi="Verdana" w:cs="Segoe UI"/>
          <w:sz w:val="24"/>
          <w:szCs w:val="24"/>
        </w:rPr>
        <w:t>Frontiers</w:t>
      </w:r>
      <w:proofErr w:type="spellEnd"/>
      <w:r w:rsidRPr="003767D0">
        <w:rPr>
          <w:rFonts w:ascii="Verdana" w:hAnsi="Verdana" w:cs="Segoe UI"/>
          <w:sz w:val="24"/>
          <w:szCs w:val="24"/>
        </w:rPr>
        <w:t>.</w:t>
      </w:r>
    </w:p>
    <w:p w14:paraId="5F040C16" w14:textId="793350D4" w:rsidR="003767D0" w:rsidRPr="003767D0" w:rsidRDefault="003767D0" w:rsidP="003767D0">
      <w:pPr>
        <w:rPr>
          <w:rFonts w:ascii="Verdana" w:hAnsi="Verdana" w:cs="Segoe UI"/>
          <w:sz w:val="24"/>
          <w:szCs w:val="24"/>
        </w:rPr>
      </w:pPr>
      <w:r w:rsidRPr="003767D0">
        <w:rPr>
          <w:rFonts w:ascii="Verdana" w:hAnsi="Verdana" w:cs="Segoe UI"/>
          <w:sz w:val="24"/>
          <w:szCs w:val="24"/>
        </w:rPr>
        <w:t xml:space="preserve">À partir de ces informations, j’ai effectué une nouvelle recherche et je suis arrivée sur PubMed, un site gouvernemental et sécurisé des États-Unis : </w:t>
      </w:r>
      <w:hyperlink r:id="rId6" w:history="1">
        <w:r w:rsidRPr="008D58F9">
          <w:rPr>
            <w:rStyle w:val="Lienhypertexte"/>
            <w:rFonts w:ascii="Verdana" w:hAnsi="Verdana" w:cs="Segoe UI"/>
            <w:sz w:val="24"/>
            <w:szCs w:val="24"/>
          </w:rPr>
          <w:t>https://pubmed.ncbi.nlm.nih.gov/40270574/</w:t>
        </w:r>
      </w:hyperlink>
      <w:r>
        <w:rPr>
          <w:rFonts w:ascii="Verdana" w:hAnsi="Verdana" w:cs="Segoe UI"/>
          <w:sz w:val="24"/>
          <w:szCs w:val="24"/>
        </w:rPr>
        <w:t>.</w:t>
      </w:r>
    </w:p>
    <w:p w14:paraId="3950922B" w14:textId="77777777" w:rsidR="003767D0" w:rsidRPr="003767D0" w:rsidRDefault="003767D0" w:rsidP="003767D0">
      <w:pPr>
        <w:rPr>
          <w:rFonts w:ascii="Verdana" w:hAnsi="Verdana" w:cs="Segoe UI"/>
          <w:sz w:val="24"/>
          <w:szCs w:val="24"/>
        </w:rPr>
      </w:pPr>
      <w:r w:rsidRPr="003767D0">
        <w:rPr>
          <w:rFonts w:ascii="Verdana" w:hAnsi="Verdana" w:cs="Segoe UI"/>
          <w:sz w:val="24"/>
          <w:szCs w:val="24"/>
        </w:rPr>
        <w:t>Cette source m’a permis de retrouver la publication scientifique et de vérifier les informations concernant l’étude.</w:t>
      </w:r>
    </w:p>
    <w:p w14:paraId="63043DDB" w14:textId="77777777" w:rsidR="003767D0" w:rsidRPr="003767D0" w:rsidRDefault="003767D0" w:rsidP="003767D0">
      <w:pPr>
        <w:rPr>
          <w:rFonts w:ascii="OpenDyslexic" w:hAnsi="OpenDyslexic" w:cs="Segoe UI"/>
          <w:sz w:val="24"/>
          <w:szCs w:val="24"/>
          <w:u w:val="single"/>
        </w:rPr>
      </w:pPr>
      <w:r w:rsidRPr="003767D0">
        <w:rPr>
          <w:rFonts w:ascii="OpenDyslexic" w:hAnsi="OpenDyslexic" w:cs="Segoe UI"/>
          <w:sz w:val="24"/>
          <w:szCs w:val="24"/>
          <w:u w:val="single"/>
        </w:rPr>
        <w:t>Ma décision</w:t>
      </w:r>
    </w:p>
    <w:p w14:paraId="34C5EA47" w14:textId="77777777" w:rsidR="003767D0" w:rsidRPr="003767D0" w:rsidRDefault="003767D0" w:rsidP="003767D0">
      <w:pPr>
        <w:rPr>
          <w:rFonts w:ascii="Verdana" w:hAnsi="Verdana" w:cs="Segoe UI"/>
          <w:sz w:val="24"/>
          <w:szCs w:val="24"/>
        </w:rPr>
      </w:pPr>
      <w:r w:rsidRPr="003767D0">
        <w:rPr>
          <w:rFonts w:ascii="Verdana" w:hAnsi="Verdana" w:cs="Segoe UI"/>
          <w:sz w:val="24"/>
          <w:szCs w:val="24"/>
        </w:rPr>
        <w:t>Je ne partagerais donc pas l’information de départ avec mes élèves telle qu’elle est formulée. Elle est trop catégorique et le chiffre de deux heures ne correspond pas aux informations que j’ai trouvées.</w:t>
      </w:r>
    </w:p>
    <w:p w14:paraId="27B978F7" w14:textId="77777777" w:rsidR="003767D0" w:rsidRPr="003767D0" w:rsidRDefault="003767D0" w:rsidP="003767D0">
      <w:pPr>
        <w:rPr>
          <w:rFonts w:ascii="Verdana" w:hAnsi="Verdana" w:cs="Segoe UI"/>
          <w:sz w:val="24"/>
          <w:szCs w:val="24"/>
        </w:rPr>
      </w:pPr>
      <w:r w:rsidRPr="003767D0">
        <w:rPr>
          <w:rFonts w:ascii="Verdana" w:hAnsi="Verdana" w:cs="Segoe UI"/>
          <w:sz w:val="24"/>
          <w:szCs w:val="24"/>
        </w:rPr>
        <w:t>Je me baserais plutôt sur les conclusions les plus prudentes de l’étude norvégienne. J’expliquerais aux élèves que l’utilisation d’un écran au moment du coucher peut avoir un effet négatif sur le sommeil, sans affirmer qu’elle fait systématiquement perdre deux heures de sommeil chaque nuit.</w:t>
      </w:r>
    </w:p>
    <w:p w14:paraId="05B846DD" w14:textId="77777777" w:rsidR="00696EBA" w:rsidRDefault="00696EBA">
      <w:pPr>
        <w:rPr>
          <w:rFonts w:ascii="OpenDyslexic" w:hAnsi="OpenDyslexic" w:cs="Segoe UI"/>
          <w:sz w:val="24"/>
          <w:szCs w:val="24"/>
          <w:u w:val="single"/>
        </w:rPr>
      </w:pPr>
      <w:r>
        <w:rPr>
          <w:rFonts w:ascii="OpenDyslexic" w:hAnsi="OpenDyslexic" w:cs="Segoe UI"/>
          <w:sz w:val="24"/>
          <w:szCs w:val="24"/>
          <w:u w:val="single"/>
        </w:rPr>
        <w:br w:type="page"/>
      </w:r>
    </w:p>
    <w:p w14:paraId="11626709" w14:textId="307EA623" w:rsidR="003767D0" w:rsidRPr="003767D0" w:rsidRDefault="003767D0" w:rsidP="003767D0">
      <w:pPr>
        <w:rPr>
          <w:rFonts w:ascii="OpenDyslexic" w:hAnsi="OpenDyslexic" w:cs="Segoe UI"/>
          <w:sz w:val="24"/>
          <w:szCs w:val="24"/>
          <w:u w:val="single"/>
        </w:rPr>
      </w:pPr>
      <w:r w:rsidRPr="003767D0">
        <w:rPr>
          <w:rFonts w:ascii="OpenDyslexic" w:hAnsi="OpenDyslexic" w:cs="Segoe UI"/>
          <w:sz w:val="24"/>
          <w:szCs w:val="24"/>
          <w:u w:val="single"/>
        </w:rPr>
        <w:lastRenderedPageBreak/>
        <w:t>Point d’attention : le conflit d’intérêts</w:t>
      </w:r>
    </w:p>
    <w:p w14:paraId="07178CCE" w14:textId="77777777" w:rsidR="003767D0" w:rsidRPr="003767D0" w:rsidRDefault="003767D0" w:rsidP="003767D0">
      <w:pPr>
        <w:rPr>
          <w:rFonts w:ascii="Verdana" w:hAnsi="Verdana" w:cs="Segoe UI"/>
          <w:sz w:val="24"/>
          <w:szCs w:val="24"/>
        </w:rPr>
      </w:pPr>
      <w:r w:rsidRPr="003767D0">
        <w:rPr>
          <w:rFonts w:ascii="Verdana" w:hAnsi="Verdana" w:cs="Segoe UI"/>
          <w:sz w:val="24"/>
          <w:szCs w:val="24"/>
        </w:rPr>
        <w:t>Une remarque concernant une éventuelle déclaration de conflit d’intérêts apparaît dans l’étude :</w:t>
      </w:r>
    </w:p>
    <w:p w14:paraId="2D8167B8" w14:textId="77777777" w:rsidR="003767D0" w:rsidRPr="003767D0" w:rsidRDefault="003767D0" w:rsidP="003767D0">
      <w:pPr>
        <w:rPr>
          <w:rFonts w:ascii="Verdana" w:hAnsi="Verdana" w:cs="Segoe UI"/>
          <w:sz w:val="24"/>
          <w:szCs w:val="24"/>
        </w:rPr>
      </w:pPr>
      <w:r w:rsidRPr="003767D0">
        <w:rPr>
          <w:rFonts w:ascii="Verdana" w:hAnsi="Verdana" w:cs="Segoe UI"/>
          <w:sz w:val="24"/>
          <w:szCs w:val="24"/>
        </w:rPr>
        <w:t xml:space="preserve">L’auteur MG était employé par WINK Sleep </w:t>
      </w:r>
      <w:proofErr w:type="spellStart"/>
      <w:r w:rsidRPr="003767D0">
        <w:rPr>
          <w:rFonts w:ascii="Verdana" w:hAnsi="Verdana" w:cs="Segoe UI"/>
          <w:sz w:val="24"/>
          <w:szCs w:val="24"/>
        </w:rPr>
        <w:t>Pty</w:t>
      </w:r>
      <w:proofErr w:type="spellEnd"/>
      <w:r w:rsidRPr="003767D0">
        <w:rPr>
          <w:rFonts w:ascii="Verdana" w:hAnsi="Verdana" w:cs="Segoe UI"/>
          <w:sz w:val="24"/>
          <w:szCs w:val="24"/>
        </w:rPr>
        <w:t xml:space="preserve"> Ltd. </w:t>
      </w:r>
      <w:proofErr w:type="gramStart"/>
      <w:r w:rsidRPr="003767D0">
        <w:rPr>
          <w:rFonts w:ascii="Verdana" w:hAnsi="Verdana" w:cs="Segoe UI"/>
          <w:sz w:val="24"/>
          <w:szCs w:val="24"/>
        </w:rPr>
        <w:t>et</w:t>
      </w:r>
      <w:proofErr w:type="gramEnd"/>
      <w:r w:rsidRPr="003767D0">
        <w:rPr>
          <w:rFonts w:ascii="Verdana" w:hAnsi="Verdana" w:cs="Segoe UI"/>
          <w:sz w:val="24"/>
          <w:szCs w:val="24"/>
        </w:rPr>
        <w:t xml:space="preserve"> Sleep Cycle AB. Les auteurs restants déclarent que la recherche a été menée en l’absence de relations commerciales ou financières qui pourraient être interprétées comme un conflit d’intérêts potentiel.</w:t>
      </w:r>
    </w:p>
    <w:p w14:paraId="5874D01D" w14:textId="77777777" w:rsidR="003767D0" w:rsidRPr="003767D0" w:rsidRDefault="003767D0" w:rsidP="003767D0">
      <w:pPr>
        <w:rPr>
          <w:rFonts w:ascii="Verdana" w:hAnsi="Verdana" w:cs="Segoe UI"/>
          <w:sz w:val="24"/>
          <w:szCs w:val="24"/>
        </w:rPr>
      </w:pPr>
    </w:p>
    <w:p w14:paraId="1460D350" w14:textId="77777777" w:rsidR="003767D0" w:rsidRPr="003767D0" w:rsidRDefault="003767D0" w:rsidP="003767D0">
      <w:pPr>
        <w:rPr>
          <w:rFonts w:ascii="Verdana" w:hAnsi="Verdana" w:cs="Segoe UI"/>
          <w:sz w:val="24"/>
          <w:szCs w:val="24"/>
        </w:rPr>
      </w:pPr>
      <w:r w:rsidRPr="003767D0">
        <w:rPr>
          <w:rFonts w:ascii="Verdana" w:hAnsi="Verdana" w:cs="Segoe UI"/>
          <w:sz w:val="24"/>
          <w:szCs w:val="24"/>
        </w:rPr>
        <w:t>Cette déclaration ne signifie pas automatiquement que l’étude n’est pas fiable, mais elle constitue un point d’attention à prendre en compte lors de son analyse.</w:t>
      </w:r>
    </w:p>
    <w:p w14:paraId="61975151" w14:textId="77777777" w:rsidR="003767D0" w:rsidRPr="003767D0" w:rsidRDefault="003767D0" w:rsidP="003767D0">
      <w:pPr>
        <w:rPr>
          <w:rFonts w:ascii="Verdana" w:hAnsi="Verdana" w:cs="Segoe UI"/>
          <w:sz w:val="24"/>
          <w:szCs w:val="24"/>
        </w:rPr>
      </w:pPr>
      <w:r w:rsidRPr="003767D0">
        <w:rPr>
          <w:rFonts w:ascii="Verdana" w:hAnsi="Verdana" w:cs="Segoe UI"/>
          <w:sz w:val="24"/>
          <w:szCs w:val="24"/>
        </w:rPr>
        <w:t>J’inviterais donc mes élèves à rechercher d’autres renseignements et à comparer cette étude avec d’autres articles, comme celui-ci : https://www.sciencesetavenir.fr/sante/sommeil-l-effet-nefaste-des-smartphones_13050.</w:t>
      </w:r>
    </w:p>
    <w:p w14:paraId="32EFC00D" w14:textId="0517858B" w:rsidR="00F93735" w:rsidRDefault="003767D0" w:rsidP="003767D0">
      <w:pPr>
        <w:rPr>
          <w:rFonts w:ascii="Verdana" w:hAnsi="Verdana" w:cs="Segoe UI"/>
          <w:sz w:val="24"/>
          <w:szCs w:val="24"/>
        </w:rPr>
      </w:pPr>
      <w:r w:rsidRPr="003767D0">
        <w:rPr>
          <w:rFonts w:ascii="Verdana" w:hAnsi="Verdana" w:cs="Segoe UI"/>
          <w:sz w:val="24"/>
          <w:szCs w:val="24"/>
        </w:rPr>
        <w:t>Cette comparaison permettrait de vérifier si d’autres sources confirment ou nuancent les conclusions de l’étude.</w:t>
      </w:r>
    </w:p>
    <w:p w14:paraId="6B1A39C2" w14:textId="0E18F462" w:rsidR="003767D0" w:rsidRDefault="003767D0" w:rsidP="003767D0">
      <w:pPr>
        <w:rPr>
          <w:rFonts w:ascii="OpenDyslexic" w:hAnsi="OpenDyslexic" w:cs="Segoe UI"/>
          <w:sz w:val="24"/>
          <w:szCs w:val="24"/>
          <w:u w:val="single"/>
        </w:rPr>
      </w:pPr>
      <w:r>
        <w:rPr>
          <w:rFonts w:ascii="OpenDyslexic" w:hAnsi="OpenDyslexic" w:cs="Segoe UI"/>
          <w:sz w:val="24"/>
          <w:szCs w:val="24"/>
          <w:u w:val="single"/>
        </w:rPr>
        <w:t>Difficulté rencontrée</w:t>
      </w:r>
    </w:p>
    <w:p w14:paraId="0C98F126" w14:textId="54A09B9D" w:rsidR="003767D0" w:rsidRPr="00696EBA" w:rsidRDefault="00696EBA" w:rsidP="003767D0">
      <w:pPr>
        <w:rPr>
          <w:rFonts w:ascii="Verdana" w:hAnsi="Verdana"/>
          <w:sz w:val="24"/>
          <w:szCs w:val="24"/>
        </w:rPr>
      </w:pPr>
      <w:r w:rsidRPr="00696EBA">
        <w:rPr>
          <w:rFonts w:ascii="Verdana" w:hAnsi="Verdana"/>
          <w:sz w:val="24"/>
          <w:szCs w:val="24"/>
        </w:rPr>
        <w:t>La difficulté a été pour moi de vérifier des sources qu'en fait je n'avais pas.</w:t>
      </w:r>
      <w:r>
        <w:rPr>
          <w:rFonts w:ascii="Verdana" w:hAnsi="Verdana"/>
          <w:sz w:val="24"/>
          <w:szCs w:val="24"/>
        </w:rPr>
        <w:t xml:space="preserve"> Les vraies informations ont cependant été faciles à trouver car beaucoup d'études ont été menées au sujet de temps d'écran avant le couché.</w:t>
      </w:r>
    </w:p>
    <w:p w14:paraId="5824D737" w14:textId="3739B3F3" w:rsidR="003767D0" w:rsidRPr="003767D0" w:rsidRDefault="003767D0" w:rsidP="003767D0">
      <w:pPr>
        <w:rPr>
          <w:rFonts w:ascii="OpenDyslexic" w:hAnsi="OpenDyslexic" w:cs="Segoe UI"/>
          <w:sz w:val="24"/>
          <w:szCs w:val="24"/>
          <w:u w:val="single"/>
        </w:rPr>
      </w:pPr>
      <w:r>
        <w:rPr>
          <w:rFonts w:ascii="OpenDyslexic" w:hAnsi="OpenDyslexic" w:cs="Segoe UI"/>
          <w:sz w:val="24"/>
          <w:szCs w:val="24"/>
          <w:u w:val="single"/>
        </w:rPr>
        <w:t>Utilisa</w:t>
      </w:r>
      <w:r w:rsidRPr="003767D0">
        <w:rPr>
          <w:rFonts w:ascii="OpenDyslexic" w:hAnsi="OpenDyslexic" w:cs="Segoe UI"/>
          <w:sz w:val="24"/>
          <w:szCs w:val="24"/>
          <w:u w:val="single"/>
        </w:rPr>
        <w:t>tion</w:t>
      </w:r>
      <w:r>
        <w:rPr>
          <w:rFonts w:ascii="OpenDyslexic" w:hAnsi="OpenDyslexic" w:cs="Segoe UI"/>
          <w:sz w:val="24"/>
          <w:szCs w:val="24"/>
          <w:u w:val="single"/>
        </w:rPr>
        <w:t xml:space="preserve"> de l'IA</w:t>
      </w:r>
    </w:p>
    <w:p w14:paraId="68232334" w14:textId="3BB93936" w:rsidR="003767D0" w:rsidRDefault="003767D0" w:rsidP="003767D0">
      <w:pPr>
        <w:rPr>
          <w:rFonts w:ascii="Verdana" w:hAnsi="Verdana" w:cs="Segoe UI"/>
          <w:sz w:val="24"/>
          <w:szCs w:val="24"/>
        </w:rPr>
      </w:pPr>
      <w:r>
        <w:rPr>
          <w:rFonts w:ascii="Verdana" w:hAnsi="Verdana" w:cs="Segoe UI"/>
          <w:sz w:val="24"/>
          <w:szCs w:val="24"/>
        </w:rPr>
        <w:t>J'ai repris les informations et mon jugement et l'ai structuré et formulé à l'aide de l'IA.</w:t>
      </w:r>
    </w:p>
    <w:p w14:paraId="563F6625" w14:textId="77777777" w:rsidR="003767D0" w:rsidRPr="001F6FAD" w:rsidRDefault="003767D0" w:rsidP="003767D0">
      <w:pPr>
        <w:rPr>
          <w:rFonts w:ascii="Verdana" w:hAnsi="Verdana" w:cs="Segoe UI"/>
          <w:sz w:val="24"/>
          <w:szCs w:val="24"/>
        </w:rPr>
      </w:pPr>
    </w:p>
    <w:sectPr w:rsidR="003767D0" w:rsidRPr="001F6F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OpenDyslexic">
    <w:panose1 w:val="00000500000000000000"/>
    <w:charset w:val="4D"/>
    <w:family w:val="auto"/>
    <w:notTrueType/>
    <w:pitch w:val="variable"/>
    <w:sig w:usb0="20000207" w:usb1="00000000" w:usb2="00000000" w:usb3="00000000" w:csb0="00000197"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095E77"/>
    <w:multiLevelType w:val="hybridMultilevel"/>
    <w:tmpl w:val="8B280644"/>
    <w:lvl w:ilvl="0" w:tplc="C1A8C8A2">
      <w:start w:val="24"/>
      <w:numFmt w:val="bullet"/>
      <w:lvlText w:val="-"/>
      <w:lvlJc w:val="left"/>
      <w:pPr>
        <w:ind w:left="720" w:hanging="360"/>
      </w:pPr>
      <w:rPr>
        <w:rFonts w:ascii="Helvetica" w:eastAsiaTheme="minorHAnsi" w:hAnsi="Helvetica"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8C0091"/>
    <w:multiLevelType w:val="multilevel"/>
    <w:tmpl w:val="CA94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93298"/>
    <w:multiLevelType w:val="multilevel"/>
    <w:tmpl w:val="8320E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1550515">
    <w:abstractNumId w:val="2"/>
  </w:num>
  <w:num w:numId="2" w16cid:durableId="1935087348">
    <w:abstractNumId w:val="1"/>
  </w:num>
  <w:num w:numId="3" w16cid:durableId="4292801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B4A"/>
    <w:rsid w:val="001F6FAD"/>
    <w:rsid w:val="00240B24"/>
    <w:rsid w:val="003767D0"/>
    <w:rsid w:val="005719B6"/>
    <w:rsid w:val="006129E2"/>
    <w:rsid w:val="00696EBA"/>
    <w:rsid w:val="00730B4A"/>
    <w:rsid w:val="00854A25"/>
    <w:rsid w:val="00865B51"/>
    <w:rsid w:val="00897902"/>
    <w:rsid w:val="00BA0A3B"/>
    <w:rsid w:val="00C25BD6"/>
    <w:rsid w:val="00F93735"/>
    <w:rsid w:val="00FC16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216D"/>
  <w15:chartTrackingRefBased/>
  <w15:docId w15:val="{FEAA9E50-59B7-4591-84FD-83D7D93DE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30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30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30B4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30B4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30B4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30B4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0B4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0B4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0B4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0B4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30B4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30B4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30B4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30B4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30B4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0B4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0B4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0B4A"/>
    <w:rPr>
      <w:rFonts w:eastAsiaTheme="majorEastAsia" w:cstheme="majorBidi"/>
      <w:color w:val="272727" w:themeColor="text1" w:themeTint="D8"/>
    </w:rPr>
  </w:style>
  <w:style w:type="paragraph" w:styleId="Titre">
    <w:name w:val="Title"/>
    <w:basedOn w:val="Normal"/>
    <w:next w:val="Normal"/>
    <w:link w:val="TitreCar"/>
    <w:uiPriority w:val="10"/>
    <w:qFormat/>
    <w:rsid w:val="00730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0B4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0B4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0B4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0B4A"/>
    <w:pPr>
      <w:spacing w:before="160"/>
      <w:jc w:val="center"/>
    </w:pPr>
    <w:rPr>
      <w:i/>
      <w:iCs/>
      <w:color w:val="404040" w:themeColor="text1" w:themeTint="BF"/>
    </w:rPr>
  </w:style>
  <w:style w:type="character" w:customStyle="1" w:styleId="CitationCar">
    <w:name w:val="Citation Car"/>
    <w:basedOn w:val="Policepardfaut"/>
    <w:link w:val="Citation"/>
    <w:uiPriority w:val="29"/>
    <w:rsid w:val="00730B4A"/>
    <w:rPr>
      <w:i/>
      <w:iCs/>
      <w:color w:val="404040" w:themeColor="text1" w:themeTint="BF"/>
    </w:rPr>
  </w:style>
  <w:style w:type="paragraph" w:styleId="Paragraphedeliste">
    <w:name w:val="List Paragraph"/>
    <w:basedOn w:val="Normal"/>
    <w:uiPriority w:val="34"/>
    <w:qFormat/>
    <w:rsid w:val="00730B4A"/>
    <w:pPr>
      <w:ind w:left="720"/>
      <w:contextualSpacing/>
    </w:pPr>
  </w:style>
  <w:style w:type="character" w:styleId="Accentuationintense">
    <w:name w:val="Intense Emphasis"/>
    <w:basedOn w:val="Policepardfaut"/>
    <w:uiPriority w:val="21"/>
    <w:qFormat/>
    <w:rsid w:val="00730B4A"/>
    <w:rPr>
      <w:i/>
      <w:iCs/>
      <w:color w:val="0F4761" w:themeColor="accent1" w:themeShade="BF"/>
    </w:rPr>
  </w:style>
  <w:style w:type="paragraph" w:styleId="Citationintense">
    <w:name w:val="Intense Quote"/>
    <w:basedOn w:val="Normal"/>
    <w:next w:val="Normal"/>
    <w:link w:val="CitationintenseCar"/>
    <w:uiPriority w:val="30"/>
    <w:qFormat/>
    <w:rsid w:val="00730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30B4A"/>
    <w:rPr>
      <w:i/>
      <w:iCs/>
      <w:color w:val="0F4761" w:themeColor="accent1" w:themeShade="BF"/>
    </w:rPr>
  </w:style>
  <w:style w:type="character" w:styleId="Rfrenceintense">
    <w:name w:val="Intense Reference"/>
    <w:basedOn w:val="Policepardfaut"/>
    <w:uiPriority w:val="32"/>
    <w:qFormat/>
    <w:rsid w:val="00730B4A"/>
    <w:rPr>
      <w:b/>
      <w:bCs/>
      <w:smallCaps/>
      <w:color w:val="0F4761" w:themeColor="accent1" w:themeShade="BF"/>
      <w:spacing w:val="5"/>
    </w:rPr>
  </w:style>
  <w:style w:type="character" w:styleId="Lienhypertexte">
    <w:name w:val="Hyperlink"/>
    <w:basedOn w:val="Policepardfaut"/>
    <w:uiPriority w:val="99"/>
    <w:unhideWhenUsed/>
    <w:rsid w:val="006129E2"/>
    <w:rPr>
      <w:color w:val="467886" w:themeColor="hyperlink"/>
      <w:u w:val="single"/>
    </w:rPr>
  </w:style>
  <w:style w:type="character" w:styleId="Mentionnonrsolue">
    <w:name w:val="Unresolved Mention"/>
    <w:basedOn w:val="Policepardfaut"/>
    <w:uiPriority w:val="99"/>
    <w:semiHidden/>
    <w:unhideWhenUsed/>
    <w:rsid w:val="006129E2"/>
    <w:rPr>
      <w:color w:val="605E5C"/>
      <w:shd w:val="clear" w:color="auto" w:fill="E1DFDD"/>
    </w:rPr>
  </w:style>
  <w:style w:type="paragraph" w:styleId="NormalWeb">
    <w:name w:val="Normal (Web)"/>
    <w:basedOn w:val="Normal"/>
    <w:uiPriority w:val="99"/>
    <w:semiHidden/>
    <w:unhideWhenUsed/>
    <w:rsid w:val="003767D0"/>
    <w:pPr>
      <w:spacing w:before="100" w:beforeAutospacing="1" w:after="100" w:afterAutospacing="1" w:line="240" w:lineRule="auto"/>
    </w:pPr>
    <w:rPr>
      <w:rFonts w:ascii="Times New Roman" w:eastAsia="Times New Roman" w:hAnsi="Times New Roman" w:cs="Times New Roman"/>
      <w:kern w:val="0"/>
      <w:sz w:val="24"/>
      <w:szCs w:val="24"/>
      <w:lang w:val="fr-BE"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med.ncbi.nlm.nih.gov/40270574/" TargetMode="External"/><Relationship Id="rId5" Type="http://schemas.openxmlformats.org/officeDocument/2006/relationships/hyperlink" Target="https://actu.fr/sciences-technologie/vous-regardez-votre-telephone-avant-de-dormir-comment-une-heure-d-ecran-peut-detruire-votre-sommeil_62466891.html"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509</Words>
  <Characters>2802</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Jérome FOGUENNE</dc:creator>
  <cp:keywords/>
  <dc:description/>
  <cp:lastModifiedBy>Thien-Phuong Truong</cp:lastModifiedBy>
  <cp:revision>2</cp:revision>
  <dcterms:created xsi:type="dcterms:W3CDTF">2026-09-30T20:50:00Z</dcterms:created>
  <dcterms:modified xsi:type="dcterms:W3CDTF">2026-09-30T20:50:00Z</dcterms:modified>
</cp:coreProperties>
</file>