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36"/>
        </w:rPr>
        <w:t>EXERCICE 07 — MISSION PROFESSIONNELLE FINALE</w:t>
      </w:r>
    </w:p>
    <w:p>
      <w:pPr>
        <w:spacing w:after="240"/>
      </w:pPr>
      <w:r>
        <w:rPr>
          <w:rFonts w:ascii="Calibri" w:hAnsi="Calibri"/>
          <w:i/>
          <w:color w:val="64748B"/>
          <w:sz w:val="24"/>
        </w:rPr>
        <w:t>Création d'un Modèle Décisionnel de Lutte contre le Surentraînement en Football</w:t>
        <w:br/>
        <w:t>Spécialisation Préparateur Physique — HECh (Épreuve Finale 30 points / 30%)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Mise en Situation Professionnelle</w:t>
              <w:br/>
            </w:r>
            <w:r>
              <w:rPr>
                <w:rFonts w:ascii="Calibri" w:hAnsi="Calibri"/>
                <w:color w:val="334155"/>
                <w:sz w:val="20"/>
              </w:rPr>
              <w:t>Vous êtes Head of Performance (Responsable de la préparation physique) d'un club de football professionnel. L'entraîneur principal et la direction sportive vous confient une mission stratégique prioritaire : concevoir et implémenter votre propre modèle prédictif et décisionnel pour lutter contre le surentraînement, anticiper les blessures sans sous-entraîner l'équipe, et optimiser la disponibilité des joueurs lors des matchs de haute intensité.</w:t>
            </w:r>
          </w:p>
        </w:tc>
      </w:tr>
    </w:tbl>
    <w:p>
      <w:pPr>
        <w:spacing w:before="80" w:after="120"/>
      </w:pPr>
    </w:p>
    <w:p>
      <w:pPr>
        <w:pStyle w:val="Heading1"/>
        <w:spacing w:before="240" w:after="120"/>
      </w:pPr>
      <w:r>
        <w:t>1. Contexte &amp; Données de Terrain Fournies</w:t>
      </w:r>
    </w:p>
    <w:p>
      <w:r>
        <w:t>Durant un mésocycle de 6 semaines en cours de saison régulière, vous avez recueilli les données d'entraînement et de compétition des 20 joueurs de l'effectif professionnel. Les données sont compilées dans le fichier 'donnees_exercice_final_outils_informatiques.xlsx' et comportent 4 sources complémentaires :</w:t>
      </w:r>
    </w:p>
    <w:p>
      <w:pPr>
        <w:pStyle w:val="ListBullet"/>
        <w:spacing w:before="20" w:after="40"/>
      </w:pPr>
      <w:r>
        <w:t>1. RAW_Effectif : Profil anthropométrique et physiologique (Postes, VMA, FC Max, FC Repos, Âge, Poids).</w:t>
      </w:r>
    </w:p>
    <w:p>
      <w:pPr>
        <w:pStyle w:val="ListBullet"/>
        <w:spacing w:before="20" w:after="40"/>
      </w:pPr>
      <w:r>
        <w:t>2. RAW_GPS_Seances_Matchs : Télémétrie GPS des 36 séances et matchs (Distance totale, Course faible &lt;14.4 km/h, Course modérée, Course à haute vitesse HSR 19.8-25.2 km/h, Sprints &gt;25.2 km/h, Nb de sprints, Accélérations &gt;3 m/s², Décélérations &lt;-3 m/s², PlayerLoad, FC moyenne, FC max, Temps &gt;85% FCmax, RPE de Foster).</w:t>
      </w:r>
    </w:p>
    <w:p>
      <w:pPr>
        <w:pStyle w:val="ListBullet"/>
        <w:spacing w:before="20" w:after="40"/>
      </w:pPr>
      <w:r>
        <w:t>3. RAW_BienEtre_Hooper : Questionnaire matinal quotidien sur 42 jours consécutifs (Heures de sommeil, Qualité de sommeil, Stress, Fatigue, Courbatures, Score Hooper 4-28, Déclaration de douleur et zone anatomique).</w:t>
      </w:r>
    </w:p>
    <w:p>
      <w:pPr>
        <w:pStyle w:val="ListBullet"/>
        <w:spacing w:before="20" w:after="40"/>
      </w:pPr>
      <w:r>
        <w:t>4. RAW_Tests_Neuromusculaires : Tests standardisés réalisés en Semaine 1 (Initial), Semaine 3 (Mi-parcours) et Semaine 6 (Bilan) : Sprint 10m, Sprint 30m, Détente CMJ, Navette Yo-Yo IR1 et Fréquence cardiaque sous-maximale à 12 km/h.</w:t>
      </w:r>
    </w:p>
    <w:p>
      <w:pPr>
        <w:pStyle w:val="Heading1"/>
        <w:spacing w:before="280" w:after="120"/>
      </w:pPr>
      <w:r>
        <w:t>2. Votre Mission : Concevoir votre Propre Modèle Anti-Surentraînement</w:t>
      </w:r>
    </w:p>
    <w:p>
      <w:r>
        <w:t>Votre mission ne consiste pas à empiler des colonnes de chiffres ou à répéter passivement des formules standards. Vous devez faire preuve d'expertise méthodologique en concevant votre propre modèle d'arbitrage de la fatigue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Cahier des Charges du Modèle Attendue</w:t>
              <w:br/>
            </w:r>
            <w:r>
              <w:rPr>
                <w:rFonts w:ascii="Calibri" w:hAnsi="Calibri"/>
                <w:color w:val="334155"/>
                <w:sz w:val="20"/>
              </w:rPr>
              <w:t>1. Modélisation de la Charge Externe &amp; Ratios ACWR : Calculez la charge aiguë (7j) et chronique (28j) non seulement sur la distance totale, mais également sur les métriques clés de haute intensité (Distance HSR, Sprints, Décélérations).</w:t>
              <w:br/>
              <w:t>2. Détection du Découplage Charge Externe / Interne : Repérez les athlètes dont le RPE et la FC augmentent de manière anormale alors que leur production mécanique (distance, vitesse de pointe) diminue.</w:t>
              <w:br/>
              <w:t>3. Intégration de la Récupération Subjektive (Hooper) : Établissez une règle liant le score Hooper à la décision d'entraînement (ex : Hooper &gt;= 20 = alerte critique).</w:t>
              <w:br/>
              <w:t>4. Score Composite de Vulnérabilité (0 à 100) : Créez un indicateur synthétique classant chaque athlète selon un code couleur (Vert = Optimal / Jaune = Vigilance / Orange = Surmenage fonctionnel aigu / Rouge = Surentraînement non fonctionnel).</w:t>
              <w:br/>
              <w:t>5. Cockpit Décisionnel pour l'Entraîneur : Un tableau de bord visuel et immédiatement compréhensible lors du briefing matinal du staff technique.</w:t>
              <w:br/>
              <w:t>6. Plan d'Action Opérationnel Semaine 7 : Formulez au moins 4 préconisations individualisées d'entraînement et de gestion d'effectif pour le prochain match de championnat.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3. Productions Attendues pour l'Évaluation</w:t>
      </w:r>
    </w:p>
    <w:p>
      <w:pPr>
        <w:pStyle w:val="ListBullet"/>
        <w:spacing w:before="40" w:after="60"/>
      </w:pPr>
      <w:r>
        <w:t>1. Le classeur Microsoft Excel (.xlsx) automatisé comprenant vos calculs, votre algorithme de surentraînement et votre Cockpit décisionnel.</w:t>
      </w:r>
    </w:p>
    <w:p>
      <w:pPr>
        <w:pStyle w:val="ListBullet"/>
        <w:spacing w:before="40" w:after="60"/>
      </w:pPr>
      <w:r>
        <w:t>2. Le rapport d'expertise (.docx ou .pdf) détaillant votre démarche méthodologique, la justification de vos seuils physiologiques, l'analyse des cas critiques détectés et vos recommandations pour le staff.</w:t>
      </w:r>
    </w:p>
    <w:p>
      <w:pPr>
        <w:pStyle w:val="ListBullet"/>
        <w:spacing w:before="40" w:after="60"/>
      </w:pPr>
      <w:r>
        <w:t>3. Le cahier des charges et la maquette/prototype d'application mobile pour la collecte matinale des joueurs et la restitution d'alertes en temps réel au bord du terrain.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Barème &amp; Critères d'Évaluation (30 points / 30%)</w:t>
              <w:br/>
            </w:r>
            <w:r>
              <w:rPr>
                <w:rFonts w:ascii="Calibri" w:hAnsi="Calibri"/>
                <w:color w:val="334155"/>
                <w:sz w:val="20"/>
              </w:rPr>
              <w:t>• Rigueur de la structuration et pertinence des formules Excel : 6 pts</w:t>
              <w:br/>
              <w:t>• Qualité et originalité du modèle algorithmique anti-surentraînement : 8 pts</w:t>
              <w:br/>
              <w:t>• Ergonomie et lisibilité du Cockpit / Dashboard entraîneur : 6 pts</w:t>
              <w:br/>
              <w:t>• Justification scientifique et pertinence des décisions d'ajustement : 6 pts</w:t>
              <w:br/>
              <w:t>• Conception de l'outil de collecte et du prototype mobile : 4 pts</w:t>
            </w:r>
          </w:p>
        </w:tc>
      </w:tr>
    </w:tbl>
    <w:p>
      <w:pPr>
        <w:spacing w:before="8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