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20B9D5"/>
          <w:sz w:val="104"/>
        </w:rPr>
        <w:t>A</w:t>
      </w:r>
    </w:p>
    <w:p>
      <w:pPr>
        <w:jc w:val="center"/>
      </w:pPr>
      <w:r>
        <w:rPr>
          <w:rFonts w:ascii="Calibri" w:hAnsi="Calibri"/>
          <w:b/>
          <w:i w:val="0"/>
          <w:color w:val="0A1830"/>
          <w:sz w:val="60"/>
        </w:rPr>
        <w:t>ATLAS STUDIO</w:t>
      </w:r>
    </w:p>
    <w:p>
      <w:pPr>
        <w:jc w:val="center"/>
      </w:pPr>
      <w:r>
        <w:rPr>
          <w:rFonts w:ascii="Calibri" w:hAnsi="Calibri"/>
          <w:b/>
          <w:i w:val="0"/>
          <w:color w:val="2E74B5"/>
          <w:sz w:val="38"/>
        </w:rPr>
        <w:t>Complete User Guide</w:t>
      </w:r>
    </w:p>
    <w:p>
      <w:pPr>
        <w:jc w:val="center"/>
      </w:pPr>
      <w:r>
        <w:rPr>
          <w:rFonts w:ascii="Calibri" w:hAnsi="Calibri"/>
          <w:b/>
          <w:i w:val="0"/>
          <w:color w:val="61738B"/>
          <w:sz w:val="24"/>
        </w:rPr>
        <w:t>Admin  /  Operations  /  Developer</w:t>
      </w:r>
    </w:p>
    <w:p/>
    <w:p>
      <w:pPr>
        <w:jc w:val="center"/>
      </w:pPr>
      <w:r>
        <w:rPr>
          <w:rFonts w:ascii="Calibri" w:hAnsi="Calibri"/>
          <w:b/>
          <w:i w:val="0"/>
          <w:color w:val="6957D9"/>
          <w:sz w:val="23"/>
        </w:rPr>
        <w:t>Advanced Tooling, Lifecycle Automation, and Security</w:t>
      </w:r>
    </w:p>
    <w:p>
      <w:pPr>
        <w:jc w:val="center"/>
      </w:pPr>
      <w:r>
        <w:rPr>
          <w:rFonts w:ascii="Calibri" w:hAnsi="Calibri"/>
          <w:b w:val="0"/>
          <w:i/>
          <w:color w:val="61738B"/>
          <w:sz w:val="22"/>
        </w:rPr>
        <w:t>Build smarter. Operate safer. Scale confidently.</w:t>
      </w:r>
    </w:p>
    <w:p/>
    <w:p/>
    <w:p/>
    <w:p/>
    <w:p/>
    <w:p>
      <w:pPr>
        <w:jc w:val="center"/>
      </w:pPr>
      <w:r>
        <w:rPr>
          <w:rFonts w:ascii="Calibri" w:hAnsi="Calibri"/>
          <w:b w:val="0"/>
          <w:i w:val="0"/>
          <w:color w:val="61738B"/>
          <w:sz w:val="18"/>
        </w:rPr>
        <w:t>Standalone Community Edition  |  Guide date: 2026-08-17</w:t>
      </w:r>
    </w:p>
    <w:p>
      <w:r>
        <w:br w:type="page"/>
      </w:r>
    </w:p>
    <w:p>
      <w:pPr>
        <w:pStyle w:val="Heading1"/>
      </w:pPr>
      <w:r>
        <w:t>Guide scope and status legend</w:t>
      </w:r>
    </w:p>
    <w:p>
      <w:r>
        <w:rPr>
          <w:rFonts w:ascii="Calibri" w:hAnsi="Calibri"/>
          <w:b w:val="0"/>
          <w:i w:val="0"/>
          <w:color w:val="18263A"/>
          <w:sz w:val="21"/>
        </w:rPr>
        <w:t>This guide documents the Atlas Studio repository as implemented on the guide date. It is written for the local platform owner acting in Admin, Operations, or Developer capacity. It does not treat interface placeholders or optional Compose profiles as core production capabilities.</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0A1830"/>
            <w:tcMar>
              <w:top w:w="80" w:type="dxa"/>
              <w:start w:w="120" w:type="dxa"/>
              <w:bottom w:w="80" w:type="dxa"/>
              <w:end w:w="120" w:type="dxa"/>
            </w:tcMar>
            <w:vAlign w:val="center"/>
          </w:tcPr>
          <w:p>
            <w:pPr>
              <w:spacing w:after="0"/>
            </w:pPr>
            <w:r>
              <w:rPr>
                <w:rFonts w:ascii="Calibri" w:hAnsi="Calibri"/>
                <w:b/>
                <w:i w:val="0"/>
                <w:color w:val="FFFFFF"/>
                <w:sz w:val="18"/>
              </w:rPr>
              <w:t>Label</w:t>
            </w:r>
          </w:p>
        </w:tc>
        <w:tc>
          <w:tcPr>
            <w:tcW w:type="dxa" w:w="6984"/>
            <w:shd w:fill="0A1830"/>
            <w:tcMar>
              <w:top w:w="80" w:type="dxa"/>
              <w:start w:w="120" w:type="dxa"/>
              <w:bottom w:w="80" w:type="dxa"/>
              <w:end w:w="120" w:type="dxa"/>
            </w:tcMar>
            <w:vAlign w:val="center"/>
          </w:tcPr>
          <w:p>
            <w:pPr>
              <w:spacing w:after="0"/>
            </w:pPr>
            <w:r>
              <w:rPr>
                <w:rFonts w:ascii="Calibri" w:hAnsi="Calibri"/>
                <w:b/>
                <w:i w:val="0"/>
                <w:color w:val="FFFFFF"/>
                <w:sz w:val="18"/>
              </w:rPr>
              <w:t>Meaning</w:t>
            </w:r>
          </w:p>
        </w:tc>
      </w:tr>
      <w:tr>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8"/>
              </w:rPr>
              <w:t>AVAILABLE</w:t>
            </w:r>
          </w:p>
        </w:tc>
        <w:tc>
          <w:tcPr>
            <w:tcW w:type="dxa" w:w="6984"/>
            <w:tcMar>
              <w:top w:w="80" w:type="dxa"/>
              <w:start w:w="120" w:type="dxa"/>
              <w:bottom w:w="80" w:type="dxa"/>
              <w:end w:w="120" w:type="dxa"/>
            </w:tcMar>
            <w:vAlign w:val="center"/>
          </w:tcPr>
          <w:p>
            <w:pPr>
              <w:spacing w:after="0" w:line="252" w:lineRule="auto"/>
            </w:pPr>
            <w:r>
              <w:rPr>
                <w:rFonts w:ascii="Calibri" w:hAnsi="Calibri"/>
                <w:b w:val="0"/>
                <w:i w:val="0"/>
                <w:color w:val="18263A"/>
                <w:sz w:val="18"/>
              </w:rPr>
              <w:t>Implemented in the current application or core Compose stack.</w:t>
            </w:r>
          </w:p>
        </w:tc>
      </w:tr>
      <w:tr>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OPTIONAL PROFILE</w:t>
            </w:r>
          </w:p>
        </w:tc>
        <w:tc>
          <w:tcPr>
            <w:tcW w:type="dxa" w:w="69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Implemented but disabled until its Compose profile and configuration are enabled.</w:t>
            </w:r>
          </w:p>
        </w:tc>
      </w:tr>
      <w:tr>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8"/>
              </w:rPr>
              <w:t>FOUNDATION / PLANNED</w:t>
            </w:r>
          </w:p>
        </w:tc>
        <w:tc>
          <w:tcPr>
            <w:tcW w:type="dxa" w:w="6984"/>
            <w:tcMar>
              <w:top w:w="80" w:type="dxa"/>
              <w:start w:w="120" w:type="dxa"/>
              <w:bottom w:w="80" w:type="dxa"/>
              <w:end w:w="120" w:type="dxa"/>
            </w:tcMar>
            <w:vAlign w:val="center"/>
          </w:tcPr>
          <w:p>
            <w:pPr>
              <w:spacing w:after="0" w:line="252" w:lineRule="auto"/>
            </w:pPr>
            <w:r>
              <w:rPr>
                <w:rFonts w:ascii="Calibri" w:hAnsi="Calibri"/>
                <w:b w:val="0"/>
                <w:i w:val="0"/>
                <w:color w:val="18263A"/>
                <w:sz w:val="18"/>
              </w:rPr>
              <w:t>Visible schema, UI, or design foundation; not an active end-to-end capability.</w:t>
            </w:r>
          </w:p>
        </w:tc>
      </w:tr>
      <w:tr>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EXPERIMENTAL</w:t>
            </w:r>
          </w:p>
        </w:tc>
        <w:tc>
          <w:tcPr>
            <w:tcW w:type="dxa" w:w="69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Source-integrated feature with hardware, model, or maturity constraints.</w:t>
            </w:r>
          </w:p>
        </w:tc>
      </w:tr>
    </w:tbl>
    <w:p>
      <w:pPr>
        <w:spacing w:after="20"/>
      </w:pPr>
    </w:p>
    <w:p>
      <w:pPr>
        <w:spacing w:before="100" w:after="160"/>
        <w:ind w:left="173" w:right="173"/>
        <w:shd w:fill="FFF4D9"/>
      </w:pPr>
      <w:r>
        <w:rPr>
          <w:rFonts w:ascii="Calibri" w:hAnsi="Calibri"/>
          <w:b/>
          <w:i w:val="0"/>
          <w:color w:val="0A1830"/>
          <w:sz w:val="19"/>
        </w:rPr>
        <w:t xml:space="preserve">IDENTITY BOUNDARY  </w:t>
      </w:r>
      <w:r>
        <w:rPr>
          <w:rFonts w:ascii="Calibri" w:hAnsi="Calibri"/>
          <w:b w:val="0"/>
          <w:i w:val="0"/>
          <w:color w:val="18263A"/>
          <w:sz w:val="19"/>
        </w:rPr>
        <w:t>Admin, Ops, and Developer are personas in this release. Community mode currently uses one local platform-owner session. Multi-user accounts, enforced RBAC, and Google OAuth are foundations/planned, not active controls.</w:t>
      </w:r>
    </w:p>
    <w:p>
      <w:pPr>
        <w:spacing w:before="100" w:after="160"/>
        <w:ind w:left="173" w:right="173"/>
        <w:shd w:fill="E8F8FB"/>
      </w:pPr>
      <w:r>
        <w:rPr>
          <w:rFonts w:ascii="Calibri" w:hAnsi="Calibri"/>
          <w:b/>
          <w:i w:val="0"/>
          <w:color w:val="0A1830"/>
          <w:sz w:val="19"/>
        </w:rPr>
        <w:t xml:space="preserve">DECISION INTEGRITY  </w:t>
      </w:r>
      <w:r>
        <w:rPr>
          <w:rFonts w:ascii="Calibri" w:hAnsi="Calibri"/>
          <w:b w:val="0"/>
          <w:i w:val="0"/>
          <w:color w:val="18263A"/>
          <w:sz w:val="19"/>
        </w:rPr>
        <w:t>Agents are instructed not to invent missing facts, files, results, permissions, requirements, or preferences. When required information is missing, the agent should identify the gap, ask a direct question, and wait. Deterministic authorization policy still governs actions independently of model output.</w:t>
      </w:r>
    </w:p>
    <w:p>
      <w:pPr>
        <w:pStyle w:val="Heading1"/>
      </w:pPr>
      <w:r>
        <w:t>Contents</w:t>
      </w:r>
    </w:p>
    <w:p>
      <w:pPr>
        <w:pStyle w:val="ListBullet"/>
      </w:pPr>
      <w:r>
        <w:rPr>
          <w:rFonts w:ascii="Calibri" w:hAnsi="Calibri"/>
          <w:b w:val="0"/>
          <w:i w:val="0"/>
          <w:color w:val="18263A"/>
          <w:sz w:val="21"/>
        </w:rPr>
        <w:t>1. Platform at a glance</w:t>
      </w:r>
    </w:p>
    <w:p>
      <w:pPr>
        <w:pStyle w:val="ListBullet"/>
      </w:pPr>
      <w:r>
        <w:rPr>
          <w:rFonts w:ascii="Calibri" w:hAnsi="Calibri"/>
          <w:b w:val="0"/>
          <w:i w:val="0"/>
          <w:color w:val="18263A"/>
          <w:sz w:val="21"/>
        </w:rPr>
        <w:t>2. Role-based operating model</w:t>
      </w:r>
    </w:p>
    <w:p>
      <w:pPr>
        <w:pStyle w:val="ListBullet"/>
      </w:pPr>
      <w:r>
        <w:rPr>
          <w:rFonts w:ascii="Calibri" w:hAnsi="Calibri"/>
          <w:b w:val="0"/>
          <w:i w:val="0"/>
          <w:color w:val="18263A"/>
          <w:sz w:val="21"/>
        </w:rPr>
        <w:t>3. Site map and navigation</w:t>
      </w:r>
    </w:p>
    <w:p>
      <w:pPr>
        <w:pStyle w:val="ListBullet"/>
      </w:pPr>
      <w:r>
        <w:rPr>
          <w:rFonts w:ascii="Calibri" w:hAnsi="Calibri"/>
          <w:b w:val="0"/>
          <w:i w:val="0"/>
          <w:color w:val="18263A"/>
          <w:sz w:val="21"/>
        </w:rPr>
        <w:t>4. Overview dashboard</w:t>
      </w:r>
    </w:p>
    <w:p>
      <w:pPr>
        <w:pStyle w:val="ListBullet"/>
      </w:pPr>
      <w:r>
        <w:rPr>
          <w:rFonts w:ascii="Calibri" w:hAnsi="Calibri"/>
          <w:b w:val="0"/>
          <w:i w:val="0"/>
          <w:color w:val="18263A"/>
          <w:sz w:val="21"/>
        </w:rPr>
        <w:t>5. Working with Atlas</w:t>
      </w:r>
    </w:p>
    <w:p>
      <w:pPr>
        <w:pStyle w:val="ListBullet"/>
      </w:pPr>
      <w:r>
        <w:rPr>
          <w:rFonts w:ascii="Calibri" w:hAnsi="Calibri"/>
          <w:b w:val="0"/>
          <w:i w:val="0"/>
          <w:color w:val="18263A"/>
          <w:sz w:val="21"/>
        </w:rPr>
        <w:t>6. Agents</w:t>
      </w:r>
    </w:p>
    <w:p>
      <w:pPr>
        <w:pStyle w:val="ListBullet"/>
      </w:pPr>
      <w:r>
        <w:rPr>
          <w:rFonts w:ascii="Calibri" w:hAnsi="Calibri"/>
          <w:b w:val="0"/>
          <w:i w:val="0"/>
          <w:color w:val="18263A"/>
          <w:sz w:val="21"/>
        </w:rPr>
        <w:t>7. Skills and Tool Library</w:t>
      </w:r>
    </w:p>
    <w:p>
      <w:pPr>
        <w:pStyle w:val="ListBullet"/>
      </w:pPr>
      <w:r>
        <w:rPr>
          <w:rFonts w:ascii="Calibri" w:hAnsi="Calibri"/>
          <w:b w:val="0"/>
          <w:i w:val="0"/>
          <w:color w:val="18263A"/>
          <w:sz w:val="21"/>
        </w:rPr>
        <w:t>8. Workflows</w:t>
      </w:r>
    </w:p>
    <w:p>
      <w:pPr>
        <w:pStyle w:val="ListBullet"/>
      </w:pPr>
      <w:r>
        <w:rPr>
          <w:rFonts w:ascii="Calibri" w:hAnsi="Calibri"/>
          <w:b w:val="0"/>
          <w:i w:val="0"/>
          <w:color w:val="18263A"/>
          <w:sz w:val="21"/>
        </w:rPr>
        <w:t>9. Plans and approvals</w:t>
      </w:r>
    </w:p>
    <w:p>
      <w:pPr>
        <w:pStyle w:val="ListBullet"/>
      </w:pPr>
      <w:r>
        <w:rPr>
          <w:rFonts w:ascii="Calibri" w:hAnsi="Calibri"/>
          <w:b w:val="0"/>
          <w:i w:val="0"/>
          <w:color w:val="18263A"/>
          <w:sz w:val="21"/>
        </w:rPr>
        <w:t>10. Workspace and Code</w:t>
      </w:r>
    </w:p>
    <w:p>
      <w:pPr>
        <w:pStyle w:val="ListBullet"/>
      </w:pPr>
      <w:r>
        <w:rPr>
          <w:rFonts w:ascii="Calibri" w:hAnsi="Calibri"/>
          <w:b w:val="0"/>
          <w:i w:val="0"/>
          <w:color w:val="18263A"/>
          <w:sz w:val="21"/>
        </w:rPr>
        <w:t>11. Tasks and priority</w:t>
      </w:r>
    </w:p>
    <w:p>
      <w:pPr>
        <w:pStyle w:val="ListBullet"/>
      </w:pPr>
      <w:r>
        <w:rPr>
          <w:rFonts w:ascii="Calibri" w:hAnsi="Calibri"/>
          <w:b w:val="0"/>
          <w:i w:val="0"/>
          <w:color w:val="18263A"/>
          <w:sz w:val="21"/>
        </w:rPr>
        <w:t>12. Implementation worker</w:t>
      </w:r>
    </w:p>
    <w:p>
      <w:pPr>
        <w:pStyle w:val="ListBullet"/>
      </w:pPr>
      <w:r>
        <w:rPr>
          <w:rFonts w:ascii="Calibri" w:hAnsi="Calibri"/>
          <w:b w:val="0"/>
          <w:i w:val="0"/>
          <w:color w:val="18263A"/>
          <w:sz w:val="21"/>
        </w:rPr>
        <w:t>13. QA, Sandbox, and Environments</w:t>
      </w:r>
    </w:p>
    <w:p>
      <w:pPr>
        <w:pStyle w:val="ListBullet"/>
      </w:pPr>
      <w:r>
        <w:rPr>
          <w:rFonts w:ascii="Calibri" w:hAnsi="Calibri"/>
          <w:b w:val="0"/>
          <w:i w:val="0"/>
          <w:color w:val="18263A"/>
          <w:sz w:val="21"/>
        </w:rPr>
        <w:t>14. Security</w:t>
      </w:r>
    </w:p>
    <w:p>
      <w:pPr>
        <w:pStyle w:val="ListBullet"/>
      </w:pPr>
      <w:r>
        <w:rPr>
          <w:rFonts w:ascii="Calibri" w:hAnsi="Calibri"/>
          <w:b w:val="0"/>
          <w:i w:val="0"/>
          <w:color w:val="18263A"/>
          <w:sz w:val="21"/>
        </w:rPr>
        <w:t>15. Operations and Metrics</w:t>
      </w:r>
    </w:p>
    <w:p>
      <w:pPr>
        <w:pStyle w:val="ListBullet"/>
      </w:pPr>
      <w:r>
        <w:rPr>
          <w:rFonts w:ascii="Calibri" w:hAnsi="Calibri"/>
          <w:b w:val="0"/>
          <w:i w:val="0"/>
          <w:color w:val="18263A"/>
          <w:sz w:val="21"/>
        </w:rPr>
        <w:t>16. Knowledge and Sources of Truth</w:t>
      </w:r>
    </w:p>
    <w:p>
      <w:pPr>
        <w:pStyle w:val="ListBullet"/>
      </w:pPr>
      <w:r>
        <w:rPr>
          <w:rFonts w:ascii="Calibri" w:hAnsi="Calibri"/>
          <w:b w:val="0"/>
          <w:i w:val="0"/>
          <w:color w:val="18263A"/>
          <w:sz w:val="21"/>
        </w:rPr>
        <w:t>17. Artifacts and uploads</w:t>
      </w:r>
    </w:p>
    <w:p>
      <w:pPr>
        <w:pStyle w:val="ListBullet"/>
      </w:pPr>
      <w:r>
        <w:rPr>
          <w:rFonts w:ascii="Calibri" w:hAnsi="Calibri"/>
          <w:b w:val="0"/>
          <w:i w:val="0"/>
          <w:color w:val="18263A"/>
          <w:sz w:val="21"/>
        </w:rPr>
        <w:t>18. Voice, Workers, and avatar features</w:t>
      </w:r>
    </w:p>
    <w:p>
      <w:pPr>
        <w:pStyle w:val="ListBullet"/>
      </w:pPr>
      <w:r>
        <w:rPr>
          <w:rFonts w:ascii="Calibri" w:hAnsi="Calibri"/>
          <w:b w:val="0"/>
          <w:i w:val="0"/>
          <w:color w:val="18263A"/>
          <w:sz w:val="21"/>
        </w:rPr>
        <w:t>19. Administration and configuration</w:t>
      </w:r>
    </w:p>
    <w:p>
      <w:pPr>
        <w:pStyle w:val="ListBullet"/>
      </w:pPr>
      <w:r>
        <w:rPr>
          <w:rFonts w:ascii="Calibri" w:hAnsi="Calibri"/>
          <w:b w:val="0"/>
          <w:i w:val="0"/>
          <w:color w:val="18263A"/>
          <w:sz w:val="21"/>
        </w:rPr>
        <w:t>20. Role-based use cases</w:t>
      </w:r>
    </w:p>
    <w:p>
      <w:pPr>
        <w:pStyle w:val="ListBullet"/>
      </w:pPr>
      <w:r>
        <w:rPr>
          <w:rFonts w:ascii="Calibri" w:hAnsi="Calibri"/>
          <w:b w:val="0"/>
          <w:i w:val="0"/>
          <w:color w:val="18263A"/>
          <w:sz w:val="21"/>
        </w:rPr>
        <w:t>21. Admin how-tos</w:t>
      </w:r>
    </w:p>
    <w:p>
      <w:pPr>
        <w:pStyle w:val="ListBullet"/>
      </w:pPr>
      <w:r>
        <w:rPr>
          <w:rFonts w:ascii="Calibri" w:hAnsi="Calibri"/>
          <w:b w:val="0"/>
          <w:i w:val="0"/>
          <w:color w:val="18263A"/>
          <w:sz w:val="21"/>
        </w:rPr>
        <w:t>22. Operations how-tos</w:t>
      </w:r>
    </w:p>
    <w:p>
      <w:pPr>
        <w:pStyle w:val="ListBullet"/>
      </w:pPr>
      <w:r>
        <w:rPr>
          <w:rFonts w:ascii="Calibri" w:hAnsi="Calibri"/>
          <w:b w:val="0"/>
          <w:i w:val="0"/>
          <w:color w:val="18263A"/>
          <w:sz w:val="21"/>
        </w:rPr>
        <w:t>23. Developer how-tos</w:t>
      </w:r>
    </w:p>
    <w:p>
      <w:pPr>
        <w:pStyle w:val="ListBullet"/>
      </w:pPr>
      <w:r>
        <w:rPr>
          <w:rFonts w:ascii="Calibri" w:hAnsi="Calibri"/>
          <w:b w:val="0"/>
          <w:i w:val="0"/>
          <w:color w:val="18263A"/>
          <w:sz w:val="21"/>
        </w:rPr>
        <w:t>24. Architecture and data flows</w:t>
      </w:r>
    </w:p>
    <w:p>
      <w:pPr>
        <w:pStyle w:val="ListBullet"/>
      </w:pPr>
      <w:r>
        <w:rPr>
          <w:rFonts w:ascii="Calibri" w:hAnsi="Calibri"/>
          <w:b w:val="0"/>
          <w:i w:val="0"/>
          <w:color w:val="18263A"/>
          <w:sz w:val="21"/>
        </w:rPr>
        <w:t>25. API reference</w:t>
      </w:r>
    </w:p>
    <w:p>
      <w:pPr>
        <w:pStyle w:val="ListBullet"/>
      </w:pPr>
      <w:r>
        <w:rPr>
          <w:rFonts w:ascii="Calibri" w:hAnsi="Calibri"/>
          <w:b w:val="0"/>
          <w:i w:val="0"/>
          <w:color w:val="18263A"/>
          <w:sz w:val="21"/>
        </w:rPr>
        <w:t>26. Libraries and service inventory</w:t>
      </w:r>
    </w:p>
    <w:p>
      <w:pPr>
        <w:pStyle w:val="ListBullet"/>
      </w:pPr>
      <w:r>
        <w:rPr>
          <w:rFonts w:ascii="Calibri" w:hAnsi="Calibri"/>
          <w:b w:val="0"/>
          <w:i w:val="0"/>
          <w:color w:val="18263A"/>
          <w:sz w:val="21"/>
        </w:rPr>
        <w:t>27. Troubleshooting</w:t>
      </w:r>
    </w:p>
    <w:p>
      <w:pPr>
        <w:pStyle w:val="ListBullet"/>
      </w:pPr>
      <w:r>
        <w:rPr>
          <w:rFonts w:ascii="Calibri" w:hAnsi="Calibri"/>
          <w:b w:val="0"/>
          <w:i w:val="0"/>
          <w:color w:val="18263A"/>
          <w:sz w:val="21"/>
        </w:rPr>
        <w:t>28. Known boundaries and glossary</w:t>
      </w:r>
    </w:p>
    <w:p>
      <w:r>
        <w:br w:type="page"/>
      </w:r>
    </w:p>
    <w:p>
      <w:pPr>
        <w:pStyle w:val="Heading1"/>
      </w:pPr>
      <w:r>
        <w:t>1. Platform at a glance</w:t>
      </w:r>
    </w:p>
    <w:p>
      <w:r>
        <w:rPr>
          <w:rFonts w:ascii="Calibri" w:hAnsi="Calibri"/>
          <w:b w:val="0"/>
          <w:i w:val="0"/>
          <w:color w:val="18263A"/>
          <w:sz w:val="21"/>
        </w:rPr>
        <w:t>Atlas Studio is a standalone, local-first multi-agent engineering control plane. Its design separates orchestration, implementation, security, persistence, and optional experience services.</w:t>
      </w:r>
    </w:p>
    <w:p>
      <w:pPr>
        <w:jc w:val="center"/>
      </w:pPr>
      <w:r>
        <w:drawing>
          <wp:inline xmlns:a="http://schemas.openxmlformats.org/drawingml/2006/main" xmlns:pic="http://schemas.openxmlformats.org/drawingml/2006/picture">
            <wp:extent cx="5943600" cy="3235960"/>
            <wp:docPr id="1" name="Picture 1" descr="Figure 1. Implemented layered architecture." title="Fig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235960"/>
                    </a:xfrm>
                    <a:prstGeom prst="rect"/>
                  </pic:spPr>
                </pic:pic>
              </a:graphicData>
            </a:graphic>
          </wp:inline>
        </w:drawing>
      </w:r>
    </w:p>
    <w:p>
      <w:pPr>
        <w:keepNext w:val="0"/>
        <w:jc w:val="center"/>
      </w:pPr>
      <w:r>
        <w:rPr>
          <w:rFonts w:ascii="Calibri" w:hAnsi="Calibri"/>
          <w:b w:val="0"/>
          <w:i/>
          <w:color w:val="61738B"/>
          <w:sz w:val="17"/>
        </w:rPr>
        <w:t>Figure 1. Implemented layered architecture.</w:t>
      </w:r>
    </w:p>
    <w:tbl>
      <w:tblPr>
        <w:tblStyle w:val="TableGrid"/>
        <w:tblW w:type="dxa" w:w="9360"/>
        <w:jc w:val="left"/>
        <w:tblLayout w:type="fixed"/>
        <w:tblLook w:firstColumn="1" w:firstRow="1" w:lastColumn="0" w:lastRow="0" w:noHBand="0" w:noVBand="1" w:val="04A0"/>
        <w:tblInd w:w="120" w:type="dxa"/>
      </w:tblPr>
      <w:tblGrid>
        <w:gridCol w:w="2088"/>
        <w:gridCol w:w="5256"/>
        <w:gridCol w:w="2016"/>
      </w:tblGrid>
      <w:tr>
        <w:trPr>
          <w:tblHeader w:val="true"/>
        </w:trPr>
        <w:tc>
          <w:tcPr>
            <w:tcW w:type="dxa" w:w="2088"/>
            <w:shd w:fill="0A1830"/>
            <w:tcMar>
              <w:top w:w="80" w:type="dxa"/>
              <w:start w:w="120" w:type="dxa"/>
              <w:bottom w:w="80" w:type="dxa"/>
              <w:end w:w="120" w:type="dxa"/>
            </w:tcMar>
            <w:vAlign w:val="center"/>
          </w:tcPr>
          <w:p>
            <w:pPr>
              <w:spacing w:after="0"/>
            </w:pPr>
            <w:r>
              <w:rPr>
                <w:rFonts w:ascii="Calibri" w:hAnsi="Calibri"/>
                <w:b/>
                <w:i w:val="0"/>
                <w:color w:val="FFFFFF"/>
                <w:sz w:val="17"/>
              </w:rPr>
              <w:t>Mode</w:t>
            </w:r>
          </w:p>
        </w:tc>
        <w:tc>
          <w:tcPr>
            <w:tcW w:type="dxa" w:w="5256"/>
            <w:shd w:fill="0A1830"/>
            <w:tcMar>
              <w:top w:w="80" w:type="dxa"/>
              <w:start w:w="120" w:type="dxa"/>
              <w:bottom w:w="80" w:type="dxa"/>
              <w:end w:w="120" w:type="dxa"/>
            </w:tcMar>
            <w:vAlign w:val="center"/>
          </w:tcPr>
          <w:p>
            <w:pPr>
              <w:spacing w:after="0"/>
            </w:pPr>
            <w:r>
              <w:rPr>
                <w:rFonts w:ascii="Calibri" w:hAnsi="Calibri"/>
                <w:b/>
                <w:i w:val="0"/>
                <w:color w:val="FFFFFF"/>
                <w:sz w:val="17"/>
              </w:rPr>
              <w:t>What runs</w:t>
            </w:r>
          </w:p>
        </w:tc>
        <w:tc>
          <w:tcPr>
            <w:tcW w:type="dxa" w:w="2016"/>
            <w:shd w:fill="0A1830"/>
            <w:tcMar>
              <w:top w:w="80" w:type="dxa"/>
              <w:start w:w="120" w:type="dxa"/>
              <w:bottom w:w="80" w:type="dxa"/>
              <w:end w:w="120" w:type="dxa"/>
            </w:tcMar>
            <w:vAlign w:val="center"/>
          </w:tcPr>
          <w:p>
            <w:pPr>
              <w:spacing w:after="0"/>
            </w:pPr>
            <w:r>
              <w:rPr>
                <w:rFonts w:ascii="Calibri" w:hAnsi="Calibri"/>
                <w:b/>
                <w:i w:val="0"/>
                <w:color w:val="FFFFFF"/>
                <w:sz w:val="17"/>
              </w:rPr>
              <w:t>Credentials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Community (default)</w:t>
            </w:r>
          </w:p>
        </w:tc>
        <w:tc>
          <w:tcPr>
            <w:tcW w:type="dxa" w:w="5256"/>
            <w:tcMar>
              <w:top w:w="80" w:type="dxa"/>
              <w:start w:w="120" w:type="dxa"/>
              <w:bottom w:w="80" w:type="dxa"/>
              <w:end w:w="120" w:type="dxa"/>
            </w:tcMar>
            <w:vAlign w:val="center"/>
          </w:tcPr>
          <w:p>
            <w:pPr>
              <w:spacing w:after="0" w:line="252" w:lineRule="auto"/>
            </w:pPr>
            <w:r>
              <w:rPr>
                <w:rFonts w:ascii="Calibri" w:hAnsi="Calibri"/>
                <w:b w:val="0"/>
                <w:i w:val="0"/>
                <w:color w:val="18263A"/>
                <w:sz w:val="17"/>
              </w:rPr>
              <w:t>App, worker, PostgreSQL/pgvector, Redis, Ollama, local artifacts</w:t>
            </w:r>
          </w:p>
        </w:tc>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7"/>
              </w:rPr>
              <w:t>No external key required</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Integrations</w:t>
            </w:r>
          </w:p>
        </w:tc>
        <w:tc>
          <w:tcPr>
            <w:tcW w:type="dxa" w:w="52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Community core plus explicitly enabled adapters such as MinIO</w:t>
            </w:r>
          </w:p>
        </w:tc>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Only the enabled adapter's local settings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Optional profiles</w:t>
            </w:r>
          </w:p>
        </w:tc>
        <w:tc>
          <w:tcPr>
            <w:tcW w:type="dxa" w:w="5256"/>
            <w:tcMar>
              <w:top w:w="80" w:type="dxa"/>
              <w:start w:w="120" w:type="dxa"/>
              <w:bottom w:w="80" w:type="dxa"/>
              <w:end w:w="120" w:type="dxa"/>
            </w:tcMar>
            <w:vAlign w:val="center"/>
          </w:tcPr>
          <w:p>
            <w:pPr>
              <w:spacing w:after="0" w:line="252" w:lineRule="auto"/>
            </w:pPr>
            <w:r>
              <w:rPr>
                <w:rFonts w:ascii="Calibri" w:hAnsi="Calibri"/>
                <w:b w:val="0"/>
                <w:i w:val="0"/>
                <w:color w:val="18263A"/>
                <w:sz w:val="17"/>
              </w:rPr>
              <w:t>Web search, speech/avatar, avatar generation, avatar lab, live avatar</w:t>
            </w:r>
          </w:p>
        </w:tc>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7"/>
              </w:rPr>
              <w:t>No paid API required; models may download separately</w:t>
            </w:r>
          </w:p>
        </w:tc>
      </w:tr>
    </w:tbl>
    <w:p>
      <w:pPr>
        <w:spacing w:after="20"/>
      </w:pPr>
    </w:p>
    <w:p>
      <w:pPr>
        <w:pStyle w:val="ListBullet"/>
      </w:pPr>
      <w:r>
        <w:rPr>
          <w:rFonts w:ascii="Calibri" w:hAnsi="Calibri"/>
          <w:b w:val="0"/>
          <w:i w:val="0"/>
          <w:color w:val="18263A"/>
          <w:sz w:val="21"/>
        </w:rPr>
        <w:t>Primary UI: http://localhost:8080</w:t>
      </w:r>
    </w:p>
    <w:p>
      <w:pPr>
        <w:pStyle w:val="ListBullet"/>
      </w:pPr>
      <w:r>
        <w:rPr>
          <w:rFonts w:ascii="Calibri" w:hAnsi="Calibri"/>
          <w:b w:val="0"/>
          <w:i w:val="0"/>
          <w:color w:val="18263A"/>
          <w:sz w:val="21"/>
        </w:rPr>
        <w:t>API documentation: http://localhost:8080/api/docs</w:t>
      </w:r>
    </w:p>
    <w:p>
      <w:pPr>
        <w:pStyle w:val="ListBullet"/>
      </w:pPr>
      <w:r>
        <w:rPr>
          <w:rFonts w:ascii="Calibri" w:hAnsi="Calibri"/>
          <w:b w:val="0"/>
          <w:i w:val="0"/>
          <w:color w:val="18263A"/>
          <w:sz w:val="21"/>
        </w:rPr>
        <w:t>Optional Gradio portal: http://localhost:8082</w:t>
      </w:r>
    </w:p>
    <w:p>
      <w:pPr>
        <w:pStyle w:val="ListBullet"/>
      </w:pPr>
      <w:r>
        <w:rPr>
          <w:rFonts w:ascii="Calibri" w:hAnsi="Calibri"/>
          <w:b w:val="0"/>
          <w:i w:val="0"/>
          <w:color w:val="18263A"/>
          <w:sz w:val="21"/>
        </w:rPr>
        <w:t>Ollama API: http://localhost:11434</w:t>
      </w:r>
    </w:p>
    <w:p>
      <w:pPr>
        <w:pStyle w:val="ListBullet"/>
      </w:pPr>
      <w:r>
        <w:rPr>
          <w:rFonts w:ascii="Calibri" w:hAnsi="Calibri"/>
          <w:b w:val="0"/>
          <w:i w:val="0"/>
          <w:color w:val="18263A"/>
          <w:sz w:val="21"/>
        </w:rPr>
        <w:t>OpenAvatarChat experimental UI: http://localhost:8282 when enabled</w:t>
      </w:r>
    </w:p>
    <w:p>
      <w:r>
        <w:br w:type="page"/>
      </w:r>
    </w:p>
    <w:p>
      <w:pPr>
        <w:pStyle w:val="Heading1"/>
      </w:pPr>
      <w:r>
        <w:t>2. Role-based operating model</w:t>
      </w:r>
    </w:p>
    <w:tbl>
      <w:tblPr>
        <w:tblStyle w:val="TableGrid"/>
        <w:tblW w:type="dxa" w:w="9360"/>
        <w:jc w:val="left"/>
        <w:tblLayout w:type="fixed"/>
        <w:tblLook w:firstColumn="1" w:firstRow="1" w:lastColumn="0" w:lastRow="0" w:noHBand="0" w:noVBand="1" w:val="04A0"/>
        <w:tblInd w:w="120" w:type="dxa"/>
      </w:tblPr>
      <w:tblGrid>
        <w:gridCol w:w="1440"/>
        <w:gridCol w:w="3240"/>
        <w:gridCol w:w="2520"/>
        <w:gridCol w:w="2160"/>
      </w:tblGrid>
      <w:tr>
        <w:trPr>
          <w:tblHeader w:val="true"/>
        </w:trPr>
        <w:tc>
          <w:tcPr>
            <w:tcW w:type="dxa" w:w="1440"/>
            <w:shd w:fill="0A1830"/>
            <w:tcMar>
              <w:top w:w="80" w:type="dxa"/>
              <w:start w:w="120" w:type="dxa"/>
              <w:bottom w:w="80" w:type="dxa"/>
              <w:end w:w="120" w:type="dxa"/>
            </w:tcMar>
            <w:vAlign w:val="center"/>
          </w:tcPr>
          <w:p>
            <w:pPr>
              <w:spacing w:after="0"/>
            </w:pPr>
            <w:r>
              <w:rPr>
                <w:rFonts w:ascii="Calibri" w:hAnsi="Calibri"/>
                <w:b/>
                <w:i w:val="0"/>
                <w:color w:val="FFFFFF"/>
                <w:sz w:val="16"/>
              </w:rPr>
              <w:t>Persona</w:t>
            </w:r>
          </w:p>
        </w:tc>
        <w:tc>
          <w:tcPr>
            <w:tcW w:type="dxa" w:w="3240"/>
            <w:shd w:fill="0A1830"/>
            <w:tcMar>
              <w:top w:w="80" w:type="dxa"/>
              <w:start w:w="120" w:type="dxa"/>
              <w:bottom w:w="80" w:type="dxa"/>
              <w:end w:w="120" w:type="dxa"/>
            </w:tcMar>
            <w:vAlign w:val="center"/>
          </w:tcPr>
          <w:p>
            <w:pPr>
              <w:spacing w:after="0"/>
            </w:pPr>
            <w:r>
              <w:rPr>
                <w:rFonts w:ascii="Calibri" w:hAnsi="Calibri"/>
                <w:b/>
                <w:i w:val="0"/>
                <w:color w:val="FFFFFF"/>
                <w:sz w:val="16"/>
              </w:rPr>
              <w:t>Primary responsibility</w:t>
            </w:r>
          </w:p>
        </w:tc>
        <w:tc>
          <w:tcPr>
            <w:tcW w:type="dxa" w:w="2520"/>
            <w:shd w:fill="0A1830"/>
            <w:tcMar>
              <w:top w:w="80" w:type="dxa"/>
              <w:start w:w="120" w:type="dxa"/>
              <w:bottom w:w="80" w:type="dxa"/>
              <w:end w:w="120" w:type="dxa"/>
            </w:tcMar>
            <w:vAlign w:val="center"/>
          </w:tcPr>
          <w:p>
            <w:pPr>
              <w:spacing w:after="0"/>
            </w:pPr>
            <w:r>
              <w:rPr>
                <w:rFonts w:ascii="Calibri" w:hAnsi="Calibri"/>
                <w:b/>
                <w:i w:val="0"/>
                <w:color w:val="FFFFFF"/>
                <w:sz w:val="16"/>
              </w:rPr>
              <w:t>Typical pages</w:t>
            </w:r>
          </w:p>
        </w:tc>
        <w:tc>
          <w:tcPr>
            <w:tcW w:type="dxa" w:w="2160"/>
            <w:shd w:fill="0A1830"/>
            <w:tcMar>
              <w:top w:w="80" w:type="dxa"/>
              <w:start w:w="120" w:type="dxa"/>
              <w:bottom w:w="80" w:type="dxa"/>
              <w:end w:w="120" w:type="dxa"/>
            </w:tcMar>
            <w:vAlign w:val="center"/>
          </w:tcPr>
          <w:p>
            <w:pPr>
              <w:spacing w:after="0"/>
            </w:pPr>
            <w:r>
              <w:rPr>
                <w:rFonts w:ascii="Calibri" w:hAnsi="Calibri"/>
                <w:b/>
                <w:i w:val="0"/>
                <w:color w:val="FFFFFF"/>
                <w:sz w:val="16"/>
              </w:rPr>
              <w:t>Authorization expectation</w:t>
            </w:r>
          </w:p>
        </w:tc>
      </w:tr>
      <w:tr>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6"/>
              </w:rPr>
              <w:t>Admin</w:t>
            </w:r>
          </w:p>
        </w:tc>
        <w:tc>
          <w:tcPr>
            <w:tcW w:type="dxa" w:w="3240"/>
            <w:tcMar>
              <w:top w:w="80" w:type="dxa"/>
              <w:start w:w="120" w:type="dxa"/>
              <w:bottom w:w="80" w:type="dxa"/>
              <w:end w:w="120" w:type="dxa"/>
            </w:tcMar>
            <w:vAlign w:val="center"/>
          </w:tcPr>
          <w:p>
            <w:pPr>
              <w:spacing w:after="0" w:line="252" w:lineRule="auto"/>
            </w:pPr>
            <w:r>
              <w:rPr>
                <w:rFonts w:ascii="Calibri" w:hAnsi="Calibri"/>
                <w:b w:val="0"/>
                <w:i w:val="0"/>
                <w:color w:val="18263A"/>
                <w:sz w:val="16"/>
              </w:rPr>
              <w:t>Configuration, agent/tool governance, sources, workflow registry, approvals</w:t>
            </w:r>
          </w:p>
        </w:tc>
        <w:tc>
          <w:tcPr>
            <w:tcW w:type="dxa" w:w="2520"/>
            <w:tcMar>
              <w:top w:w="80" w:type="dxa"/>
              <w:start w:w="120" w:type="dxa"/>
              <w:bottom w:w="80" w:type="dxa"/>
              <w:end w:w="120" w:type="dxa"/>
            </w:tcMar>
            <w:vAlign w:val="center"/>
          </w:tcPr>
          <w:p>
            <w:pPr>
              <w:spacing w:after="0" w:line="252" w:lineRule="auto"/>
            </w:pPr>
            <w:r>
              <w:rPr>
                <w:rFonts w:ascii="Calibri" w:hAnsi="Calibri"/>
                <w:b w:val="0"/>
                <w:i w:val="0"/>
                <w:color w:val="18263A"/>
                <w:sz w:val="16"/>
              </w:rPr>
              <w:t>Settings, Agents, Tool Library, Workflows, Sources, Security</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6"/>
              </w:rPr>
              <w:t>Owns local passcode and protected decisions</w:t>
            </w:r>
          </w:p>
        </w:tc>
      </w:tr>
      <w:tr>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Operations</w:t>
            </w:r>
          </w:p>
        </w:tc>
        <w:tc>
          <w:tcPr>
            <w:tcW w:type="dxa" w:w="32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Availability, queue, audit, metrics, incidents, kill switch</w:t>
            </w:r>
          </w:p>
        </w:tc>
        <w:tc>
          <w:tcPr>
            <w:tcW w:type="dxa" w:w="252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Overview, Tasks, Activity, Metrics, Security, QA</w:t>
            </w:r>
          </w:p>
        </w:tc>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Can stop work; should not authorize code without owner mandate</w:t>
            </w:r>
          </w:p>
        </w:tc>
      </w:tr>
      <w:tr>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Developer</w:t>
            </w:r>
          </w:p>
        </w:tc>
        <w:tc>
          <w:tcPr>
            <w:tcW w:type="dxa" w:w="3240"/>
            <w:tcMar>
              <w:top w:w="80" w:type="dxa"/>
              <w:start w:w="120" w:type="dxa"/>
              <w:bottom w:w="80" w:type="dxa"/>
              <w:end w:w="120" w:type="dxa"/>
            </w:tcMar>
            <w:vAlign w:val="center"/>
          </w:tcPr>
          <w:p>
            <w:pPr>
              <w:spacing w:after="0" w:line="252" w:lineRule="auto"/>
            </w:pPr>
            <w:r>
              <w:rPr>
                <w:rFonts w:ascii="Calibri" w:hAnsi="Calibri"/>
                <w:b w:val="0"/>
                <w:i w:val="0"/>
                <w:color w:val="18263A"/>
                <w:sz w:val="16"/>
              </w:rPr>
              <w:t>Inspect code, propose plans, use Forge, test and promote evidence</w:t>
            </w:r>
          </w:p>
        </w:tc>
        <w:tc>
          <w:tcPr>
            <w:tcW w:type="dxa" w:w="2520"/>
            <w:tcMar>
              <w:top w:w="80" w:type="dxa"/>
              <w:start w:w="120" w:type="dxa"/>
              <w:bottom w:w="80" w:type="dxa"/>
              <w:end w:w="120" w:type="dxa"/>
            </w:tcMar>
            <w:vAlign w:val="center"/>
          </w:tcPr>
          <w:p>
            <w:pPr>
              <w:spacing w:after="0" w:line="252" w:lineRule="auto"/>
            </w:pPr>
            <w:r>
              <w:rPr>
                <w:rFonts w:ascii="Calibri" w:hAnsi="Calibri"/>
                <w:b w:val="0"/>
                <w:i w:val="0"/>
                <w:color w:val="18263A"/>
                <w:sz w:val="16"/>
              </w:rPr>
              <w:t>Workspace, Code, Plans, Implementation, QA, Sandbox</w:t>
            </w:r>
          </w:p>
        </w:tc>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6"/>
              </w:rPr>
              <w:t>Requires approved plan/workspace and exact action approval</w:t>
            </w:r>
          </w:p>
        </w:tc>
      </w:tr>
    </w:tbl>
    <w:p>
      <w:pPr>
        <w:spacing w:after="20"/>
      </w:pPr>
    </w:p>
    <w:p>
      <w:pPr>
        <w:spacing w:before="100" w:after="160"/>
        <w:ind w:left="173" w:right="173"/>
        <w:shd w:fill="FCEBEA"/>
      </w:pPr>
      <w:r>
        <w:rPr>
          <w:rFonts w:ascii="Calibri" w:hAnsi="Calibri"/>
          <w:b/>
          <w:i w:val="0"/>
          <w:color w:val="0A1830"/>
          <w:sz w:val="19"/>
        </w:rPr>
        <w:t xml:space="preserve">NOT RBAC  </w:t>
      </w:r>
      <w:r>
        <w:rPr>
          <w:rFonts w:ascii="Calibri" w:hAnsi="Calibri"/>
          <w:b w:val="0"/>
          <w:i w:val="0"/>
          <w:color w:val="18263A"/>
          <w:sz w:val="19"/>
        </w:rPr>
        <w:t>These personas are operational guidance. The server does not yet authenticate separate Admin, Ops, and Developer identities.</w:t>
      </w:r>
    </w:p>
    <w:p>
      <w:pPr>
        <w:pStyle w:val="Heading2"/>
      </w:pPr>
      <w:r>
        <w:t>Suggested separation of duties</w:t>
      </w:r>
    </w:p>
    <w:p>
      <w:pPr>
        <w:pStyle w:val="ListBullet"/>
      </w:pPr>
      <w:r>
        <w:rPr>
          <w:rFonts w:ascii="Calibri" w:hAnsi="Calibri"/>
          <w:b w:val="0"/>
          <w:i w:val="0"/>
          <w:color w:val="18263A"/>
          <w:sz w:val="21"/>
        </w:rPr>
        <w:t>The Admin approves plans, restricted capability changes, internet research, avatar deletion, and production transitions.</w:t>
      </w:r>
    </w:p>
    <w:p>
      <w:pPr>
        <w:pStyle w:val="ListBullet"/>
      </w:pPr>
      <w:r>
        <w:rPr>
          <w:rFonts w:ascii="Calibri" w:hAnsi="Calibri"/>
          <w:b w:val="0"/>
          <w:i w:val="0"/>
          <w:color w:val="18263A"/>
          <w:sz w:val="21"/>
        </w:rPr>
        <w:t>Operations observes health and evidence, manages incidents, and uses the kill switch when necessary.</w:t>
      </w:r>
    </w:p>
    <w:p>
      <w:pPr>
        <w:pStyle w:val="ListBullet"/>
      </w:pPr>
      <w:r>
        <w:rPr>
          <w:rFonts w:ascii="Calibri" w:hAnsi="Calibri"/>
          <w:b w:val="0"/>
          <w:i w:val="0"/>
          <w:color w:val="18263A"/>
          <w:sz w:val="21"/>
        </w:rPr>
        <w:t>Developers prepare scoped requests and implementation evidence but do not self-approve protected actions.</w:t>
      </w:r>
    </w:p>
    <w:p>
      <w:pPr>
        <w:pStyle w:val="ListBullet"/>
      </w:pPr>
      <w:r>
        <w:rPr>
          <w:rFonts w:ascii="Calibri" w:hAnsi="Calibri"/>
          <w:b w:val="0"/>
          <w:i w:val="0"/>
          <w:color w:val="18263A"/>
          <w:sz w:val="21"/>
        </w:rPr>
        <w:t>Sentinel, Quanta, Verity, and Counsel provide independent review; their output does not replace qualified human decisions.</w:t>
      </w:r>
    </w:p>
    <w:p>
      <w:r>
        <w:br w:type="page"/>
      </w:r>
    </w:p>
    <w:p>
      <w:pPr>
        <w:pStyle w:val="Heading1"/>
      </w:pPr>
      <w:r>
        <w:t>3. Site map and navigation</w:t>
      </w:r>
    </w:p>
    <w:p>
      <w:pPr>
        <w:jc w:val="center"/>
      </w:pPr>
      <w:r>
        <w:drawing>
          <wp:inline xmlns:a="http://schemas.openxmlformats.org/drawingml/2006/main" xmlns:pic="http://schemas.openxmlformats.org/drawingml/2006/picture">
            <wp:extent cx="5943600" cy="3698240"/>
            <wp:docPr id="2" name="Picture 2" descr="Figure 2. Current navigation and page hierarchy." title="Figure 2"/>
            <wp:cNvGraphicFramePr>
              <a:graphicFrameLocks noChangeAspect="1"/>
            </wp:cNvGraphicFramePr>
            <a:graphic>
              <a:graphicData uri="http://schemas.openxmlformats.org/drawingml/2006/picture">
                <pic:pic>
                  <pic:nvPicPr>
                    <pic:cNvPr id="0" name="sitemap.png"/>
                    <pic:cNvPicPr/>
                  </pic:nvPicPr>
                  <pic:blipFill>
                    <a:blip r:embed="rId12"/>
                    <a:stretch>
                      <a:fillRect/>
                    </a:stretch>
                  </pic:blipFill>
                  <pic:spPr>
                    <a:xfrm>
                      <a:off x="0" y="0"/>
                      <a:ext cx="5943600" cy="3698240"/>
                    </a:xfrm>
                    <a:prstGeom prst="rect"/>
                  </pic:spPr>
                </pic:pic>
              </a:graphicData>
            </a:graphic>
          </wp:inline>
        </w:drawing>
      </w:r>
    </w:p>
    <w:p>
      <w:pPr>
        <w:keepNext w:val="0"/>
        <w:jc w:val="center"/>
      </w:pPr>
      <w:r>
        <w:rPr>
          <w:rFonts w:ascii="Calibri" w:hAnsi="Calibri"/>
          <w:b w:val="0"/>
          <w:i/>
          <w:color w:val="61738B"/>
          <w:sz w:val="17"/>
        </w:rPr>
        <w:t>Figure 2. Current navigation and page hierarchy.</w:t>
      </w:r>
    </w:p>
    <w:tbl>
      <w:tblPr>
        <w:tblStyle w:val="TableGrid"/>
        <w:tblW w:type="dxa" w:w="9360"/>
        <w:jc w:val="left"/>
        <w:tblLayout w:type="fixed"/>
        <w:tblLook w:firstColumn="1" w:firstRow="1" w:lastColumn="0" w:lastRow="0" w:noHBand="0" w:noVBand="1" w:val="04A0"/>
        <w:tblInd w:w="120" w:type="dxa"/>
      </w:tblPr>
      <w:tblGrid>
        <w:gridCol w:w="1656"/>
        <w:gridCol w:w="5328"/>
        <w:gridCol w:w="2376"/>
      </w:tblGrid>
      <w:tr>
        <w:trPr>
          <w:tblHeader w:val="true"/>
        </w:trPr>
        <w:tc>
          <w:tcPr>
            <w:tcW w:type="dxa" w:w="1656"/>
            <w:shd w:fill="0A1830"/>
            <w:tcMar>
              <w:top w:w="80" w:type="dxa"/>
              <w:start w:w="120" w:type="dxa"/>
              <w:bottom w:w="80" w:type="dxa"/>
              <w:end w:w="120" w:type="dxa"/>
            </w:tcMar>
            <w:vAlign w:val="center"/>
          </w:tcPr>
          <w:p>
            <w:pPr>
              <w:spacing w:after="0"/>
            </w:pPr>
            <w:r>
              <w:rPr>
                <w:rFonts w:ascii="Calibri" w:hAnsi="Calibri"/>
                <w:b/>
                <w:i w:val="0"/>
                <w:color w:val="FFFFFF"/>
                <w:sz w:val="17"/>
              </w:rPr>
              <w:t>Top category</w:t>
            </w:r>
          </w:p>
        </w:tc>
        <w:tc>
          <w:tcPr>
            <w:tcW w:type="dxa" w:w="5328"/>
            <w:shd w:fill="0A1830"/>
            <w:tcMar>
              <w:top w:w="80" w:type="dxa"/>
              <w:start w:w="120" w:type="dxa"/>
              <w:bottom w:w="80" w:type="dxa"/>
              <w:end w:w="120" w:type="dxa"/>
            </w:tcMar>
            <w:vAlign w:val="center"/>
          </w:tcPr>
          <w:p>
            <w:pPr>
              <w:spacing w:after="0"/>
            </w:pPr>
            <w:r>
              <w:rPr>
                <w:rFonts w:ascii="Calibri" w:hAnsi="Calibri"/>
                <w:b/>
                <w:i w:val="0"/>
                <w:color w:val="FFFFFF"/>
                <w:sz w:val="17"/>
              </w:rPr>
              <w:t>Pages</w:t>
            </w:r>
          </w:p>
        </w:tc>
        <w:tc>
          <w:tcPr>
            <w:tcW w:type="dxa" w:w="2376"/>
            <w:shd w:fill="0A1830"/>
            <w:tcMar>
              <w:top w:w="80" w:type="dxa"/>
              <w:start w:w="120" w:type="dxa"/>
              <w:bottom w:w="80" w:type="dxa"/>
              <w:end w:w="120" w:type="dxa"/>
            </w:tcMar>
            <w:vAlign w:val="center"/>
          </w:tcPr>
          <w:p>
            <w:pPr>
              <w:spacing w:after="0"/>
            </w:pPr>
            <w:r>
              <w:rPr>
                <w:rFonts w:ascii="Calibri" w:hAnsi="Calibri"/>
                <w:b/>
                <w:i w:val="0"/>
                <w:color w:val="FFFFFF"/>
                <w:sz w:val="17"/>
              </w:rPr>
              <w:t>Primary audience</w:t>
            </w:r>
          </w:p>
        </w:tc>
      </w:tr>
      <w:tr>
        <w:tc>
          <w:tcPr>
            <w:tcW w:type="dxa" w:w="1656"/>
            <w:tcMar>
              <w:top w:w="80" w:type="dxa"/>
              <w:start w:w="120" w:type="dxa"/>
              <w:bottom w:w="80" w:type="dxa"/>
              <w:end w:w="120" w:type="dxa"/>
            </w:tcMar>
            <w:vAlign w:val="center"/>
          </w:tcPr>
          <w:p>
            <w:pPr>
              <w:spacing w:after="0" w:line="252" w:lineRule="auto"/>
            </w:pPr>
            <w:r>
              <w:rPr>
                <w:rFonts w:ascii="Calibri" w:hAnsi="Calibri"/>
                <w:b w:val="0"/>
                <w:i w:val="0"/>
                <w:color w:val="18263A"/>
                <w:sz w:val="17"/>
              </w:rPr>
              <w:t>Overview</w:t>
            </w:r>
          </w:p>
        </w:tc>
        <w:tc>
          <w:tcPr>
            <w:tcW w:type="dxa" w:w="5328"/>
            <w:tcMar>
              <w:top w:w="80" w:type="dxa"/>
              <w:start w:w="120" w:type="dxa"/>
              <w:bottom w:w="80" w:type="dxa"/>
              <w:end w:w="120" w:type="dxa"/>
            </w:tcMar>
            <w:vAlign w:val="center"/>
          </w:tcPr>
          <w:p>
            <w:pPr>
              <w:spacing w:after="0" w:line="252" w:lineRule="auto"/>
            </w:pPr>
            <w:r>
              <w:rPr>
                <w:rFonts w:ascii="Calibri" w:hAnsi="Calibri"/>
                <w:b w:val="0"/>
                <w:i w:val="0"/>
                <w:color w:val="18263A"/>
                <w:sz w:val="17"/>
              </w:rPr>
              <w:t>Assistant feed, Task Orchestrator, Active Tasks, Atlas Status</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7"/>
              </w:rPr>
              <w:t>All</w:t>
            </w:r>
          </w:p>
        </w:tc>
      </w:tr>
      <w:tr>
        <w:tc>
          <w:tcPr>
            <w:tcW w:type="dxa" w:w="16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Build</w:t>
            </w:r>
          </w:p>
        </w:tc>
        <w:tc>
          <w:tcPr>
            <w:tcW w:type="dxa" w:w="53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Workspace Explorer, Code, Plans, Tasks, Implementation</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Developer, Admin</w:t>
            </w:r>
          </w:p>
        </w:tc>
      </w:tr>
      <w:tr>
        <w:tc>
          <w:tcPr>
            <w:tcW w:type="dxa" w:w="1656"/>
            <w:tcMar>
              <w:top w:w="80" w:type="dxa"/>
              <w:start w:w="120" w:type="dxa"/>
              <w:bottom w:w="80" w:type="dxa"/>
              <w:end w:w="120" w:type="dxa"/>
            </w:tcMar>
            <w:vAlign w:val="center"/>
          </w:tcPr>
          <w:p>
            <w:pPr>
              <w:spacing w:after="0" w:line="252" w:lineRule="auto"/>
            </w:pPr>
            <w:r>
              <w:rPr>
                <w:rFonts w:ascii="Calibri" w:hAnsi="Calibri"/>
                <w:b w:val="0"/>
                <w:i w:val="0"/>
                <w:color w:val="18263A"/>
                <w:sz w:val="17"/>
              </w:rPr>
              <w:t>Intelligence</w:t>
            </w:r>
          </w:p>
        </w:tc>
        <w:tc>
          <w:tcPr>
            <w:tcW w:type="dxa" w:w="5328"/>
            <w:tcMar>
              <w:top w:w="80" w:type="dxa"/>
              <w:start w:w="120" w:type="dxa"/>
              <w:bottom w:w="80" w:type="dxa"/>
              <w:end w:w="120" w:type="dxa"/>
            </w:tcMar>
            <w:vAlign w:val="center"/>
          </w:tcPr>
          <w:p>
            <w:pPr>
              <w:spacing w:after="0" w:line="252" w:lineRule="auto"/>
            </w:pPr>
            <w:r>
              <w:rPr>
                <w:rFonts w:ascii="Calibri" w:hAnsi="Calibri"/>
                <w:b w:val="0"/>
                <w:i w:val="0"/>
                <w:color w:val="18263A"/>
                <w:sz w:val="17"/>
              </w:rPr>
              <w:t>Agents, Workflows, Tool Library, Knowledge, Sources of Truth</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7"/>
              </w:rPr>
              <w:t>Admin, Developer</w:t>
            </w:r>
          </w:p>
        </w:tc>
      </w:tr>
      <w:tr>
        <w:tc>
          <w:tcPr>
            <w:tcW w:type="dxa" w:w="16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Assurance</w:t>
            </w:r>
          </w:p>
        </w:tc>
        <w:tc>
          <w:tcPr>
            <w:tcW w:type="dxa" w:w="53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Security, QA, Activity, Metrics</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Operations, Admin</w:t>
            </w:r>
          </w:p>
        </w:tc>
      </w:tr>
      <w:tr>
        <w:tc>
          <w:tcPr>
            <w:tcW w:type="dxa" w:w="1656"/>
            <w:tcMar>
              <w:top w:w="80" w:type="dxa"/>
              <w:start w:w="120" w:type="dxa"/>
              <w:bottom w:w="80" w:type="dxa"/>
              <w:end w:w="120" w:type="dxa"/>
            </w:tcMar>
            <w:vAlign w:val="center"/>
          </w:tcPr>
          <w:p>
            <w:pPr>
              <w:spacing w:after="0" w:line="252" w:lineRule="auto"/>
            </w:pPr>
            <w:r>
              <w:rPr>
                <w:rFonts w:ascii="Calibri" w:hAnsi="Calibri"/>
                <w:b w:val="0"/>
                <w:i w:val="0"/>
                <w:color w:val="18263A"/>
                <w:sz w:val="17"/>
              </w:rPr>
              <w:t>Experience</w:t>
            </w:r>
          </w:p>
        </w:tc>
        <w:tc>
          <w:tcPr>
            <w:tcW w:type="dxa" w:w="5328"/>
            <w:tcMar>
              <w:top w:w="80" w:type="dxa"/>
              <w:start w:w="120" w:type="dxa"/>
              <w:bottom w:w="80" w:type="dxa"/>
              <w:end w:w="120" w:type="dxa"/>
            </w:tcMar>
            <w:vAlign w:val="center"/>
          </w:tcPr>
          <w:p>
            <w:pPr>
              <w:spacing w:after="0" w:line="252" w:lineRule="auto"/>
            </w:pPr>
            <w:r>
              <w:rPr>
                <w:rFonts w:ascii="Calibri" w:hAnsi="Calibri"/>
                <w:b w:val="0"/>
                <w:i w:val="0"/>
                <w:color w:val="18263A"/>
                <w:sz w:val="17"/>
              </w:rPr>
              <w:t>Workers, Avatar Lab</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7"/>
              </w:rPr>
              <w:t>Admin, experience developer</w:t>
            </w:r>
          </w:p>
        </w:tc>
      </w:tr>
      <w:tr>
        <w:tc>
          <w:tcPr>
            <w:tcW w:type="dxa" w:w="16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Settings</w:t>
            </w:r>
          </w:p>
        </w:tc>
        <w:tc>
          <w:tcPr>
            <w:tcW w:type="dxa" w:w="53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Environments, profile/user foundations, research approvals, runtime config</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Admin</w:t>
            </w:r>
          </w:p>
        </w:tc>
      </w:tr>
    </w:tbl>
    <w:p>
      <w:pPr>
        <w:spacing w:after="20"/>
      </w:pPr>
    </w:p>
    <w:p>
      <w:r>
        <w:rPr>
          <w:rFonts w:ascii="Calibri" w:hAnsi="Calibri"/>
          <w:b w:val="0"/>
          <w:i w:val="0"/>
          <w:color w:val="18263A"/>
          <w:sz w:val="21"/>
        </w:rPr>
        <w:t>The left sidebar provides persistent shortcuts to Dashboard, Workspace, Agents, Tools, Knowledge, Analytics, and Settings plus a live built-in-agent roster. The top navigation exposes the full category map. The profile menu links to profile/account, users/access, and Settings foundations.</w:t>
      </w:r>
    </w:p>
    <w:p>
      <w:r>
        <w:br w:type="page"/>
      </w:r>
    </w:p>
    <w:p>
      <w:pPr>
        <w:pStyle w:val="Heading1"/>
      </w:pPr>
      <w:r>
        <w:t>4. Overview dashboard</w:t>
      </w:r>
    </w:p>
    <w:p>
      <w:r>
        <w:rPr>
          <w:rFonts w:ascii="Calibri" w:hAnsi="Calibri"/>
          <w:b w:val="0"/>
          <w:i w:val="0"/>
          <w:color w:val="18263A"/>
          <w:sz w:val="21"/>
        </w:rPr>
        <w:t>Overview embeds the Atlas Assistant and three operational cards: Task Orchestrator, Active Tasks, and Atlas Status.</w:t>
      </w:r>
    </w:p>
    <w:p>
      <w:pPr>
        <w:pStyle w:val="Heading2"/>
      </w:pPr>
      <w:r>
        <w:t>Reorganize Overview cards</w:t>
      </w:r>
    </w:p>
    <w:p>
      <w:pPr>
        <w:pStyle w:val="ListNumber"/>
      </w:pPr>
      <w:r>
        <w:rPr>
          <w:rFonts w:ascii="Calibri" w:hAnsi="Calibri"/>
          <w:b w:val="0"/>
          <w:i w:val="0"/>
          <w:color w:val="18263A"/>
          <w:sz w:val="21"/>
        </w:rPr>
        <w:t>Drag a card by its header handle to a new vertical position.</w:t>
      </w:r>
    </w:p>
    <w:p>
      <w:pPr>
        <w:pStyle w:val="ListNumber"/>
      </w:pPr>
      <w:r>
        <w:rPr>
          <w:rFonts w:ascii="Calibri" w:hAnsi="Calibri"/>
          <w:b w:val="0"/>
          <w:i w:val="0"/>
          <w:color w:val="18263A"/>
          <w:sz w:val="21"/>
        </w:rPr>
        <w:t>For keyboard control, focus a card header and press Ctrl (or Command) plus an arrow key.</w:t>
      </w:r>
    </w:p>
    <w:p>
      <w:pPr>
        <w:pStyle w:val="ListNumber"/>
      </w:pPr>
      <w:r>
        <w:rPr>
          <w:rFonts w:ascii="Calibri" w:hAnsi="Calibri"/>
          <w:b w:val="0"/>
          <w:i w:val="0"/>
          <w:color w:val="18263A"/>
          <w:sz w:val="21"/>
        </w:rPr>
        <w:t>The order is stored in that browser's local storage.</w:t>
      </w:r>
    </w:p>
    <w:p>
      <w:pPr>
        <w:pStyle w:val="ListNumber"/>
      </w:pPr>
      <w:r>
        <w:rPr>
          <w:rFonts w:ascii="Calibri" w:hAnsi="Calibri"/>
          <w:b w:val="0"/>
          <w:i w:val="0"/>
          <w:color w:val="18263A"/>
          <w:sz w:val="21"/>
        </w:rPr>
        <w:t>Select Reset card order to restore the default. The central assistant panel remains fixed.</w:t>
      </w:r>
    </w:p>
    <w:p>
      <w:pPr>
        <w:pStyle w:val="Heading2"/>
      </w:pPr>
      <w:r>
        <w:t>Status interpretation</w:t>
      </w:r>
    </w:p>
    <w:tbl>
      <w:tblPr>
        <w:tblStyle w:val="TableGrid"/>
        <w:tblW w:type="dxa" w:w="9360"/>
        <w:jc w:val="left"/>
        <w:tblLayout w:type="fixed"/>
        <w:tblLook w:firstColumn="1" w:firstRow="1" w:lastColumn="0" w:lastRow="0" w:noHBand="0" w:noVBand="1" w:val="04A0"/>
        <w:tblInd w:w="120" w:type="dxa"/>
      </w:tblPr>
      <w:tblGrid>
        <w:gridCol w:w="2088"/>
        <w:gridCol w:w="4176"/>
        <w:gridCol w:w="3096"/>
      </w:tblGrid>
      <w:tr>
        <w:trPr>
          <w:tblHeader w:val="true"/>
        </w:trPr>
        <w:tc>
          <w:tcPr>
            <w:tcW w:type="dxa" w:w="2088"/>
            <w:shd w:fill="0A1830"/>
            <w:tcMar>
              <w:top w:w="80" w:type="dxa"/>
              <w:start w:w="120" w:type="dxa"/>
              <w:bottom w:w="80" w:type="dxa"/>
              <w:end w:w="120" w:type="dxa"/>
            </w:tcMar>
            <w:vAlign w:val="center"/>
          </w:tcPr>
          <w:p>
            <w:pPr>
              <w:spacing w:after="0"/>
            </w:pPr>
            <w:r>
              <w:rPr>
                <w:rFonts w:ascii="Calibri" w:hAnsi="Calibri"/>
                <w:b/>
                <w:i w:val="0"/>
                <w:color w:val="FFFFFF"/>
                <w:sz w:val="17"/>
              </w:rPr>
              <w:t>Indicator</w:t>
            </w:r>
          </w:p>
        </w:tc>
        <w:tc>
          <w:tcPr>
            <w:tcW w:type="dxa" w:w="4176"/>
            <w:shd w:fill="0A1830"/>
            <w:tcMar>
              <w:top w:w="80" w:type="dxa"/>
              <w:start w:w="120" w:type="dxa"/>
              <w:bottom w:w="80" w:type="dxa"/>
              <w:end w:w="120" w:type="dxa"/>
            </w:tcMar>
            <w:vAlign w:val="center"/>
          </w:tcPr>
          <w:p>
            <w:pPr>
              <w:spacing w:after="0"/>
            </w:pPr>
            <w:r>
              <w:rPr>
                <w:rFonts w:ascii="Calibri" w:hAnsi="Calibri"/>
                <w:b/>
                <w:i w:val="0"/>
                <w:color w:val="FFFFFF"/>
                <w:sz w:val="17"/>
              </w:rPr>
              <w:t>Meaning</w:t>
            </w:r>
          </w:p>
        </w:tc>
        <w:tc>
          <w:tcPr>
            <w:tcW w:type="dxa" w:w="3096"/>
            <w:shd w:fill="0A1830"/>
            <w:tcMar>
              <w:top w:w="80" w:type="dxa"/>
              <w:start w:w="120" w:type="dxa"/>
              <w:bottom w:w="80" w:type="dxa"/>
              <w:end w:w="120" w:type="dxa"/>
            </w:tcMar>
            <w:vAlign w:val="center"/>
          </w:tcPr>
          <w:p>
            <w:pPr>
              <w:spacing w:after="0"/>
            </w:pPr>
            <w:r>
              <w:rPr>
                <w:rFonts w:ascii="Calibri" w:hAnsi="Calibri"/>
                <w:b/>
                <w:i w:val="0"/>
                <w:color w:val="FFFFFF"/>
                <w:sz w:val="17"/>
              </w:rPr>
              <w:t>Response</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Healthy / Online</w:t>
            </w:r>
          </w:p>
        </w:tc>
        <w:tc>
          <w:tcPr>
            <w:tcW w:type="dxa" w:w="4176"/>
            <w:tcMar>
              <w:top w:w="80" w:type="dxa"/>
              <w:start w:w="120" w:type="dxa"/>
              <w:bottom w:w="80" w:type="dxa"/>
              <w:end w:w="120" w:type="dxa"/>
            </w:tcMar>
            <w:vAlign w:val="center"/>
          </w:tcPr>
          <w:p>
            <w:pPr>
              <w:spacing w:after="0" w:line="252" w:lineRule="auto"/>
            </w:pPr>
            <w:r>
              <w:rPr>
                <w:rFonts w:ascii="Calibri" w:hAnsi="Calibri"/>
                <w:b w:val="0"/>
                <w:i w:val="0"/>
                <w:color w:val="18263A"/>
                <w:sz w:val="17"/>
              </w:rPr>
              <w:t>Core dependencies and model respond</w:t>
            </w:r>
          </w:p>
        </w:tc>
        <w:tc>
          <w:tcPr>
            <w:tcW w:type="dxa" w:w="3096"/>
            <w:tcMar>
              <w:top w:w="80" w:type="dxa"/>
              <w:start w:w="120" w:type="dxa"/>
              <w:bottom w:w="80" w:type="dxa"/>
              <w:end w:w="120" w:type="dxa"/>
            </w:tcMar>
            <w:vAlign w:val="center"/>
          </w:tcPr>
          <w:p>
            <w:pPr>
              <w:spacing w:after="0" w:line="252" w:lineRule="auto"/>
            </w:pPr>
            <w:r>
              <w:rPr>
                <w:rFonts w:ascii="Calibri" w:hAnsi="Calibri"/>
                <w:b w:val="0"/>
                <w:i w:val="0"/>
                <w:color w:val="18263A"/>
                <w:sz w:val="17"/>
              </w:rPr>
              <w:t>Proceed</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Degraded</w:t>
            </w:r>
          </w:p>
        </w:tc>
        <w:tc>
          <w:tcPr>
            <w:tcW w:type="dxa" w:w="41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UI/API live but at least one dependency unavailable</w:t>
            </w:r>
          </w:p>
        </w:tc>
        <w:tc>
          <w:tcPr>
            <w:tcW w:type="dxa" w:w="309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Open Metrics or Activity; inspect readiness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Model unavailable</w:t>
            </w:r>
          </w:p>
        </w:tc>
        <w:tc>
          <w:tcPr>
            <w:tcW w:type="dxa" w:w="4176"/>
            <w:tcMar>
              <w:top w:w="80" w:type="dxa"/>
              <w:start w:w="120" w:type="dxa"/>
              <w:bottom w:w="80" w:type="dxa"/>
              <w:end w:w="120" w:type="dxa"/>
            </w:tcMar>
            <w:vAlign w:val="center"/>
          </w:tcPr>
          <w:p>
            <w:pPr>
              <w:spacing w:after="0" w:line="252" w:lineRule="auto"/>
            </w:pPr>
            <w:r>
              <w:rPr>
                <w:rFonts w:ascii="Calibri" w:hAnsi="Calibri"/>
                <w:b w:val="0"/>
                <w:i w:val="0"/>
                <w:color w:val="18263A"/>
                <w:sz w:val="17"/>
              </w:rPr>
              <w:t>Ollama reachable but configured model absent or timed out</w:t>
            </w:r>
          </w:p>
        </w:tc>
        <w:tc>
          <w:tcPr>
            <w:tcW w:type="dxa" w:w="3096"/>
            <w:tcMar>
              <w:top w:w="80" w:type="dxa"/>
              <w:start w:w="120" w:type="dxa"/>
              <w:bottom w:w="80" w:type="dxa"/>
              <w:end w:w="120" w:type="dxa"/>
            </w:tcMar>
            <w:vAlign w:val="center"/>
          </w:tcPr>
          <w:p>
            <w:pPr>
              <w:spacing w:after="0" w:line="252" w:lineRule="auto"/>
            </w:pPr>
            <w:r>
              <w:rPr>
                <w:rFonts w:ascii="Calibri" w:hAnsi="Calibri"/>
                <w:b w:val="0"/>
                <w:i w:val="0"/>
                <w:color w:val="18263A"/>
                <w:sz w:val="17"/>
              </w:rPr>
              <w:t>Pull/choose model; verify RAM and logs</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Kill switch engaged</w:t>
            </w:r>
          </w:p>
        </w:tc>
        <w:tc>
          <w:tcPr>
            <w:tcW w:type="dxa" w:w="41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New tasks blocked; active/queued work cancelled</w:t>
            </w:r>
          </w:p>
        </w:tc>
        <w:tc>
          <w:tcPr>
            <w:tcW w:type="dxa" w:w="309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Investigate, then release only when safe</w:t>
            </w:r>
          </w:p>
        </w:tc>
      </w:tr>
    </w:tbl>
    <w:p>
      <w:pPr>
        <w:spacing w:after="20"/>
      </w:pPr>
    </w:p>
    <w:p>
      <w:r>
        <w:br w:type="page"/>
      </w:r>
    </w:p>
    <w:p>
      <w:pPr>
        <w:pStyle w:val="Heading1"/>
      </w:pPr>
      <w:r>
        <w:t>5. Working with Atlas</w:t>
      </w:r>
    </w:p>
    <w:p>
      <w:r>
        <w:rPr>
          <w:rFonts w:ascii="Calibri" w:hAnsi="Calibri"/>
          <w:b w:val="0"/>
          <w:i w:val="0"/>
          <w:color w:val="18263A"/>
          <w:sz w:val="21"/>
        </w:rPr>
        <w:t>Atlas is the read-only orchestrator in the chain User → Atlas → Forge → specialist agents. Atlas may diagnose, research, investigate, read approved memory, and read workspace files. It cannot write files, execute code, run tests, deploy, or administer databases.</w:t>
      </w:r>
    </w:p>
    <w:p>
      <w:pPr>
        <w:pStyle w:val="Heading2"/>
      </w:pPr>
      <w:r>
        <w:t>Ask a useful question</w:t>
      </w:r>
    </w:p>
    <w:p>
      <w:pPr>
        <w:pStyle w:val="ListNumber"/>
      </w:pPr>
      <w:r>
        <w:rPr>
          <w:rFonts w:ascii="Calibri" w:hAnsi="Calibri"/>
          <w:b w:val="0"/>
          <w:i w:val="0"/>
          <w:color w:val="18263A"/>
          <w:sz w:val="21"/>
        </w:rPr>
        <w:t>State the outcome: what decision, diagnosis, plan, or artifact you need.</w:t>
      </w:r>
    </w:p>
    <w:p>
      <w:pPr>
        <w:pStyle w:val="ListNumber"/>
      </w:pPr>
      <w:r>
        <w:rPr>
          <w:rFonts w:ascii="Calibri" w:hAnsi="Calibri"/>
          <w:b w:val="0"/>
          <w:i w:val="0"/>
          <w:color w:val="18263A"/>
          <w:sz w:val="21"/>
        </w:rPr>
        <w:t>Name the workspace, component, file, environment, or task when known.</w:t>
      </w:r>
    </w:p>
    <w:p>
      <w:pPr>
        <w:pStyle w:val="ListNumber"/>
      </w:pPr>
      <w:r>
        <w:rPr>
          <w:rFonts w:ascii="Calibri" w:hAnsi="Calibri"/>
          <w:b w:val="0"/>
          <w:i w:val="0"/>
          <w:color w:val="18263A"/>
          <w:sz w:val="21"/>
        </w:rPr>
        <w:t>State constraints: no external access, performance target, deadline, or applicable source.</w:t>
      </w:r>
    </w:p>
    <w:p>
      <w:pPr>
        <w:pStyle w:val="ListNumber"/>
      </w:pPr>
      <w:r>
        <w:rPr>
          <w:rFonts w:ascii="Calibri" w:hAnsi="Calibri"/>
          <w:b w:val="0"/>
          <w:i w:val="0"/>
          <w:color w:val="18263A"/>
          <w:sz w:val="21"/>
        </w:rPr>
        <w:t>Request evidence: files inspected, logs, tests, risks, and unresolved questions.</w:t>
      </w:r>
    </w:p>
    <w:p>
      <w:pPr>
        <w:pStyle w:val="ListNumber"/>
      </w:pPr>
      <w:r>
        <w:rPr>
          <w:rFonts w:ascii="Calibri" w:hAnsi="Calibri"/>
          <w:b w:val="0"/>
          <w:i w:val="0"/>
          <w:color w:val="18263A"/>
          <w:sz w:val="21"/>
        </w:rPr>
        <w:t>If a required fact is missing, answer Atlas's clarification before authorizing action.</w:t>
      </w:r>
    </w:p>
    <w:p>
      <w:pPr>
        <w:spacing w:before="100" w:after="160"/>
        <w:ind w:left="173" w:right="173"/>
        <w:shd w:fill="E8F8FB"/>
      </w:pPr>
      <w:r>
        <w:rPr>
          <w:rFonts w:ascii="Calibri" w:hAnsi="Calibri"/>
          <w:b/>
          <w:i w:val="0"/>
          <w:color w:val="0A1830"/>
          <w:sz w:val="19"/>
        </w:rPr>
        <w:t xml:space="preserve">EXAMPLE  </w:t>
      </w:r>
      <w:r>
        <w:rPr>
          <w:rFonts w:ascii="Calibri" w:hAnsi="Calibri"/>
          <w:b w:val="0"/>
          <w:i w:val="0"/>
          <w:color w:val="18263A"/>
          <w:sz w:val="19"/>
        </w:rPr>
        <w:t>Inspect the authentication flow in the current workspace. Identify why tool creation returns 403, cite the exact files and evidence, propose a plan, and ask before assuming any missing requirement.</w:t>
      </w:r>
    </w:p>
    <w:p>
      <w:pPr>
        <w:pStyle w:val="Heading2"/>
      </w:pPr>
      <w:r>
        <w:t>Text, files, and voice</w:t>
      </w:r>
    </w:p>
    <w:p>
      <w:pPr>
        <w:pStyle w:val="ListBullet"/>
      </w:pPr>
      <w:r>
        <w:rPr>
          <w:rFonts w:ascii="Calibri" w:hAnsi="Calibri"/>
          <w:b w:val="0"/>
          <w:i w:val="0"/>
          <w:color w:val="18263A"/>
          <w:sz w:val="21"/>
        </w:rPr>
        <w:t>Use the composer for text instructions and the attachment controls for supported local files.</w:t>
      </w:r>
    </w:p>
    <w:p>
      <w:pPr>
        <w:pStyle w:val="ListBullet"/>
      </w:pPr>
      <w:r>
        <w:rPr>
          <w:rFonts w:ascii="Calibri" w:hAnsi="Calibri"/>
          <w:b w:val="0"/>
          <w:i w:val="0"/>
          <w:color w:val="18263A"/>
          <w:sz w:val="21"/>
        </w:rPr>
        <w:t>Uploads are validated and stored locally; attachment context is extracted where supported.</w:t>
      </w:r>
    </w:p>
    <w:p>
      <w:pPr>
        <w:pStyle w:val="ListBullet"/>
      </w:pPr>
      <w:r>
        <w:rPr>
          <w:rFonts w:ascii="Calibri" w:hAnsi="Calibri"/>
          <w:b w:val="0"/>
          <w:i w:val="0"/>
          <w:color w:val="18263A"/>
          <w:sz w:val="21"/>
        </w:rPr>
        <w:t>When the speaking-avatar profile is active, the microphone transcribes locally and Atlas can synthesize a cleaned natural-language reply.</w:t>
      </w:r>
    </w:p>
    <w:p>
      <w:pPr>
        <w:pStyle w:val="ListBullet"/>
      </w:pPr>
      <w:r>
        <w:rPr>
          <w:rFonts w:ascii="Calibri" w:hAnsi="Calibri"/>
          <w:b w:val="0"/>
          <w:i w:val="0"/>
          <w:color w:val="18263A"/>
          <w:sz w:val="21"/>
        </w:rPr>
        <w:t>Speech output removes code-like symbols and non-speech material where possible; the message feed remains the record.</w:t>
      </w:r>
    </w:p>
    <w:p>
      <w:r>
        <w:br w:type="page"/>
      </w:r>
    </w:p>
    <w:p>
      <w:pPr>
        <w:pStyle w:val="Heading1"/>
      </w:pPr>
      <w:r>
        <w:t>6. Agents</w:t>
      </w:r>
    </w:p>
    <w:p>
      <w:pPr>
        <w:jc w:val="center"/>
      </w:pPr>
      <w:r>
        <w:drawing>
          <wp:inline xmlns:a="http://schemas.openxmlformats.org/drawingml/2006/main" xmlns:pic="http://schemas.openxmlformats.org/drawingml/2006/picture">
            <wp:extent cx="5943600" cy="3632200"/>
            <wp:docPr id="3" name="Picture 3" descr="Figure 3. Approximate built-in capability assignment counts from the current agent registry." title="Figure 3"/>
            <wp:cNvGraphicFramePr>
              <a:graphicFrameLocks noChangeAspect="1"/>
            </wp:cNvGraphicFramePr>
            <a:graphic>
              <a:graphicData uri="http://schemas.openxmlformats.org/drawingml/2006/picture">
                <pic:pic>
                  <pic:nvPicPr>
                    <pic:cNvPr id="0" name="agent_chart.png"/>
                    <pic:cNvPicPr/>
                  </pic:nvPicPr>
                  <pic:blipFill>
                    <a:blip r:embed="rId13"/>
                    <a:stretch>
                      <a:fillRect/>
                    </a:stretch>
                  </pic:blipFill>
                  <pic:spPr>
                    <a:xfrm>
                      <a:off x="0" y="0"/>
                      <a:ext cx="5943600" cy="3632200"/>
                    </a:xfrm>
                    <a:prstGeom prst="rect"/>
                  </pic:spPr>
                </pic:pic>
              </a:graphicData>
            </a:graphic>
          </wp:inline>
        </w:drawing>
      </w:r>
    </w:p>
    <w:p>
      <w:pPr>
        <w:keepNext w:val="0"/>
        <w:jc w:val="center"/>
      </w:pPr>
      <w:r>
        <w:rPr>
          <w:rFonts w:ascii="Calibri" w:hAnsi="Calibri"/>
          <w:b w:val="0"/>
          <w:i/>
          <w:color w:val="61738B"/>
          <w:sz w:val="17"/>
        </w:rPr>
        <w:t>Figure 3. Approximate built-in capability assignment counts from the current agent registry.</w:t>
      </w:r>
    </w:p>
    <w:tbl>
      <w:tblPr>
        <w:tblStyle w:val="TableGrid"/>
        <w:tblW w:type="dxa" w:w="9360"/>
        <w:jc w:val="left"/>
        <w:tblLayout w:type="fixed"/>
        <w:tblLook w:firstColumn="1" w:firstRow="1" w:lastColumn="0" w:lastRow="0" w:noHBand="0" w:noVBand="1" w:val="04A0"/>
        <w:tblInd w:w="120" w:type="dxa"/>
      </w:tblPr>
      <w:tblGrid>
        <w:gridCol w:w="1037"/>
        <w:gridCol w:w="1800"/>
        <w:gridCol w:w="1440"/>
        <w:gridCol w:w="2376"/>
        <w:gridCol w:w="2707"/>
      </w:tblGrid>
      <w:tr>
        <w:trPr>
          <w:tblHeader w:val="true"/>
        </w:trPr>
        <w:tc>
          <w:tcPr>
            <w:tcW w:type="dxa" w:w="1037"/>
            <w:shd w:fill="0A1830"/>
            <w:tcMar>
              <w:top w:w="80" w:type="dxa"/>
              <w:start w:w="120" w:type="dxa"/>
              <w:bottom w:w="80" w:type="dxa"/>
              <w:end w:w="120" w:type="dxa"/>
            </w:tcMar>
            <w:vAlign w:val="center"/>
          </w:tcPr>
          <w:p>
            <w:pPr>
              <w:spacing w:after="0"/>
            </w:pPr>
            <w:r>
              <w:rPr>
                <w:rFonts w:ascii="Calibri" w:hAnsi="Calibri"/>
                <w:b/>
                <w:i w:val="0"/>
                <w:color w:val="FFFFFF"/>
                <w:sz w:val="14"/>
              </w:rPr>
              <w:t>Agent</w:t>
            </w:r>
          </w:p>
        </w:tc>
        <w:tc>
          <w:tcPr>
            <w:tcW w:type="dxa" w:w="1800"/>
            <w:shd w:fill="0A1830"/>
            <w:tcMar>
              <w:top w:w="80" w:type="dxa"/>
              <w:start w:w="120" w:type="dxa"/>
              <w:bottom w:w="80" w:type="dxa"/>
              <w:end w:w="120" w:type="dxa"/>
            </w:tcMar>
            <w:vAlign w:val="center"/>
          </w:tcPr>
          <w:p>
            <w:pPr>
              <w:spacing w:after="0"/>
            </w:pPr>
            <w:r>
              <w:rPr>
                <w:rFonts w:ascii="Calibri" w:hAnsi="Calibri"/>
                <w:b/>
                <w:i w:val="0"/>
                <w:color w:val="FFFFFF"/>
                <w:sz w:val="14"/>
              </w:rPr>
              <w:t>Role</w:t>
            </w:r>
          </w:p>
        </w:tc>
        <w:tc>
          <w:tcPr>
            <w:tcW w:type="dxa" w:w="1440"/>
            <w:shd w:fill="0A1830"/>
            <w:tcMar>
              <w:top w:w="80" w:type="dxa"/>
              <w:start w:w="120" w:type="dxa"/>
              <w:bottom w:w="80" w:type="dxa"/>
              <w:end w:w="120" w:type="dxa"/>
            </w:tcMar>
            <w:vAlign w:val="center"/>
          </w:tcPr>
          <w:p>
            <w:pPr>
              <w:spacing w:after="0"/>
            </w:pPr>
            <w:r>
              <w:rPr>
                <w:rFonts w:ascii="Calibri" w:hAnsi="Calibri"/>
                <w:b/>
                <w:i w:val="0"/>
                <w:color w:val="FFFFFF"/>
                <w:sz w:val="14"/>
              </w:rPr>
              <w:t>Boundary</w:t>
            </w:r>
          </w:p>
        </w:tc>
        <w:tc>
          <w:tcPr>
            <w:tcW w:type="dxa" w:w="2376"/>
            <w:shd w:fill="0A1830"/>
            <w:tcMar>
              <w:top w:w="80" w:type="dxa"/>
              <w:start w:w="120" w:type="dxa"/>
              <w:bottom w:w="80" w:type="dxa"/>
              <w:end w:w="120" w:type="dxa"/>
            </w:tcMar>
            <w:vAlign w:val="center"/>
          </w:tcPr>
          <w:p>
            <w:pPr>
              <w:spacing w:after="0"/>
            </w:pPr>
            <w:r>
              <w:rPr>
                <w:rFonts w:ascii="Calibri" w:hAnsi="Calibri"/>
                <w:b/>
                <w:i w:val="0"/>
                <w:color w:val="FFFFFF"/>
                <w:sz w:val="14"/>
              </w:rPr>
              <w:t>Capabilities</w:t>
            </w:r>
          </w:p>
        </w:tc>
        <w:tc>
          <w:tcPr>
            <w:tcW w:type="dxa" w:w="2707"/>
            <w:shd w:fill="0A1830"/>
            <w:tcMar>
              <w:top w:w="80" w:type="dxa"/>
              <w:start w:w="120" w:type="dxa"/>
              <w:bottom w:w="80" w:type="dxa"/>
              <w:end w:w="120" w:type="dxa"/>
            </w:tcMar>
            <w:vAlign w:val="center"/>
          </w:tcPr>
          <w:p>
            <w:pPr>
              <w:spacing w:after="0"/>
            </w:pPr>
            <w:r>
              <w:rPr>
                <w:rFonts w:ascii="Calibri" w:hAnsi="Calibri"/>
                <w:b/>
                <w:i w:val="0"/>
                <w:color w:val="FFFFFF"/>
                <w:sz w:val="14"/>
              </w:rPr>
              <w:t>Purpose</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Atlas</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Platform Intelligence Orchestrator</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diagnostics, research, investigation, memory read, files read</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Receives direction, maintains platform awareness, coordinates approved work.</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Forge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Platform Development AI</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memory read, files read/write, code execute, test execute</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Primary implementation assistant inside an approved isolated workspace.</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Sentinel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Security Engineering</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 approval required</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diagnostics, investigation, memory/files read, security scan</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Threat modeling, secure-code review, dependency analysis, vulnerability triage.</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Verity</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GRC and Compliance</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investigation, memory/files read, compliance review, documents</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Control mapping, governance, risk, compliance evidence.</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Quanta</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Quality and Test Engineering</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diagnostics, memory/files read/write, code/test execute</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Test plans, authorized automated tests, release validation, regression gates.</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Sage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and Development</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investigation, memory/files read, browser</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Approved research, technology evaluation, experiments, recommendations.</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Counsel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AI Legal Advisor</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memory/files read, legal review, documents</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Issue spotting, licensing review, policy research; human legal review remains required.</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Scribe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Document Engineering</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memory/files read/write, document generation</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Technical documentation, SOPs, specifications, reports, release records.</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Pixel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Image and Visual Generation</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memory/files read/write, image generation</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Approved interface concepts, diagrams, product imagery, visual assets.</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Blueprint</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Architecture and Blueprint Generation</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memory/files read, document/blueprint generation</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Architecture, data flow, workflow, and implementation blueprints.</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Nexus</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API and Integration Engineering</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memory/files read/write, code/test execute</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Provider-neutral APIs, contracts, connectors, integration boundaries.</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DataCore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Data Engineering</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memory/files read/write, code execute, database admin</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Schemas, migrations, semantic-memory pipelines, retention, data operations.</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Interface</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UX and Frontend Engineering</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research, memory/files read/write, code/browser/test</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Accessible UX and approved frontend implementation.</w:t>
            </w:r>
          </w:p>
        </w:tc>
      </w:tr>
      <w:tr>
        <w:tc>
          <w:tcPr>
            <w:tcW w:type="dxa" w:w="103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Release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DevOps and Reliability</w:t>
            </w:r>
          </w:p>
        </w:tc>
        <w:tc>
          <w:tcPr>
            <w:tcW w:type="dxa" w:w="144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Approval required</w:t>
            </w:r>
          </w:p>
        </w:tc>
        <w:tc>
          <w:tcPr>
            <w:tcW w:type="dxa" w:w="237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diagnostics, memory/files read/write, code, deployment</w:t>
            </w:r>
          </w:p>
        </w:tc>
        <w:tc>
          <w:tcPr>
            <w:tcW w:type="dxa" w:w="2707"/>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4"/>
              </w:rPr>
              <w:t>Build, deployment, observability, recovery, release processes.</w:t>
            </w:r>
          </w:p>
        </w:tc>
      </w:tr>
      <w:tr>
        <w:tc>
          <w:tcPr>
            <w:tcW w:type="dxa" w:w="1037"/>
            <w:tcMar>
              <w:top w:w="80" w:type="dxa"/>
              <w:start w:w="120" w:type="dxa"/>
              <w:bottom w:w="80" w:type="dxa"/>
              <w:end w:w="120" w:type="dxa"/>
            </w:tcMar>
            <w:vAlign w:val="center"/>
          </w:tcPr>
          <w:p>
            <w:pPr>
              <w:spacing w:after="0" w:line="252" w:lineRule="auto"/>
            </w:pPr>
            <w:r>
              <w:rPr>
                <w:rFonts w:ascii="Calibri" w:hAnsi="Calibri"/>
                <w:b w:val="0"/>
                <w:i w:val="0"/>
                <w:color w:val="18263A"/>
                <w:sz w:val="14"/>
              </w:rPr>
              <w:t>Echo</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4"/>
              </w:rPr>
              <w:t>Voice and Experience Coordinator</w:t>
            </w:r>
          </w:p>
        </w:tc>
        <w:tc>
          <w:tcPr>
            <w:tcW w:type="dxa" w:w="1440"/>
            <w:tcMar>
              <w:top w:w="80" w:type="dxa"/>
              <w:start w:w="120" w:type="dxa"/>
              <w:bottom w:w="80" w:type="dxa"/>
              <w:end w:w="120" w:type="dxa"/>
            </w:tcMar>
            <w:vAlign w:val="center"/>
          </w:tcPr>
          <w:p>
            <w:pPr>
              <w:spacing w:after="0" w:line="252" w:lineRule="auto"/>
            </w:pPr>
            <w:r>
              <w:rPr>
                <w:rFonts w:ascii="Calibri" w:hAnsi="Calibri"/>
                <w:b w:val="0"/>
                <w:i w:val="0"/>
                <w:color w:val="18263A"/>
                <w:sz w:val="14"/>
              </w:rPr>
              <w:t>Read-only</w:t>
            </w:r>
          </w:p>
        </w:tc>
        <w:tc>
          <w:tcPr>
            <w:tcW w:type="dxa" w:w="2376"/>
            <w:tcMar>
              <w:top w:w="80" w:type="dxa"/>
              <w:start w:w="120" w:type="dxa"/>
              <w:bottom w:w="80" w:type="dxa"/>
              <w:end w:w="120" w:type="dxa"/>
            </w:tcMar>
            <w:vAlign w:val="center"/>
          </w:tcPr>
          <w:p>
            <w:pPr>
              <w:spacing w:after="0" w:line="252" w:lineRule="auto"/>
            </w:pPr>
            <w:r>
              <w:rPr>
                <w:rFonts w:ascii="Calibri" w:hAnsi="Calibri"/>
                <w:b w:val="0"/>
                <w:i w:val="0"/>
                <w:color w:val="18263A"/>
                <w:sz w:val="14"/>
              </w:rPr>
              <w:t>speech, avatar, memory/files read</w:t>
            </w:r>
          </w:p>
        </w:tc>
        <w:tc>
          <w:tcPr>
            <w:tcW w:type="dxa" w:w="2707"/>
            <w:tcMar>
              <w:top w:w="80" w:type="dxa"/>
              <w:start w:w="120" w:type="dxa"/>
              <w:bottom w:w="80" w:type="dxa"/>
              <w:end w:w="120" w:type="dxa"/>
            </w:tcMar>
            <w:vAlign w:val="center"/>
          </w:tcPr>
          <w:p>
            <w:pPr>
              <w:spacing w:after="0" w:line="252" w:lineRule="auto"/>
            </w:pPr>
            <w:r>
              <w:rPr>
                <w:rFonts w:ascii="Calibri" w:hAnsi="Calibri"/>
                <w:b w:val="0"/>
                <w:i w:val="0"/>
                <w:color w:val="18263A"/>
                <w:sz w:val="14"/>
              </w:rPr>
              <w:t>Local voice sessions and approved avatar experiences.</w:t>
            </w:r>
          </w:p>
        </w:tc>
      </w:tr>
    </w:tbl>
    <w:p>
      <w:pPr>
        <w:spacing w:after="20"/>
      </w:pPr>
    </w:p>
    <w:p>
      <w:pPr>
        <w:pStyle w:val="Heading2"/>
      </w:pPr>
      <w:r>
        <w:t>Add a named agent</w:t>
      </w:r>
    </w:p>
    <w:p>
      <w:pPr>
        <w:pStyle w:val="ListNumber"/>
      </w:pPr>
      <w:r>
        <w:rPr>
          <w:rFonts w:ascii="Calibri" w:hAnsi="Calibri"/>
          <w:b w:val="0"/>
          <w:i w:val="0"/>
          <w:color w:val="18263A"/>
          <w:sz w:val="21"/>
        </w:rPr>
        <w:t>Open Intelligence → Agents and select Add new agent.</w:t>
      </w:r>
    </w:p>
    <w:p>
      <w:pPr>
        <w:pStyle w:val="ListNumber"/>
      </w:pPr>
      <w:r>
        <w:rPr>
          <w:rFonts w:ascii="Calibri" w:hAnsi="Calibri"/>
          <w:b w:val="0"/>
          <w:i w:val="0"/>
          <w:color w:val="18263A"/>
          <w:sz w:val="21"/>
        </w:rPr>
        <w:t>Enter a unique name, role, and responsibility/boundary description.</w:t>
      </w:r>
    </w:p>
    <w:p>
      <w:pPr>
        <w:pStyle w:val="ListNumber"/>
      </w:pPr>
      <w:r>
        <w:rPr>
          <w:rFonts w:ascii="Calibri" w:hAnsi="Calibri"/>
          <w:b w:val="0"/>
          <w:i w:val="0"/>
          <w:color w:val="18263A"/>
          <w:sz w:val="21"/>
        </w:rPr>
        <w:t>Select only the skills/tools required for its purpose.</w:t>
      </w:r>
    </w:p>
    <w:p>
      <w:pPr>
        <w:pStyle w:val="ListNumber"/>
      </w:pPr>
      <w:r>
        <w:rPr>
          <w:rFonts w:ascii="Calibri" w:hAnsi="Calibri"/>
          <w:b w:val="0"/>
          <w:i w:val="0"/>
          <w:color w:val="18263A"/>
          <w:sz w:val="21"/>
        </w:rPr>
        <w:t>Keep Read-only selected unless implementation is necessary.</w:t>
      </w:r>
    </w:p>
    <w:p>
      <w:pPr>
        <w:pStyle w:val="ListNumber"/>
      </w:pPr>
      <w:r>
        <w:rPr>
          <w:rFonts w:ascii="Calibri" w:hAnsi="Calibri"/>
          <w:b w:val="0"/>
          <w:i w:val="0"/>
          <w:color w:val="18263A"/>
          <w:sz w:val="21"/>
        </w:rPr>
        <w:t>Keep Require my authorization selected. Agents with mutating tools are rejected if authorization is disabled.</w:t>
      </w:r>
    </w:p>
    <w:p>
      <w:pPr>
        <w:pStyle w:val="ListNumber"/>
      </w:pPr>
      <w:r>
        <w:rPr>
          <w:rFonts w:ascii="Calibri" w:hAnsi="Calibri"/>
          <w:b w:val="0"/>
          <w:i w:val="0"/>
          <w:color w:val="18263A"/>
          <w:sz w:val="21"/>
        </w:rPr>
        <w:t>Approve the protected creation action when prompted, then verify the card and audit event.</w:t>
      </w:r>
    </w:p>
    <w:p>
      <w:pPr>
        <w:pStyle w:val="Heading2"/>
      </w:pPr>
      <w:r>
        <w:t>Modify or remove an agent</w:t>
      </w:r>
    </w:p>
    <w:p>
      <w:r>
        <w:rPr>
          <w:rFonts w:ascii="Calibri" w:hAnsi="Calibri"/>
          <w:b w:val="0"/>
          <w:i w:val="0"/>
          <w:color w:val="18263A"/>
          <w:sz w:val="21"/>
        </w:rPr>
        <w:t>Tool changes use the same governed API boundary. Atlas cannot be given mutating tools. System agents may be protected from deletion; only delete an eligible custom agent after confirming it is not needed for active tasks or workflow ownership.</w:t>
      </w:r>
    </w:p>
    <w:p>
      <w:r>
        <w:br w:type="page"/>
      </w:r>
    </w:p>
    <w:p>
      <w:pPr>
        <w:pStyle w:val="Heading1"/>
      </w:pPr>
      <w:r>
        <w:t>7. Skills and Tool Library</w:t>
      </w:r>
    </w:p>
    <w:p>
      <w:pPr>
        <w:spacing w:before="100" w:after="160"/>
        <w:ind w:left="173" w:right="173"/>
        <w:shd w:fill="FFF4D9"/>
      </w:pPr>
      <w:r>
        <w:rPr>
          <w:rFonts w:ascii="Calibri" w:hAnsi="Calibri"/>
          <w:b/>
          <w:i w:val="0"/>
          <w:color w:val="0A1830"/>
          <w:sz w:val="19"/>
        </w:rPr>
        <w:t xml:space="preserve">TERMINOLOGY  </w:t>
      </w:r>
      <w:r>
        <w:rPr>
          <w:rFonts w:ascii="Calibri" w:hAnsi="Calibri"/>
          <w:b w:val="0"/>
          <w:i w:val="0"/>
          <w:color w:val="18263A"/>
          <w:sz w:val="19"/>
        </w:rPr>
        <w:t>In the current UI, “skills and tools” are the registered ToolId capabilities below. Atlas Studio does not yet provide a general package installer or execute arbitrary external skill code. Manual workflows may reference an existing skill or external resource as metadata; those references are not downloaded or executed automatically.</w:t>
      </w:r>
    </w:p>
    <w:tbl>
      <w:tblPr>
        <w:tblStyle w:val="TableGrid"/>
        <w:tblW w:type="dxa" w:w="9360"/>
        <w:jc w:val="left"/>
        <w:tblLayout w:type="fixed"/>
        <w:tblLook w:firstColumn="1" w:firstRow="1" w:lastColumn="0" w:lastRow="0" w:noHBand="0" w:noVBand="1" w:val="04A0"/>
        <w:tblInd w:w="120" w:type="dxa"/>
      </w:tblPr>
      <w:tblGrid>
        <w:gridCol w:w="1800"/>
        <w:gridCol w:w="1512"/>
        <w:gridCol w:w="936"/>
        <w:gridCol w:w="5112"/>
      </w:tblGrid>
      <w:tr>
        <w:trPr>
          <w:tblHeader w:val="true"/>
        </w:trPr>
        <w:tc>
          <w:tcPr>
            <w:tcW w:type="dxa" w:w="1800"/>
            <w:shd w:fill="0A1830"/>
            <w:tcMar>
              <w:top w:w="80" w:type="dxa"/>
              <w:start w:w="120" w:type="dxa"/>
              <w:bottom w:w="80" w:type="dxa"/>
              <w:end w:w="120" w:type="dxa"/>
            </w:tcMar>
            <w:vAlign w:val="center"/>
          </w:tcPr>
          <w:p>
            <w:pPr>
              <w:spacing w:after="0"/>
            </w:pPr>
            <w:r>
              <w:rPr>
                <w:rFonts w:ascii="Calibri" w:hAnsi="Calibri"/>
                <w:b/>
                <w:i w:val="0"/>
                <w:color w:val="FFFFFF"/>
                <w:sz w:val="16"/>
              </w:rPr>
              <w:t>Capability</w:t>
            </w:r>
          </w:p>
        </w:tc>
        <w:tc>
          <w:tcPr>
            <w:tcW w:type="dxa" w:w="1512"/>
            <w:shd w:fill="0A1830"/>
            <w:tcMar>
              <w:top w:w="80" w:type="dxa"/>
              <w:start w:w="120" w:type="dxa"/>
              <w:bottom w:w="80" w:type="dxa"/>
              <w:end w:w="120" w:type="dxa"/>
            </w:tcMar>
            <w:vAlign w:val="center"/>
          </w:tcPr>
          <w:p>
            <w:pPr>
              <w:spacing w:after="0"/>
            </w:pPr>
            <w:r>
              <w:rPr>
                <w:rFonts w:ascii="Calibri" w:hAnsi="Calibri"/>
                <w:b/>
                <w:i w:val="0"/>
                <w:color w:val="FFFFFF"/>
                <w:sz w:val="16"/>
              </w:rPr>
              <w:t>Category</w:t>
            </w:r>
          </w:p>
        </w:tc>
        <w:tc>
          <w:tcPr>
            <w:tcW w:type="dxa" w:w="936"/>
            <w:shd w:fill="0A1830"/>
            <w:tcMar>
              <w:top w:w="80" w:type="dxa"/>
              <w:start w:w="120" w:type="dxa"/>
              <w:bottom w:w="80" w:type="dxa"/>
              <w:end w:w="120" w:type="dxa"/>
            </w:tcMar>
            <w:vAlign w:val="center"/>
          </w:tcPr>
          <w:p>
            <w:pPr>
              <w:spacing w:after="0"/>
            </w:pPr>
            <w:r>
              <w:rPr>
                <w:rFonts w:ascii="Calibri" w:hAnsi="Calibri"/>
                <w:b/>
                <w:i w:val="0"/>
                <w:color w:val="FFFFFF"/>
                <w:sz w:val="16"/>
              </w:rPr>
              <w:t>Risk</w:t>
            </w:r>
          </w:p>
        </w:tc>
        <w:tc>
          <w:tcPr>
            <w:tcW w:type="dxa" w:w="5112"/>
            <w:shd w:fill="0A1830"/>
            <w:tcMar>
              <w:top w:w="80" w:type="dxa"/>
              <w:start w:w="120" w:type="dxa"/>
              <w:bottom w:w="80" w:type="dxa"/>
              <w:end w:w="120" w:type="dxa"/>
            </w:tcMar>
            <w:vAlign w:val="center"/>
          </w:tcPr>
          <w:p>
            <w:pPr>
              <w:spacing w:after="0"/>
            </w:pPr>
            <w:r>
              <w:rPr>
                <w:rFonts w:ascii="Calibri" w:hAnsi="Calibri"/>
                <w:b/>
                <w:i w:val="0"/>
                <w:color w:val="FFFFFF"/>
                <w:sz w:val="16"/>
              </w:rPr>
              <w:t>Function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diagnostics</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Observability</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Read service health and runtime signals.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research</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Knowledge</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Investigate approved local or explicitly enabled sources.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investigation</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Development</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Correlate platform, task, audit, and workspace evidence.</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memory_read</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Knowledge</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Retrieve approved workspace memory/context.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files_read</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Code</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Read files within the active workspace boundary.</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files_write</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Code</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Create or replace files in an authorized workspace.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code_execute</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Development</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High</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Run approved code in the isolated worker.</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browser</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Development</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Inspect approved browser surfaces when enabled.</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speech</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Automation</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Use configured local STT and TTS.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avatar</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Automation</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Control local avatar presentation/state.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avatar_generate</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Automation</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Generate local avatar artifacts from approved images.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security_scan</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Security</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Security inspection and dependency review.</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compliance_review</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Compliance</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Map implementations to approved controls.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legal_review</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Compliance</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Legal and license issue spotting for human review.</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test_execute</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Testing</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Run authorized unit, integration, and regression tests.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document_generate</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Documentation</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Create approved documents and reports.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image_generate</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Documentation</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Medium</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Create approved visual assets with configured local tooling.</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blueprint_generate</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Documentation</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Low</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Produce architecture and workflow blueprints.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deployment</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Cloud</w:t>
            </w:r>
          </w:p>
        </w:tc>
        <w:tc>
          <w:tcPr>
            <w:tcW w:type="dxa" w:w="936"/>
            <w:tcMar>
              <w:top w:w="80" w:type="dxa"/>
              <w:start w:w="120" w:type="dxa"/>
              <w:bottom w:w="80" w:type="dxa"/>
              <w:end w:w="120" w:type="dxa"/>
            </w:tcMar>
            <w:vAlign w:val="center"/>
          </w:tcPr>
          <w:p>
            <w:pPr>
              <w:spacing w:after="0" w:line="252" w:lineRule="auto"/>
            </w:pPr>
            <w:r>
              <w:rPr>
                <w:rFonts w:ascii="Calibri" w:hAnsi="Calibri"/>
                <w:b w:val="0"/>
                <w:i w:val="0"/>
                <w:color w:val="18263A"/>
                <w:sz w:val="16"/>
              </w:rPr>
              <w:t>Critical</w:t>
            </w:r>
          </w:p>
        </w:tc>
        <w:tc>
          <w:tcPr>
            <w:tcW w:type="dxa" w:w="5112"/>
            <w:tcMar>
              <w:top w:w="80" w:type="dxa"/>
              <w:start w:w="120" w:type="dxa"/>
              <w:bottom w:w="80" w:type="dxa"/>
              <w:end w:w="120" w:type="dxa"/>
            </w:tcMar>
            <w:vAlign w:val="center"/>
          </w:tcPr>
          <w:p>
            <w:pPr>
              <w:spacing w:after="0" w:line="252" w:lineRule="auto"/>
            </w:pPr>
            <w:r>
              <w:rPr>
                <w:rFonts w:ascii="Calibri" w:hAnsi="Calibri"/>
                <w:b w:val="0"/>
                <w:i w:val="0"/>
                <w:color w:val="18263A"/>
                <w:sz w:val="16"/>
              </w:rPr>
              <w:t>Governed release/deployment; separately authorized.</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database_admin</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Database</w:t>
            </w:r>
          </w:p>
        </w:tc>
        <w:tc>
          <w:tcPr>
            <w:tcW w:type="dxa" w:w="93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Critical</w:t>
            </w:r>
          </w:p>
        </w:tc>
        <w:tc>
          <w:tcPr>
            <w:tcW w:type="dxa" w:w="51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Governed schema and administrative data operations.</w:t>
            </w:r>
          </w:p>
        </w:tc>
      </w:tr>
    </w:tbl>
    <w:p>
      <w:pPr>
        <w:spacing w:after="20"/>
      </w:pPr>
    </w:p>
    <w:p>
      <w:pPr>
        <w:pStyle w:val="Heading2"/>
      </w:pPr>
      <w:r>
        <w:t>Use the Tool Library</w:t>
      </w:r>
    </w:p>
    <w:p>
      <w:pPr>
        <w:pStyle w:val="ListNumber"/>
      </w:pPr>
      <w:r>
        <w:rPr>
          <w:rFonts w:ascii="Calibri" w:hAnsi="Calibri"/>
          <w:b w:val="0"/>
          <w:i w:val="0"/>
          <w:color w:val="18263A"/>
          <w:sz w:val="21"/>
        </w:rPr>
        <w:t>Search or filter the platform registry by category.</w:t>
      </w:r>
    </w:p>
    <w:p>
      <w:pPr>
        <w:pStyle w:val="ListNumber"/>
      </w:pPr>
      <w:r>
        <w:rPr>
          <w:rFonts w:ascii="Calibri" w:hAnsi="Calibri"/>
          <w:b w:val="0"/>
          <w:i w:val="0"/>
          <w:color w:val="18263A"/>
          <w:sz w:val="21"/>
        </w:rPr>
        <w:t>Open a capability to inspect provider, source, risk, data access, permissions, environments, assigned agents, and audit requirement.</w:t>
      </w:r>
    </w:p>
    <w:p>
      <w:pPr>
        <w:pStyle w:val="ListNumber"/>
      </w:pPr>
      <w:r>
        <w:rPr>
          <w:rFonts w:ascii="Calibri" w:hAnsi="Calibri"/>
          <w:b w:val="0"/>
          <w:i w:val="0"/>
          <w:color w:val="18263A"/>
          <w:sz w:val="21"/>
        </w:rPr>
        <w:t>Select Request / add to record a governed access request for an agent and environment.</w:t>
      </w:r>
    </w:p>
    <w:p>
      <w:pPr>
        <w:pStyle w:val="ListNumber"/>
      </w:pPr>
      <w:r>
        <w:rPr>
          <w:rFonts w:ascii="Calibri" w:hAnsi="Calibri"/>
          <w:b w:val="0"/>
          <w:i w:val="0"/>
          <w:color w:val="18263A"/>
          <w:sz w:val="21"/>
        </w:rPr>
        <w:t>Treat deployment and database_admin as restricted production capabilities requiring separate authorization.</w:t>
      </w:r>
    </w:p>
    <w:p>
      <w:pPr>
        <w:pStyle w:val="ListNumber"/>
      </w:pPr>
      <w:r>
        <w:rPr>
          <w:rFonts w:ascii="Calibri" w:hAnsi="Calibri"/>
          <w:b w:val="0"/>
          <w:i w:val="0"/>
          <w:color w:val="18263A"/>
          <w:sz w:val="21"/>
        </w:rPr>
        <w:t>A request does not automatically change an agent's permissions or install software.</w:t>
      </w:r>
    </w:p>
    <w:p>
      <w:pPr>
        <w:pStyle w:val="Heading2"/>
      </w:pPr>
      <w:r>
        <w:t>Request a library change</w:t>
      </w:r>
    </w:p>
    <w:p>
      <w:r>
        <w:rPr>
          <w:rFonts w:ascii="Calibri" w:hAnsi="Calibri"/>
          <w:b w:val="0"/>
          <w:i w:val="0"/>
          <w:color w:val="18263A"/>
          <w:sz w:val="21"/>
        </w:rPr>
        <w:t>The control plane supports add, update, and remove library-change records. Record the tool identifier, name, description, reason, and action; then complete technical, security, provenance, and licensing review before any implementation.</w:t>
      </w:r>
    </w:p>
    <w:p>
      <w:r>
        <w:br w:type="page"/>
      </w:r>
    </w:p>
    <w:p>
      <w:pPr>
        <w:pStyle w:val="Heading1"/>
      </w:pPr>
      <w:r>
        <w:t>8. Workflows</w:t>
      </w:r>
    </w:p>
    <w:tbl>
      <w:tblPr>
        <w:tblStyle w:val="TableGrid"/>
        <w:tblW w:type="dxa" w:w="9360"/>
        <w:jc w:val="left"/>
        <w:tblLayout w:type="fixed"/>
        <w:tblLook w:firstColumn="1" w:firstRow="1" w:lastColumn="0" w:lastRow="0" w:noHBand="0" w:noVBand="1" w:val="04A0"/>
        <w:tblInd w:w="120" w:type="dxa"/>
      </w:tblPr>
      <w:tblGrid>
        <w:gridCol w:w="2304"/>
        <w:gridCol w:w="1152"/>
        <w:gridCol w:w="1080"/>
        <w:gridCol w:w="4824"/>
      </w:tblGrid>
      <w:tr>
        <w:trPr>
          <w:tblHeader w:val="true"/>
        </w:trPr>
        <w:tc>
          <w:tcPr>
            <w:tcW w:type="dxa" w:w="2304"/>
            <w:shd w:fill="0A1830"/>
            <w:tcMar>
              <w:top w:w="80" w:type="dxa"/>
              <w:start w:w="120" w:type="dxa"/>
              <w:bottom w:w="80" w:type="dxa"/>
              <w:end w:w="120" w:type="dxa"/>
            </w:tcMar>
            <w:vAlign w:val="center"/>
          </w:tcPr>
          <w:p>
            <w:pPr>
              <w:spacing w:after="0"/>
            </w:pPr>
            <w:r>
              <w:rPr>
                <w:rFonts w:ascii="Calibri" w:hAnsi="Calibri"/>
                <w:b/>
                <w:i w:val="0"/>
                <w:color w:val="FFFFFF"/>
                <w:sz w:val="16"/>
              </w:rPr>
              <w:t>Workflow</w:t>
            </w:r>
          </w:p>
        </w:tc>
        <w:tc>
          <w:tcPr>
            <w:tcW w:type="dxa" w:w="1152"/>
            <w:shd w:fill="0A1830"/>
            <w:tcMar>
              <w:top w:w="80" w:type="dxa"/>
              <w:start w:w="120" w:type="dxa"/>
              <w:bottom w:w="80" w:type="dxa"/>
              <w:end w:w="120" w:type="dxa"/>
            </w:tcMar>
            <w:vAlign w:val="center"/>
          </w:tcPr>
          <w:p>
            <w:pPr>
              <w:spacing w:after="0"/>
            </w:pPr>
            <w:r>
              <w:rPr>
                <w:rFonts w:ascii="Calibri" w:hAnsi="Calibri"/>
                <w:b/>
                <w:i w:val="0"/>
                <w:color w:val="FFFFFF"/>
                <w:sz w:val="16"/>
              </w:rPr>
              <w:t>Owner</w:t>
            </w:r>
          </w:p>
        </w:tc>
        <w:tc>
          <w:tcPr>
            <w:tcW w:type="dxa" w:w="1080"/>
            <w:shd w:fill="0A1830"/>
            <w:tcMar>
              <w:top w:w="80" w:type="dxa"/>
              <w:start w:w="120" w:type="dxa"/>
              <w:bottom w:w="80" w:type="dxa"/>
              <w:end w:w="120" w:type="dxa"/>
            </w:tcMar>
            <w:vAlign w:val="center"/>
          </w:tcPr>
          <w:p>
            <w:pPr>
              <w:spacing w:after="0"/>
            </w:pPr>
            <w:r>
              <w:rPr>
                <w:rFonts w:ascii="Calibri" w:hAnsi="Calibri"/>
                <w:b/>
                <w:i w:val="0"/>
                <w:color w:val="FFFFFF"/>
                <w:sz w:val="16"/>
              </w:rPr>
              <w:t>Status</w:t>
            </w:r>
          </w:p>
        </w:tc>
        <w:tc>
          <w:tcPr>
            <w:tcW w:type="dxa" w:w="4824"/>
            <w:shd w:fill="0A1830"/>
            <w:tcMar>
              <w:top w:w="80" w:type="dxa"/>
              <w:start w:w="120" w:type="dxa"/>
              <w:bottom w:w="80" w:type="dxa"/>
              <w:end w:w="120" w:type="dxa"/>
            </w:tcMar>
            <w:vAlign w:val="center"/>
          </w:tcPr>
          <w:p>
            <w:pPr>
              <w:spacing w:after="0"/>
            </w:pPr>
            <w:r>
              <w:rPr>
                <w:rFonts w:ascii="Calibri" w:hAnsi="Calibri"/>
                <w:b/>
                <w:i w:val="0"/>
                <w:color w:val="FFFFFF"/>
                <w:sz w:val="16"/>
              </w:rPr>
              <w:t>Nodes / purpose</w:t>
            </w:r>
          </w:p>
        </w:tc>
      </w:tr>
      <w:tr>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6"/>
              </w:rPr>
              <w:t>Governed agent task</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6"/>
              </w:rPr>
              <w:t>Atlas</w:t>
            </w:r>
          </w:p>
        </w:tc>
        <w:tc>
          <w:tcPr>
            <w:tcW w:type="dxa" w:w="1080"/>
            <w:tcMar>
              <w:top w:w="80" w:type="dxa"/>
              <w:start w:w="120" w:type="dxa"/>
              <w:bottom w:w="80" w:type="dxa"/>
              <w:end w:w="120" w:type="dxa"/>
            </w:tcMar>
            <w:vAlign w:val="center"/>
          </w:tcPr>
          <w:p>
            <w:pPr>
              <w:spacing w:after="0" w:line="252" w:lineRule="auto"/>
            </w:pPr>
            <w:r>
              <w:rPr>
                <w:rFonts w:ascii="Calibri" w:hAnsi="Calibri"/>
                <w:b w:val="0"/>
                <w:i w:val="0"/>
                <w:color w:val="18263A"/>
                <w:sz w:val="16"/>
              </w:rPr>
              <w:t>Active</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6"/>
              </w:rPr>
              <w:t>Policy → model → deterministic completion</w:t>
            </w:r>
          </w:p>
        </w:tc>
      </w:tr>
      <w:tr>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Software feature delivery</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Forge</w:t>
            </w:r>
          </w:p>
        </w:tc>
        <w:tc>
          <w:tcPr>
            <w:tcW w:type="dxa" w:w="108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Designed</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Plan → approve → implement → QA → security → release</w:t>
            </w:r>
          </w:p>
        </w:tc>
      </w:tr>
      <w:tr>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6"/>
              </w:rPr>
              <w:t>Security remediation</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6"/>
              </w:rPr>
              <w:t>Sentinel</w:t>
            </w:r>
          </w:p>
        </w:tc>
        <w:tc>
          <w:tcPr>
            <w:tcW w:type="dxa" w:w="1080"/>
            <w:tcMar>
              <w:top w:w="80" w:type="dxa"/>
              <w:start w:w="120" w:type="dxa"/>
              <w:bottom w:w="80" w:type="dxa"/>
              <w:end w:w="120" w:type="dxa"/>
            </w:tcMar>
            <w:vAlign w:val="center"/>
          </w:tcPr>
          <w:p>
            <w:pPr>
              <w:spacing w:after="0" w:line="252" w:lineRule="auto"/>
            </w:pPr>
            <w:r>
              <w:rPr>
                <w:rFonts w:ascii="Calibri" w:hAnsi="Calibri"/>
                <w:b w:val="0"/>
                <w:i w:val="0"/>
                <w:color w:val="18263A"/>
                <w:sz w:val="16"/>
              </w:rPr>
              <w:t>Designed</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6"/>
              </w:rPr>
              <w:t>Verify → approve → fix → test → retest → release</w:t>
            </w:r>
          </w:p>
        </w:tc>
      </w:tr>
      <w:tr>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Research to decision</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Sage</w:t>
            </w:r>
          </w:p>
        </w:tc>
        <w:tc>
          <w:tcPr>
            <w:tcW w:type="dxa" w:w="108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Designed</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Frame → research → compare → review → decide</w:t>
            </w:r>
          </w:p>
        </w:tc>
      </w:tr>
      <w:tr>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6"/>
              </w:rPr>
              <w:t>R&amp;D delivery</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6"/>
              </w:rPr>
              <w:t>Sage</w:t>
            </w:r>
          </w:p>
        </w:tc>
        <w:tc>
          <w:tcPr>
            <w:tcW w:type="dxa" w:w="1080"/>
            <w:tcMar>
              <w:top w:w="80" w:type="dxa"/>
              <w:start w:w="120" w:type="dxa"/>
              <w:bottom w:w="80" w:type="dxa"/>
              <w:end w:w="120" w:type="dxa"/>
            </w:tcMar>
            <w:vAlign w:val="center"/>
          </w:tcPr>
          <w:p>
            <w:pPr>
              <w:spacing w:after="0" w:line="252" w:lineRule="auto"/>
            </w:pPr>
            <w:r>
              <w:rPr>
                <w:rFonts w:ascii="Calibri" w:hAnsi="Calibri"/>
                <w:b w:val="0"/>
                <w:i w:val="0"/>
                <w:color w:val="18263A"/>
                <w:sz w:val="16"/>
              </w:rPr>
              <w:t>Designed</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6"/>
              </w:rPr>
              <w:t>Sourced research through isolated prototype, validation, and decision</w:t>
            </w:r>
          </w:p>
        </w:tc>
      </w:tr>
    </w:tbl>
    <w:p>
      <w:pPr>
        <w:spacing w:after="20"/>
      </w:pPr>
    </w:p>
    <w:p>
      <w:pPr>
        <w:jc w:val="center"/>
      </w:pPr>
      <w:r>
        <w:drawing>
          <wp:inline xmlns:a="http://schemas.openxmlformats.org/drawingml/2006/main" xmlns:pic="http://schemas.openxmlformats.org/drawingml/2006/picture">
            <wp:extent cx="5943600" cy="3632200"/>
            <wp:docPr id="4" name="Picture 4" descr="Figure 4. Built-in Research and Development delivery workflow." title="Figure 4"/>
            <wp:cNvGraphicFramePr>
              <a:graphicFrameLocks noChangeAspect="1"/>
            </wp:cNvGraphicFramePr>
            <a:graphic>
              <a:graphicData uri="http://schemas.openxmlformats.org/drawingml/2006/picture">
                <pic:pic>
                  <pic:nvPicPr>
                    <pic:cNvPr id="0" name="rnd.png"/>
                    <pic:cNvPicPr/>
                  </pic:nvPicPr>
                  <pic:blipFill>
                    <a:blip r:embed="rId14"/>
                    <a:stretch>
                      <a:fillRect/>
                    </a:stretch>
                  </pic:blipFill>
                  <pic:spPr>
                    <a:xfrm>
                      <a:off x="0" y="0"/>
                      <a:ext cx="5943600" cy="3632200"/>
                    </a:xfrm>
                    <a:prstGeom prst="rect"/>
                  </pic:spPr>
                </pic:pic>
              </a:graphicData>
            </a:graphic>
          </wp:inline>
        </w:drawing>
      </w:r>
    </w:p>
    <w:p>
      <w:pPr>
        <w:keepNext w:val="0"/>
        <w:jc w:val="center"/>
      </w:pPr>
      <w:r>
        <w:rPr>
          <w:rFonts w:ascii="Calibri" w:hAnsi="Calibri"/>
          <w:b w:val="0"/>
          <w:i/>
          <w:color w:val="61738B"/>
          <w:sz w:val="17"/>
        </w:rPr>
        <w:t>Figure 4. Built-in Research and Development delivery workflow.</w:t>
      </w:r>
    </w:p>
    <w:p>
      <w:pPr>
        <w:pStyle w:val="Heading2"/>
      </w:pPr>
      <w:r>
        <w:t>Request a workflow</w:t>
      </w:r>
    </w:p>
    <w:p>
      <w:pPr>
        <w:pStyle w:val="ListNumber"/>
      </w:pPr>
      <w:r>
        <w:rPr>
          <w:rFonts w:ascii="Calibri" w:hAnsi="Calibri"/>
          <w:b w:val="0"/>
          <w:i w:val="0"/>
          <w:color w:val="18263A"/>
          <w:sz w:val="21"/>
        </w:rPr>
        <w:t>Open Intelligence → Workflows.</w:t>
      </w:r>
    </w:p>
    <w:p>
      <w:pPr>
        <w:pStyle w:val="ListNumber"/>
      </w:pPr>
      <w:r>
        <w:rPr>
          <w:rFonts w:ascii="Calibri" w:hAnsi="Calibri"/>
          <w:b w:val="0"/>
          <w:i w:val="0"/>
          <w:color w:val="18263A"/>
          <w:sz w:val="21"/>
        </w:rPr>
        <w:t>Under Request a workflow, enter a name, outcome/evidence goal, proposed owner, and optional local skill/library/URL references.</w:t>
      </w:r>
    </w:p>
    <w:p>
      <w:pPr>
        <w:pStyle w:val="ListNumber"/>
      </w:pPr>
      <w:r>
        <w:rPr>
          <w:rFonts w:ascii="Calibri" w:hAnsi="Calibri"/>
          <w:b w:val="0"/>
          <w:i w:val="0"/>
          <w:color w:val="18263A"/>
          <w:sz w:val="21"/>
        </w:rPr>
        <w:t>Submit the request. This creates intake metadata and grants no execution authority.</w:t>
      </w:r>
    </w:p>
    <w:p>
      <w:pPr>
        <w:pStyle w:val="ListNumber"/>
      </w:pPr>
      <w:r>
        <w:rPr>
          <w:rFonts w:ascii="Calibri" w:hAnsi="Calibri"/>
          <w:b w:val="0"/>
          <w:i w:val="0"/>
          <w:color w:val="18263A"/>
          <w:sz w:val="21"/>
        </w:rPr>
        <w:t>Review the proposed nodes, sources, tool needs, approvals, outputs, failure paths, and evidence before implementation.</w:t>
      </w:r>
    </w:p>
    <w:p>
      <w:pPr>
        <w:pStyle w:val="Heading2"/>
      </w:pPr>
      <w:r>
        <w:t>Register a manual workflow</w:t>
      </w:r>
    </w:p>
    <w:p>
      <w:pPr>
        <w:pStyle w:val="ListNumber"/>
      </w:pPr>
      <w:r>
        <w:rPr>
          <w:rFonts w:ascii="Calibri" w:hAnsi="Calibri"/>
          <w:b w:val="0"/>
          <w:i w:val="0"/>
          <w:color w:val="18263A"/>
          <w:sz w:val="21"/>
        </w:rPr>
        <w:t>Choose a stable lowercase identifier, name, owner, source type, description, and ordered node list.</w:t>
      </w:r>
    </w:p>
    <w:p>
      <w:pPr>
        <w:pStyle w:val="ListNumber"/>
      </w:pPr>
      <w:r>
        <w:rPr>
          <w:rFonts w:ascii="Calibri" w:hAnsi="Calibri"/>
          <w:b w:val="0"/>
          <w:i w:val="0"/>
          <w:color w:val="18263A"/>
          <w:sz w:val="21"/>
        </w:rPr>
        <w:t>Provide the reviewed reference; external URLs remain untrusted metadata.</w:t>
      </w:r>
    </w:p>
    <w:p>
      <w:pPr>
        <w:pStyle w:val="ListNumber"/>
      </w:pPr>
      <w:r>
        <w:rPr>
          <w:rFonts w:ascii="Calibri" w:hAnsi="Calibri"/>
          <w:b w:val="0"/>
          <w:i w:val="0"/>
          <w:color w:val="18263A"/>
          <w:sz w:val="21"/>
        </w:rPr>
        <w:t>Approve the exact workflow_definition action with the local passcode.</w:t>
      </w:r>
    </w:p>
    <w:p>
      <w:pPr>
        <w:pStyle w:val="ListNumber"/>
      </w:pPr>
      <w:r>
        <w:rPr>
          <w:rFonts w:ascii="Calibri" w:hAnsi="Calibri"/>
          <w:b w:val="0"/>
          <w:i w:val="0"/>
          <w:color w:val="18263A"/>
          <w:sz w:val="21"/>
        </w:rPr>
        <w:t>The definition is registered pending security review; registration does not install or execute external code.</w:t>
      </w:r>
    </w:p>
    <w:p>
      <w:r>
        <w:br w:type="page"/>
      </w:r>
    </w:p>
    <w:p>
      <w:pPr>
        <w:pStyle w:val="Heading1"/>
      </w:pPr>
      <w:r>
        <w:t>9. Plans and approvals</w:t>
      </w:r>
    </w:p>
    <w:p>
      <w:pPr>
        <w:jc w:val="center"/>
      </w:pPr>
      <w:r>
        <w:drawing>
          <wp:inline xmlns:a="http://schemas.openxmlformats.org/drawingml/2006/main" xmlns:pic="http://schemas.openxmlformats.org/drawingml/2006/picture">
            <wp:extent cx="5943600" cy="3235960"/>
            <wp:docPr id="5" name="Picture 5" descr="Figure 5. User-controlled implementation path." title="Figure 5"/>
            <wp:cNvGraphicFramePr>
              <a:graphicFrameLocks noChangeAspect="1"/>
            </wp:cNvGraphicFramePr>
            <a:graphic>
              <a:graphicData uri="http://schemas.openxmlformats.org/drawingml/2006/picture">
                <pic:pic>
                  <pic:nvPicPr>
                    <pic:cNvPr id="0" name="implementation.png"/>
                    <pic:cNvPicPr/>
                  </pic:nvPicPr>
                  <pic:blipFill>
                    <a:blip r:embed="rId15"/>
                    <a:stretch>
                      <a:fillRect/>
                    </a:stretch>
                  </pic:blipFill>
                  <pic:spPr>
                    <a:xfrm>
                      <a:off x="0" y="0"/>
                      <a:ext cx="5943600" cy="3235960"/>
                    </a:xfrm>
                    <a:prstGeom prst="rect"/>
                  </pic:spPr>
                </pic:pic>
              </a:graphicData>
            </a:graphic>
          </wp:inline>
        </w:drawing>
      </w:r>
    </w:p>
    <w:p>
      <w:pPr>
        <w:keepNext w:val="0"/>
        <w:jc w:val="center"/>
      </w:pPr>
      <w:r>
        <w:rPr>
          <w:rFonts w:ascii="Calibri" w:hAnsi="Calibri"/>
          <w:b w:val="0"/>
          <w:i/>
          <w:color w:val="61738B"/>
          <w:sz w:val="17"/>
        </w:rPr>
        <w:t>Figure 5. User-controlled implementation path.</w:t>
      </w:r>
    </w:p>
    <w:p>
      <w:pPr>
        <w:pStyle w:val="Heading2"/>
      </w:pPr>
      <w:r>
        <w:t>Create and approve a plan</w:t>
      </w:r>
    </w:p>
    <w:p>
      <w:pPr>
        <w:pStyle w:val="ListNumber"/>
      </w:pPr>
      <w:r>
        <w:rPr>
          <w:rFonts w:ascii="Calibri" w:hAnsi="Calibri"/>
          <w:b w:val="0"/>
          <w:i w:val="0"/>
          <w:color w:val="18263A"/>
          <w:sz w:val="21"/>
        </w:rPr>
        <w:t>Open Build → Plans and enter a title, implementation agent, priority, and requested outcome.</w:t>
      </w:r>
    </w:p>
    <w:p>
      <w:pPr>
        <w:pStyle w:val="ListNumber"/>
      </w:pPr>
      <w:r>
        <w:rPr>
          <w:rFonts w:ascii="Calibri" w:hAnsi="Calibri"/>
          <w:b w:val="0"/>
          <w:i w:val="0"/>
          <w:color w:val="18263A"/>
          <w:sz w:val="21"/>
        </w:rPr>
        <w:t>Review the generated plan steps and scope. Do not approve vague paths, commands, or acceptance criteria.</w:t>
      </w:r>
    </w:p>
    <w:p>
      <w:pPr>
        <w:pStyle w:val="ListNumber"/>
      </w:pPr>
      <w:r>
        <w:rPr>
          <w:rFonts w:ascii="Calibri" w:hAnsi="Calibri"/>
          <w:b w:val="0"/>
          <w:i w:val="0"/>
          <w:color w:val="18263A"/>
          <w:sz w:val="21"/>
        </w:rPr>
        <w:t>Approve with the local passcode only when the exact plan is acceptable.</w:t>
      </w:r>
    </w:p>
    <w:p>
      <w:pPr>
        <w:pStyle w:val="ListNumber"/>
      </w:pPr>
      <w:r>
        <w:rPr>
          <w:rFonts w:ascii="Calibri" w:hAnsi="Calibri"/>
          <w:b w:val="0"/>
          <w:i w:val="0"/>
          <w:color w:val="18263A"/>
          <w:sz w:val="21"/>
        </w:rPr>
        <w:t>Atlas Studio creates a plan-specific workspace copy. Wait until its status is ready.</w:t>
      </w:r>
    </w:p>
    <w:p>
      <w:pPr>
        <w:pStyle w:val="ListNumber"/>
      </w:pPr>
      <w:r>
        <w:rPr>
          <w:rFonts w:ascii="Calibri" w:hAnsi="Calibri"/>
          <w:b w:val="0"/>
          <w:i w:val="0"/>
          <w:color w:val="18263A"/>
          <w:sz w:val="21"/>
        </w:rPr>
        <w:t>Use that workspace for implementation tasks and worker actions. Rejecting a plan grants no authority.</w:t>
      </w:r>
    </w:p>
    <w:p>
      <w:pPr>
        <w:pStyle w:val="Heading2"/>
      </w:pPr>
      <w:r>
        <w:t>Approval properties</w:t>
      </w:r>
    </w:p>
    <w:p>
      <w:pPr>
        <w:pStyle w:val="ListBullet"/>
      </w:pPr>
      <w:r>
        <w:rPr>
          <w:rFonts w:ascii="Calibri" w:hAnsi="Calibri"/>
          <w:b w:val="0"/>
          <w:i w:val="0"/>
          <w:color w:val="18263A"/>
          <w:sz w:val="21"/>
        </w:rPr>
        <w:t>Exact: bound to action, target, and payload.</w:t>
      </w:r>
    </w:p>
    <w:p>
      <w:pPr>
        <w:pStyle w:val="ListBullet"/>
      </w:pPr>
      <w:r>
        <w:rPr>
          <w:rFonts w:ascii="Calibri" w:hAnsi="Calibri"/>
          <w:b w:val="0"/>
          <w:i w:val="0"/>
          <w:color w:val="18263A"/>
          <w:sz w:val="21"/>
        </w:rPr>
        <w:t>Expiring: unusable after its configured lifetime.</w:t>
      </w:r>
    </w:p>
    <w:p>
      <w:pPr>
        <w:pStyle w:val="ListBullet"/>
      </w:pPr>
      <w:r>
        <w:rPr>
          <w:rFonts w:ascii="Calibri" w:hAnsi="Calibri"/>
          <w:b w:val="0"/>
          <w:i w:val="0"/>
          <w:color w:val="18263A"/>
          <w:sz w:val="21"/>
        </w:rPr>
        <w:t>One-time: consumed by the approved action.</w:t>
      </w:r>
    </w:p>
    <w:p>
      <w:pPr>
        <w:pStyle w:val="ListBullet"/>
      </w:pPr>
      <w:r>
        <w:rPr>
          <w:rFonts w:ascii="Calibri" w:hAnsi="Calibri"/>
          <w:b w:val="0"/>
          <w:i w:val="0"/>
          <w:color w:val="18263A"/>
          <w:sz w:val="21"/>
        </w:rPr>
        <w:t>Audited: request, decision, and consumption are recorded.</w:t>
      </w:r>
    </w:p>
    <w:p>
      <w:pPr>
        <w:pStyle w:val="ListBullet"/>
      </w:pPr>
      <w:r>
        <w:rPr>
          <w:rFonts w:ascii="Calibri" w:hAnsi="Calibri"/>
          <w:b w:val="0"/>
          <w:i w:val="0"/>
          <w:color w:val="18263A"/>
          <w:sz w:val="21"/>
        </w:rPr>
        <w:t>Passcode is submitted for the decision and is not stored in the browser.</w:t>
      </w:r>
    </w:p>
    <w:p>
      <w:pPr>
        <w:spacing w:before="100" w:after="160"/>
        <w:ind w:left="173" w:right="173"/>
        <w:shd w:fill="FCEBEA"/>
      </w:pPr>
      <w:r>
        <w:rPr>
          <w:rFonts w:ascii="Calibri" w:hAnsi="Calibri"/>
          <w:b/>
          <w:i w:val="0"/>
          <w:color w:val="0A1830"/>
          <w:sz w:val="19"/>
        </w:rPr>
        <w:t xml:space="preserve">DEFAULT CREDENTIAL  </w:t>
      </w:r>
      <w:r>
        <w:rPr>
          <w:rFonts w:ascii="Calibri" w:hAnsi="Calibri"/>
          <w:b w:val="0"/>
          <w:i w:val="0"/>
          <w:color w:val="18263A"/>
          <w:sz w:val="19"/>
        </w:rPr>
        <w:t>Change ATLAS_STUDIO_APPROVAL_PASSCODE before using write, execution, internet, avatar deletion, or production approvals.</w:t>
      </w:r>
    </w:p>
    <w:p>
      <w:r>
        <w:br w:type="page"/>
      </w:r>
    </w:p>
    <w:p>
      <w:pPr>
        <w:pStyle w:val="Heading1"/>
      </w:pPr>
      <w:r>
        <w:t>10. Workspace Explorer and Code</w:t>
      </w:r>
    </w:p>
    <w:p>
      <w:r>
        <w:rPr>
          <w:rFonts w:ascii="Calibri" w:hAnsi="Calibri"/>
          <w:b w:val="0"/>
          <w:i w:val="0"/>
          <w:color w:val="18263A"/>
          <w:sz w:val="21"/>
        </w:rPr>
        <w:t>The app mounts the repository at /workspace read-only. The explorer hides secrets and generated dependency folders, rejects traversal and symlink escapes, and limits previews by configuration.</w:t>
      </w:r>
    </w:p>
    <w:p>
      <w:pPr>
        <w:pStyle w:val="Heading2"/>
      </w:pPr>
      <w:r>
        <w:t>Inspect a file</w:t>
      </w:r>
    </w:p>
    <w:p>
      <w:pPr>
        <w:pStyle w:val="ListNumber"/>
      </w:pPr>
      <w:r>
        <w:rPr>
          <w:rFonts w:ascii="Calibri" w:hAnsi="Calibri"/>
          <w:b w:val="0"/>
          <w:i w:val="0"/>
          <w:color w:val="18263A"/>
          <w:sz w:val="21"/>
        </w:rPr>
        <w:t>Open Build → Workspace Explorer.</w:t>
      </w:r>
    </w:p>
    <w:p>
      <w:pPr>
        <w:pStyle w:val="ListNumber"/>
      </w:pPr>
      <w:r>
        <w:rPr>
          <w:rFonts w:ascii="Calibri" w:hAnsi="Calibri"/>
          <w:b w:val="0"/>
          <w:i w:val="0"/>
          <w:color w:val="18263A"/>
          <w:sz w:val="21"/>
        </w:rPr>
        <w:t>Expand directories within the mounted project.</w:t>
      </w:r>
    </w:p>
    <w:p>
      <w:pPr>
        <w:pStyle w:val="ListNumber"/>
      </w:pPr>
      <w:r>
        <w:rPr>
          <w:rFonts w:ascii="Calibri" w:hAnsi="Calibri"/>
          <w:b w:val="0"/>
          <w:i w:val="0"/>
          <w:color w:val="18263A"/>
          <w:sz w:val="21"/>
        </w:rPr>
        <w:t>Select a supported file. Atlas Studio audits the read and opens it in Code.</w:t>
      </w:r>
    </w:p>
    <w:p>
      <w:pPr>
        <w:pStyle w:val="ListNumber"/>
      </w:pPr>
      <w:r>
        <w:rPr>
          <w:rFonts w:ascii="Calibri" w:hAnsi="Calibri"/>
          <w:b w:val="0"/>
          <w:i w:val="0"/>
          <w:color w:val="18263A"/>
          <w:sz w:val="21"/>
        </w:rPr>
        <w:t>Use line numbers and breadcrumb details for review. The Code surface is read-only.</w:t>
      </w:r>
    </w:p>
    <w:p>
      <w:pPr>
        <w:pStyle w:val="ListNumber"/>
      </w:pPr>
      <w:r>
        <w:rPr>
          <w:rFonts w:ascii="Calibri" w:hAnsi="Calibri"/>
          <w:b w:val="0"/>
          <w:i w:val="0"/>
          <w:color w:val="18263A"/>
          <w:sz w:val="21"/>
        </w:rPr>
        <w:t>To edit, create/approve a plan and use Forge in Implementation rather than editing through Code.</w:t>
      </w:r>
    </w:p>
    <w:p>
      <w:pPr>
        <w:spacing w:before="100" w:after="160"/>
        <w:ind w:left="173" w:right="173"/>
        <w:shd w:fill="FFF4D9"/>
      </w:pPr>
      <w:r>
        <w:rPr>
          <w:rFonts w:ascii="Calibri" w:hAnsi="Calibri"/>
          <w:b/>
          <w:i w:val="0"/>
          <w:color w:val="0A1830"/>
          <w:sz w:val="19"/>
        </w:rPr>
        <w:t xml:space="preserve">SECRETS  </w:t>
      </w:r>
      <w:r>
        <w:rPr>
          <w:rFonts w:ascii="Calibri" w:hAnsi="Calibri"/>
          <w:b w:val="0"/>
          <w:i w:val="0"/>
          <w:color w:val="18263A"/>
          <w:sz w:val="19"/>
        </w:rPr>
        <w:t>The explorer is a convenience boundary, not a substitute for secret hygiene. Keep credentials outside source control and avoid network exposure until authentication/TLS is implemented.</w:t>
      </w:r>
    </w:p>
    <w:p>
      <w:r>
        <w:br w:type="page"/>
      </w:r>
    </w:p>
    <w:p>
      <w:pPr>
        <w:pStyle w:val="Heading1"/>
      </w:pPr>
      <w:r>
        <w:t>11. Tasks and priority</w:t>
      </w:r>
    </w:p>
    <w:p>
      <w:r>
        <w:rPr>
          <w:rFonts w:ascii="Calibri" w:hAnsi="Calibri"/>
          <w:b w:val="0"/>
          <w:i w:val="0"/>
          <w:color w:val="18263A"/>
          <w:sz w:val="21"/>
        </w:rPr>
        <w:t>Tasks use a durable Redis priority queue and PostgreSQL persistence. Status flows through queued, running, completed, failed, or cancelled. WebSocket events update the UI.</w:t>
      </w:r>
    </w:p>
    <w:tbl>
      <w:tblPr>
        <w:tblStyle w:val="TableGrid"/>
        <w:tblW w:type="dxa" w:w="9360"/>
        <w:jc w:val="left"/>
        <w:tblLayout w:type="fixed"/>
        <w:tblLook w:firstColumn="1" w:firstRow="1" w:lastColumn="0" w:lastRow="0" w:noHBand="0" w:noVBand="1" w:val="04A0"/>
        <w:tblInd w:w="120" w:type="dxa"/>
      </w:tblPr>
      <w:tblGrid>
        <w:gridCol w:w="1296"/>
        <w:gridCol w:w="4752"/>
        <w:gridCol w:w="3312"/>
      </w:tblGrid>
      <w:tr>
        <w:trPr>
          <w:tblHeader w:val="true"/>
        </w:trPr>
        <w:tc>
          <w:tcPr>
            <w:tcW w:type="dxa" w:w="1296"/>
            <w:shd w:fill="0A1830"/>
            <w:tcMar>
              <w:top w:w="80" w:type="dxa"/>
              <w:start w:w="120" w:type="dxa"/>
              <w:bottom w:w="80" w:type="dxa"/>
              <w:end w:w="120" w:type="dxa"/>
            </w:tcMar>
            <w:vAlign w:val="center"/>
          </w:tcPr>
          <w:p>
            <w:pPr>
              <w:spacing w:after="0"/>
            </w:pPr>
            <w:r>
              <w:rPr>
                <w:rFonts w:ascii="Calibri" w:hAnsi="Calibri"/>
                <w:b/>
                <w:i w:val="0"/>
                <w:color w:val="FFFFFF"/>
                <w:sz w:val="17"/>
              </w:rPr>
              <w:t>Priority</w:t>
            </w:r>
          </w:p>
        </w:tc>
        <w:tc>
          <w:tcPr>
            <w:tcW w:type="dxa" w:w="4752"/>
            <w:shd w:fill="0A1830"/>
            <w:tcMar>
              <w:top w:w="80" w:type="dxa"/>
              <w:start w:w="120" w:type="dxa"/>
              <w:bottom w:w="80" w:type="dxa"/>
              <w:end w:w="120" w:type="dxa"/>
            </w:tcMar>
            <w:vAlign w:val="center"/>
          </w:tcPr>
          <w:p>
            <w:pPr>
              <w:spacing w:after="0"/>
            </w:pPr>
            <w:r>
              <w:rPr>
                <w:rFonts w:ascii="Calibri" w:hAnsi="Calibri"/>
                <w:b/>
                <w:i w:val="0"/>
                <w:color w:val="FFFFFF"/>
                <w:sz w:val="17"/>
              </w:rPr>
              <w:t>Use</w:t>
            </w:r>
          </w:p>
        </w:tc>
        <w:tc>
          <w:tcPr>
            <w:tcW w:type="dxa" w:w="3312"/>
            <w:shd w:fill="0A1830"/>
            <w:tcMar>
              <w:top w:w="80" w:type="dxa"/>
              <w:start w:w="120" w:type="dxa"/>
              <w:bottom w:w="80" w:type="dxa"/>
              <w:end w:w="120" w:type="dxa"/>
            </w:tcMar>
            <w:vAlign w:val="center"/>
          </w:tcPr>
          <w:p>
            <w:pPr>
              <w:spacing w:after="0"/>
            </w:pPr>
            <w:r>
              <w:rPr>
                <w:rFonts w:ascii="Calibri" w:hAnsi="Calibri"/>
                <w:b/>
                <w:i w:val="0"/>
                <w:color w:val="FFFFFF"/>
                <w:sz w:val="17"/>
              </w:rPr>
              <w:t>Behavior</w:t>
            </w:r>
          </w:p>
        </w:tc>
      </w:tr>
      <w:tr>
        <w:tc>
          <w:tcPr>
            <w:tcW w:type="dxa" w:w="1296"/>
            <w:tcMar>
              <w:top w:w="80" w:type="dxa"/>
              <w:start w:w="120" w:type="dxa"/>
              <w:bottom w:w="80" w:type="dxa"/>
              <w:end w:w="120" w:type="dxa"/>
            </w:tcMar>
            <w:vAlign w:val="center"/>
          </w:tcPr>
          <w:p>
            <w:pPr>
              <w:spacing w:after="0" w:line="252" w:lineRule="auto"/>
            </w:pPr>
            <w:r>
              <w:rPr>
                <w:rFonts w:ascii="Calibri" w:hAnsi="Calibri"/>
                <w:b w:val="0"/>
                <w:i w:val="0"/>
                <w:color w:val="18263A"/>
                <w:sz w:val="17"/>
              </w:rPr>
              <w:t>Critical</w:t>
            </w:r>
          </w:p>
        </w:tc>
        <w:tc>
          <w:tcPr>
            <w:tcW w:type="dxa" w:w="4752"/>
            <w:tcMar>
              <w:top w:w="80" w:type="dxa"/>
              <w:start w:w="120" w:type="dxa"/>
              <w:bottom w:w="80" w:type="dxa"/>
              <w:end w:w="120" w:type="dxa"/>
            </w:tcMar>
            <w:vAlign w:val="center"/>
          </w:tcPr>
          <w:p>
            <w:pPr>
              <w:spacing w:after="0" w:line="252" w:lineRule="auto"/>
            </w:pPr>
            <w:r>
              <w:rPr>
                <w:rFonts w:ascii="Calibri" w:hAnsi="Calibri"/>
                <w:b w:val="0"/>
                <w:i w:val="0"/>
                <w:color w:val="18263A"/>
                <w:sz w:val="17"/>
              </w:rPr>
              <w:t>Active incident or urgent security containment</w:t>
            </w:r>
          </w:p>
        </w:tc>
        <w:tc>
          <w:tcPr>
            <w:tcW w:type="dxa" w:w="3312"/>
            <w:tcMar>
              <w:top w:w="80" w:type="dxa"/>
              <w:start w:w="120" w:type="dxa"/>
              <w:bottom w:w="80" w:type="dxa"/>
              <w:end w:w="120" w:type="dxa"/>
            </w:tcMar>
            <w:vAlign w:val="center"/>
          </w:tcPr>
          <w:p>
            <w:pPr>
              <w:spacing w:after="0" w:line="252" w:lineRule="auto"/>
            </w:pPr>
            <w:r>
              <w:rPr>
                <w:rFonts w:ascii="Calibri" w:hAnsi="Calibri"/>
                <w:b w:val="0"/>
                <w:i w:val="0"/>
                <w:color w:val="18263A"/>
                <w:sz w:val="17"/>
              </w:rPr>
              <w:t>Highest queue position; still requires all approvals</w:t>
            </w:r>
          </w:p>
        </w:tc>
      </w:tr>
      <w:tr>
        <w:tc>
          <w:tcPr>
            <w:tcW w:type="dxa" w:w="129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High</w:t>
            </w:r>
          </w:p>
        </w:tc>
        <w:tc>
          <w:tcPr>
            <w:tcW w:type="dxa" w:w="47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Implementation and important engineering work</w:t>
            </w:r>
          </w:p>
        </w:tc>
        <w:tc>
          <w:tcPr>
            <w:tcW w:type="dxa" w:w="33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Forge normal/low requests are elevated to high</w:t>
            </w:r>
          </w:p>
        </w:tc>
      </w:tr>
      <w:tr>
        <w:tc>
          <w:tcPr>
            <w:tcW w:type="dxa" w:w="1296"/>
            <w:tcMar>
              <w:top w:w="80" w:type="dxa"/>
              <w:start w:w="120" w:type="dxa"/>
              <w:bottom w:w="80" w:type="dxa"/>
              <w:end w:w="120" w:type="dxa"/>
            </w:tcMar>
            <w:vAlign w:val="center"/>
          </w:tcPr>
          <w:p>
            <w:pPr>
              <w:spacing w:after="0" w:line="252" w:lineRule="auto"/>
            </w:pPr>
            <w:r>
              <w:rPr>
                <w:rFonts w:ascii="Calibri" w:hAnsi="Calibri"/>
                <w:b w:val="0"/>
                <w:i w:val="0"/>
                <w:color w:val="18263A"/>
                <w:sz w:val="17"/>
              </w:rPr>
              <w:t>Normal</w:t>
            </w:r>
          </w:p>
        </w:tc>
        <w:tc>
          <w:tcPr>
            <w:tcW w:type="dxa" w:w="4752"/>
            <w:tcMar>
              <w:top w:w="80" w:type="dxa"/>
              <w:start w:w="120" w:type="dxa"/>
              <w:bottom w:w="80" w:type="dxa"/>
              <w:end w:w="120" w:type="dxa"/>
            </w:tcMar>
            <w:vAlign w:val="center"/>
          </w:tcPr>
          <w:p>
            <w:pPr>
              <w:spacing w:after="0" w:line="252" w:lineRule="auto"/>
            </w:pPr>
            <w:r>
              <w:rPr>
                <w:rFonts w:ascii="Calibri" w:hAnsi="Calibri"/>
                <w:b w:val="0"/>
                <w:i w:val="0"/>
                <w:color w:val="18263A"/>
                <w:sz w:val="17"/>
              </w:rPr>
              <w:t>Routine read-only analysis or planned work</w:t>
            </w:r>
          </w:p>
        </w:tc>
        <w:tc>
          <w:tcPr>
            <w:tcW w:type="dxa" w:w="3312"/>
            <w:tcMar>
              <w:top w:w="80" w:type="dxa"/>
              <w:start w:w="120" w:type="dxa"/>
              <w:bottom w:w="80" w:type="dxa"/>
              <w:end w:w="120" w:type="dxa"/>
            </w:tcMar>
            <w:vAlign w:val="center"/>
          </w:tcPr>
          <w:p>
            <w:pPr>
              <w:spacing w:after="0" w:line="252" w:lineRule="auto"/>
            </w:pPr>
            <w:r>
              <w:rPr>
                <w:rFonts w:ascii="Calibri" w:hAnsi="Calibri"/>
                <w:b w:val="0"/>
                <w:i w:val="0"/>
                <w:color w:val="18263A"/>
                <w:sz w:val="17"/>
              </w:rPr>
              <w:t>Default</w:t>
            </w:r>
          </w:p>
        </w:tc>
      </w:tr>
      <w:tr>
        <w:tc>
          <w:tcPr>
            <w:tcW w:type="dxa" w:w="129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Low</w:t>
            </w:r>
          </w:p>
        </w:tc>
        <w:tc>
          <w:tcPr>
            <w:tcW w:type="dxa" w:w="47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Non-urgent background analysis</w:t>
            </w:r>
          </w:p>
        </w:tc>
        <w:tc>
          <w:tcPr>
            <w:tcW w:type="dxa" w:w="33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Lowest queue position</w:t>
            </w:r>
          </w:p>
        </w:tc>
      </w:tr>
    </w:tbl>
    <w:p>
      <w:pPr>
        <w:spacing w:after="20"/>
      </w:pPr>
    </w:p>
    <w:p>
      <w:pPr>
        <w:pStyle w:val="Heading2"/>
      </w:pPr>
      <w:r>
        <w:t>Add or cancel a task</w:t>
      </w:r>
    </w:p>
    <w:p>
      <w:pPr>
        <w:pStyle w:val="ListNumber"/>
      </w:pPr>
      <w:r>
        <w:rPr>
          <w:rFonts w:ascii="Calibri" w:hAnsi="Calibri"/>
          <w:b w:val="0"/>
          <w:i w:val="0"/>
          <w:color w:val="18263A"/>
          <w:sz w:val="21"/>
        </w:rPr>
        <w:t>Open Build → Tasks and enter title, agent, priority, and instructions.</w:t>
      </w:r>
    </w:p>
    <w:p>
      <w:pPr>
        <w:pStyle w:val="ListNumber"/>
      </w:pPr>
      <w:r>
        <w:rPr>
          <w:rFonts w:ascii="Calibri" w:hAnsi="Calibri"/>
          <w:b w:val="0"/>
          <w:i w:val="0"/>
          <w:color w:val="18263A"/>
          <w:sz w:val="21"/>
        </w:rPr>
        <w:t>Read-only agents may accept direct diagnostic/research tasks.</w:t>
      </w:r>
    </w:p>
    <w:p>
      <w:pPr>
        <w:pStyle w:val="ListNumber"/>
      </w:pPr>
      <w:r>
        <w:rPr>
          <w:rFonts w:ascii="Calibri" w:hAnsi="Calibri"/>
          <w:b w:val="0"/>
          <w:i w:val="0"/>
          <w:color w:val="18263A"/>
          <w:sz w:val="21"/>
        </w:rPr>
        <w:t>Implementation-capable agents require an approved plan and ready plan workspace; direct bypass attempts are rejected.</w:t>
      </w:r>
    </w:p>
    <w:p>
      <w:pPr>
        <w:pStyle w:val="ListNumber"/>
      </w:pPr>
      <w:r>
        <w:rPr>
          <w:rFonts w:ascii="Calibri" w:hAnsi="Calibri"/>
          <w:b w:val="0"/>
          <w:i w:val="0"/>
          <w:color w:val="18263A"/>
          <w:sz w:val="21"/>
        </w:rPr>
        <w:t>Watch status in Tasks, Overview, Activity, or Metrics.</w:t>
      </w:r>
    </w:p>
    <w:p>
      <w:pPr>
        <w:pStyle w:val="ListNumber"/>
      </w:pPr>
      <w:r>
        <w:rPr>
          <w:rFonts w:ascii="Calibri" w:hAnsi="Calibri"/>
          <w:b w:val="0"/>
          <w:i w:val="0"/>
          <w:color w:val="18263A"/>
          <w:sz w:val="21"/>
        </w:rPr>
        <w:t>Cancel queued/running work from the task controls; the kill switch cancels all active/queued work.</w:t>
      </w:r>
    </w:p>
    <w:p>
      <w:r>
        <w:br w:type="page"/>
      </w:r>
    </w:p>
    <w:p>
      <w:pPr>
        <w:pStyle w:val="Heading1"/>
      </w:pPr>
      <w:r>
        <w:t>12. Implementation worker</w:t>
      </w:r>
    </w:p>
    <w:p>
      <w:r>
        <w:rPr>
          <w:rFonts w:ascii="Calibri" w:hAnsi="Calibri"/>
          <w:b w:val="0"/>
          <w:i w:val="0"/>
          <w:color w:val="18263A"/>
          <w:sz w:val="21"/>
        </w:rPr>
        <w:t>The separate worker receives narrow actions over an internal network. It has a read-only container root, no new privileges, no Linux capabilities, 512 MB memory, 1 CPU, 128 PID limit, and a plan-scoped workspace. It does not receive a generic Docker socket or internet route.</w:t>
      </w:r>
    </w:p>
    <w:tbl>
      <w:tblPr>
        <w:tblStyle w:val="TableGrid"/>
        <w:tblW w:type="dxa" w:w="9360"/>
        <w:jc w:val="left"/>
        <w:tblLayout w:type="fixed"/>
        <w:tblLook w:firstColumn="1" w:firstRow="1" w:lastColumn="0" w:lastRow="0" w:noHBand="0" w:noVBand="1" w:val="04A0"/>
        <w:tblInd w:w="120" w:type="dxa"/>
      </w:tblPr>
      <w:tblGrid>
        <w:gridCol w:w="2088"/>
        <w:gridCol w:w="3672"/>
        <w:gridCol w:w="3600"/>
      </w:tblGrid>
      <w:tr>
        <w:trPr>
          <w:tblHeader w:val="true"/>
        </w:trPr>
        <w:tc>
          <w:tcPr>
            <w:tcW w:type="dxa" w:w="2088"/>
            <w:shd w:fill="0A1830"/>
            <w:tcMar>
              <w:top w:w="80" w:type="dxa"/>
              <w:start w:w="120" w:type="dxa"/>
              <w:bottom w:w="80" w:type="dxa"/>
              <w:end w:w="120" w:type="dxa"/>
            </w:tcMar>
            <w:vAlign w:val="center"/>
          </w:tcPr>
          <w:p>
            <w:pPr>
              <w:spacing w:after="0"/>
            </w:pPr>
            <w:r>
              <w:rPr>
                <w:rFonts w:ascii="Calibri" w:hAnsi="Calibri"/>
                <w:b/>
                <w:i w:val="0"/>
                <w:color w:val="FFFFFF"/>
                <w:sz w:val="17"/>
              </w:rPr>
              <w:t>Action</w:t>
            </w:r>
          </w:p>
        </w:tc>
        <w:tc>
          <w:tcPr>
            <w:tcW w:type="dxa" w:w="3672"/>
            <w:shd w:fill="0A1830"/>
            <w:tcMar>
              <w:top w:w="80" w:type="dxa"/>
              <w:start w:w="120" w:type="dxa"/>
              <w:bottom w:w="80" w:type="dxa"/>
              <w:end w:w="120" w:type="dxa"/>
            </w:tcMar>
            <w:vAlign w:val="center"/>
          </w:tcPr>
          <w:p>
            <w:pPr>
              <w:spacing w:after="0"/>
            </w:pPr>
            <w:r>
              <w:rPr>
                <w:rFonts w:ascii="Calibri" w:hAnsi="Calibri"/>
                <w:b/>
                <w:i w:val="0"/>
                <w:color w:val="FFFFFF"/>
                <w:sz w:val="17"/>
              </w:rPr>
              <w:t>Input</w:t>
            </w:r>
          </w:p>
        </w:tc>
        <w:tc>
          <w:tcPr>
            <w:tcW w:type="dxa" w:w="3600"/>
            <w:shd w:fill="0A1830"/>
            <w:tcMar>
              <w:top w:w="80" w:type="dxa"/>
              <w:start w:w="120" w:type="dxa"/>
              <w:bottom w:w="80" w:type="dxa"/>
              <w:end w:w="120" w:type="dxa"/>
            </w:tcMar>
            <w:vAlign w:val="center"/>
          </w:tcPr>
          <w:p>
            <w:pPr>
              <w:spacing w:after="0"/>
            </w:pPr>
            <w:r>
              <w:rPr>
                <w:rFonts w:ascii="Calibri" w:hAnsi="Calibri"/>
                <w:b/>
                <w:i w:val="0"/>
                <w:color w:val="FFFFFF"/>
                <w:sz w:val="17"/>
              </w:rPr>
              <w:t>Evidence returned</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Preview file change</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7"/>
              </w:rPr>
              <w:t>Path + complete proposed content</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8263A"/>
                <w:sz w:val="17"/>
              </w:rPr>
              <w:t>Diff and file hashes; no write</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Write approved file</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Exact path + complete content + approval</w:t>
            </w:r>
          </w:p>
        </w:tc>
        <w:tc>
          <w:tcPr>
            <w:tcW w:type="dxa" w:w="36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Write result, diff/hashes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7"/>
              </w:rPr>
              <w:t>Run approved code</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7"/>
              </w:rPr>
              <w:t>Allow-listed command arguments + approval</w:t>
            </w:r>
          </w:p>
        </w:tc>
        <w:tc>
          <w:tcPr>
            <w:tcW w:type="dxa" w:w="3600"/>
            <w:tcMar>
              <w:top w:w="80" w:type="dxa"/>
              <w:start w:w="120" w:type="dxa"/>
              <w:bottom w:w="80" w:type="dxa"/>
              <w:end w:w="120" w:type="dxa"/>
            </w:tcMar>
            <w:vAlign w:val="center"/>
          </w:tcPr>
          <w:p>
            <w:pPr>
              <w:spacing w:after="0" w:line="252" w:lineRule="auto"/>
            </w:pPr>
            <w:r>
              <w:rPr>
                <w:rFonts w:ascii="Calibri" w:hAnsi="Calibri"/>
                <w:b w:val="0"/>
                <w:i w:val="0"/>
                <w:color w:val="18263A"/>
                <w:sz w:val="17"/>
              </w:rPr>
              <w:t>Output and exit code</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Run approved tests</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Allow-listed test arguments + approval</w:t>
            </w:r>
          </w:p>
        </w:tc>
        <w:tc>
          <w:tcPr>
            <w:tcW w:type="dxa" w:w="36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Test output, exit code, evidence</w:t>
            </w:r>
          </w:p>
        </w:tc>
      </w:tr>
    </w:tbl>
    <w:p>
      <w:pPr>
        <w:spacing w:after="20"/>
      </w:pPr>
    </w:p>
    <w:p>
      <w:pPr>
        <w:pStyle w:val="Heading2"/>
      </w:pPr>
      <w:r>
        <w:t>Run a safe Forge action</w:t>
      </w:r>
    </w:p>
    <w:p>
      <w:pPr>
        <w:pStyle w:val="ListNumber"/>
      </w:pPr>
      <w:r>
        <w:rPr>
          <w:rFonts w:ascii="Calibri" w:hAnsi="Calibri"/>
          <w:b w:val="0"/>
          <w:i w:val="0"/>
          <w:color w:val="18263A"/>
          <w:sz w:val="21"/>
        </w:rPr>
        <w:t>Confirm worker health is available.</w:t>
      </w:r>
    </w:p>
    <w:p>
      <w:pPr>
        <w:pStyle w:val="ListNumber"/>
      </w:pPr>
      <w:r>
        <w:rPr>
          <w:rFonts w:ascii="Calibri" w:hAnsi="Calibri"/>
          <w:b w:val="0"/>
          <w:i w:val="0"/>
          <w:color w:val="18263A"/>
          <w:sz w:val="21"/>
        </w:rPr>
        <w:t>Select Forge or another authorized implementation agent and a ready plan workspace.</w:t>
      </w:r>
    </w:p>
    <w:p>
      <w:pPr>
        <w:pStyle w:val="ListNumber"/>
      </w:pPr>
      <w:r>
        <w:rPr>
          <w:rFonts w:ascii="Calibri" w:hAnsi="Calibri"/>
          <w:b w:val="0"/>
          <w:i w:val="0"/>
          <w:color w:val="18263A"/>
          <w:sz w:val="21"/>
        </w:rPr>
        <w:t>Choose Preview file change first; enter a relative workspace path and complete replacement content.</w:t>
      </w:r>
    </w:p>
    <w:p>
      <w:pPr>
        <w:pStyle w:val="ListNumber"/>
      </w:pPr>
      <w:r>
        <w:rPr>
          <w:rFonts w:ascii="Calibri" w:hAnsi="Calibri"/>
          <w:b w:val="0"/>
          <w:i w:val="0"/>
          <w:color w:val="18263A"/>
          <w:sz w:val="21"/>
        </w:rPr>
        <w:t>Review the proposed diff and hashes.</w:t>
      </w:r>
    </w:p>
    <w:p>
      <w:pPr>
        <w:pStyle w:val="ListNumber"/>
      </w:pPr>
      <w:r>
        <w:rPr>
          <w:rFonts w:ascii="Calibri" w:hAnsi="Calibri"/>
          <w:b w:val="0"/>
          <w:i w:val="0"/>
          <w:color w:val="18263A"/>
          <w:sz w:val="21"/>
        </w:rPr>
        <w:t>Select the intended write/execute/test action, check the exact authorization box, and continue.</w:t>
      </w:r>
    </w:p>
    <w:p>
      <w:pPr>
        <w:pStyle w:val="ListNumber"/>
      </w:pPr>
      <w:r>
        <w:rPr>
          <w:rFonts w:ascii="Calibri" w:hAnsi="Calibri"/>
          <w:b w:val="0"/>
          <w:i w:val="0"/>
          <w:color w:val="18263A"/>
          <w:sz w:val="21"/>
        </w:rPr>
        <w:t>Review the passcode modal summary; approve only if action, path/command, and workspace match.</w:t>
      </w:r>
    </w:p>
    <w:p>
      <w:pPr>
        <w:pStyle w:val="ListNumber"/>
      </w:pPr>
      <w:r>
        <w:rPr>
          <w:rFonts w:ascii="Calibri" w:hAnsi="Calibri"/>
          <w:b w:val="0"/>
          <w:i w:val="0"/>
          <w:color w:val="18263A"/>
          <w:sz w:val="21"/>
        </w:rPr>
        <w:t>Retain worker output as lifecycle evidence.</w:t>
      </w:r>
    </w:p>
    <w:p>
      <w:r>
        <w:br w:type="page"/>
      </w:r>
    </w:p>
    <w:p>
      <w:pPr>
        <w:pStyle w:val="Heading1"/>
      </w:pPr>
      <w:r>
        <w:t>13. QA, Sandbox, and Environments</w:t>
      </w:r>
    </w:p>
    <w:p>
      <w:pPr>
        <w:jc w:val="center"/>
      </w:pPr>
      <w:r>
        <w:drawing>
          <wp:inline xmlns:a="http://schemas.openxmlformats.org/drawingml/2006/main" xmlns:pic="http://schemas.openxmlformats.org/drawingml/2006/picture">
            <wp:extent cx="5943600" cy="3235960"/>
            <wp:docPr id="6" name="Picture 6" descr="Figure 6. Evidence-gated development lifecycle." title="Figure 6"/>
            <wp:cNvGraphicFramePr>
              <a:graphicFrameLocks noChangeAspect="1"/>
            </wp:cNvGraphicFramePr>
            <a:graphic>
              <a:graphicData uri="http://schemas.openxmlformats.org/drawingml/2006/picture">
                <pic:pic>
                  <pic:nvPicPr>
                    <pic:cNvPr id="0" name="lifecycle.png"/>
                    <pic:cNvPicPr/>
                  </pic:nvPicPr>
                  <pic:blipFill>
                    <a:blip r:embed="rId16"/>
                    <a:stretch>
                      <a:fillRect/>
                    </a:stretch>
                  </pic:blipFill>
                  <pic:spPr>
                    <a:xfrm>
                      <a:off x="0" y="0"/>
                      <a:ext cx="5943600" cy="3235960"/>
                    </a:xfrm>
                    <a:prstGeom prst="rect"/>
                  </pic:spPr>
                </pic:pic>
              </a:graphicData>
            </a:graphic>
          </wp:inline>
        </w:drawing>
      </w:r>
    </w:p>
    <w:p>
      <w:pPr>
        <w:keepNext w:val="0"/>
        <w:jc w:val="center"/>
      </w:pPr>
      <w:r>
        <w:rPr>
          <w:rFonts w:ascii="Calibri" w:hAnsi="Calibri"/>
          <w:b w:val="0"/>
          <w:i/>
          <w:color w:val="61738B"/>
          <w:sz w:val="17"/>
        </w:rPr>
        <w:t>Figure 6. Evidence-gated development lifecycle.</w:t>
      </w:r>
    </w:p>
    <w:tbl>
      <w:tblPr>
        <w:tblStyle w:val="TableGrid"/>
        <w:tblW w:type="dxa" w:w="9360"/>
        <w:jc w:val="left"/>
        <w:tblLayout w:type="fixed"/>
        <w:tblLook w:firstColumn="1" w:firstRow="1" w:lastColumn="0" w:lastRow="0" w:noHBand="0" w:noVBand="1" w:val="04A0"/>
        <w:tblInd w:w="120" w:type="dxa"/>
      </w:tblPr>
      <w:tblGrid>
        <w:gridCol w:w="1512"/>
        <w:gridCol w:w="3168"/>
        <w:gridCol w:w="2664"/>
        <w:gridCol w:w="2016"/>
      </w:tblGrid>
      <w:tr>
        <w:trPr>
          <w:tblHeader w:val="true"/>
        </w:trPr>
        <w:tc>
          <w:tcPr>
            <w:tcW w:type="dxa" w:w="1512"/>
            <w:shd w:fill="0A1830"/>
            <w:tcMar>
              <w:top w:w="80" w:type="dxa"/>
              <w:start w:w="120" w:type="dxa"/>
              <w:bottom w:w="80" w:type="dxa"/>
              <w:end w:w="120" w:type="dxa"/>
            </w:tcMar>
            <w:vAlign w:val="center"/>
          </w:tcPr>
          <w:p>
            <w:pPr>
              <w:spacing w:after="0"/>
            </w:pPr>
            <w:r>
              <w:rPr>
                <w:rFonts w:ascii="Calibri" w:hAnsi="Calibri"/>
                <w:b/>
                <w:i w:val="0"/>
                <w:color w:val="FFFFFF"/>
                <w:sz w:val="16"/>
              </w:rPr>
              <w:t>Environment</w:t>
            </w:r>
          </w:p>
        </w:tc>
        <w:tc>
          <w:tcPr>
            <w:tcW w:type="dxa" w:w="3168"/>
            <w:shd w:fill="0A1830"/>
            <w:tcMar>
              <w:top w:w="80" w:type="dxa"/>
              <w:start w:w="120" w:type="dxa"/>
              <w:bottom w:w="80" w:type="dxa"/>
              <w:end w:w="120" w:type="dxa"/>
            </w:tcMar>
            <w:vAlign w:val="center"/>
          </w:tcPr>
          <w:p>
            <w:pPr>
              <w:spacing w:after="0"/>
            </w:pPr>
            <w:r>
              <w:rPr>
                <w:rFonts w:ascii="Calibri" w:hAnsi="Calibri"/>
                <w:b/>
                <w:i w:val="0"/>
                <w:color w:val="FFFFFF"/>
                <w:sz w:val="16"/>
              </w:rPr>
              <w:t>Purpose</w:t>
            </w:r>
          </w:p>
        </w:tc>
        <w:tc>
          <w:tcPr>
            <w:tcW w:type="dxa" w:w="2664"/>
            <w:shd w:fill="0A1830"/>
            <w:tcMar>
              <w:top w:w="80" w:type="dxa"/>
              <w:start w:w="120" w:type="dxa"/>
              <w:bottom w:w="80" w:type="dxa"/>
              <w:end w:w="120" w:type="dxa"/>
            </w:tcMar>
            <w:vAlign w:val="center"/>
          </w:tcPr>
          <w:p>
            <w:pPr>
              <w:spacing w:after="0"/>
            </w:pPr>
            <w:r>
              <w:rPr>
                <w:rFonts w:ascii="Calibri" w:hAnsi="Calibri"/>
                <w:b/>
                <w:i w:val="0"/>
                <w:color w:val="FFFFFF"/>
                <w:sz w:val="16"/>
              </w:rPr>
              <w:t>Default boundary</w:t>
            </w:r>
          </w:p>
        </w:tc>
        <w:tc>
          <w:tcPr>
            <w:tcW w:type="dxa" w:w="2016"/>
            <w:shd w:fill="0A1830"/>
            <w:tcMar>
              <w:top w:w="80" w:type="dxa"/>
              <w:start w:w="120" w:type="dxa"/>
              <w:bottom w:w="80" w:type="dxa"/>
              <w:end w:w="120" w:type="dxa"/>
            </w:tcMar>
            <w:vAlign w:val="center"/>
          </w:tcPr>
          <w:p>
            <w:pPr>
              <w:spacing w:after="0"/>
            </w:pPr>
            <w:r>
              <w:rPr>
                <w:rFonts w:ascii="Calibri" w:hAnsi="Calibri"/>
                <w:b/>
                <w:i w:val="0"/>
                <w:color w:val="FFFFFF"/>
                <w:sz w:val="16"/>
              </w:rPr>
              <w:t>Gate</w:t>
            </w:r>
          </w:p>
        </w:tc>
      </w:tr>
      <w:tr>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Development</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6"/>
              </w:rPr>
              <w:t>Plan, inspect, implement in scoped workspace</w:t>
            </w:r>
          </w:p>
        </w:tc>
        <w:tc>
          <w:tcPr>
            <w:tcW w:type="dxa" w:w="2664"/>
            <w:tcMar>
              <w:top w:w="80" w:type="dxa"/>
              <w:start w:w="120" w:type="dxa"/>
              <w:bottom w:w="80" w:type="dxa"/>
              <w:end w:w="120" w:type="dxa"/>
            </w:tcMar>
            <w:vAlign w:val="center"/>
          </w:tcPr>
          <w:p>
            <w:pPr>
              <w:spacing w:after="0" w:line="252" w:lineRule="auto"/>
            </w:pPr>
            <w:r>
              <w:rPr>
                <w:rFonts w:ascii="Calibri" w:hAnsi="Calibri"/>
                <w:b w:val="0"/>
                <w:i w:val="0"/>
                <w:color w:val="18263A"/>
                <w:sz w:val="16"/>
              </w:rPr>
              <w:t>Workspace-specific permissions</w:t>
            </w:r>
          </w:p>
        </w:tc>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6"/>
              </w:rPr>
              <w:t>Approved plan/workspace</w:t>
            </w:r>
          </w:p>
        </w:tc>
      </w:tr>
      <w:tr>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Test</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Unit, integration, regression, security, performance checks</w:t>
            </w:r>
          </w:p>
        </w:tc>
        <w:tc>
          <w:tcPr>
            <w:tcW w:type="dxa" w:w="266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Authorized test execution</w:t>
            </w:r>
          </w:p>
        </w:tc>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Completed-task evidence</w:t>
            </w:r>
          </w:p>
        </w:tc>
      </w:tr>
      <w:tr>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Sandbox</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6"/>
              </w:rPr>
              <w:t>Isolated behavior and security validation</w:t>
            </w:r>
          </w:p>
        </w:tc>
        <w:tc>
          <w:tcPr>
            <w:tcW w:type="dxa" w:w="2664"/>
            <w:tcMar>
              <w:top w:w="80" w:type="dxa"/>
              <w:start w:w="120" w:type="dxa"/>
              <w:bottom w:w="80" w:type="dxa"/>
              <w:end w:w="120" w:type="dxa"/>
            </w:tcMar>
            <w:vAlign w:val="center"/>
          </w:tcPr>
          <w:p>
            <w:pPr>
              <w:spacing w:after="0" w:line="252" w:lineRule="auto"/>
            </w:pPr>
            <w:r>
              <w:rPr>
                <w:rFonts w:ascii="Calibri" w:hAnsi="Calibri"/>
                <w:b w:val="0"/>
                <w:i w:val="0"/>
                <w:color w:val="18263A"/>
                <w:sz w:val="16"/>
              </w:rPr>
              <w:t>Network none; limits; dropped capabilities</w:t>
            </w:r>
          </w:p>
        </w:tc>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6"/>
              </w:rPr>
              <w:t>Test or security evidence</w:t>
            </w:r>
          </w:p>
        </w:tc>
      </w:tr>
      <w:tr>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Production</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Release/deployment state</w:t>
            </w:r>
          </w:p>
        </w:tc>
        <w:tc>
          <w:tcPr>
            <w:tcW w:type="dxa" w:w="266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Separately governed</w:t>
            </w:r>
          </w:p>
        </w:tc>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Exact one-time production approval</w:t>
            </w:r>
          </w:p>
        </w:tc>
      </w:tr>
    </w:tbl>
    <w:p>
      <w:pPr>
        <w:spacing w:after="20"/>
      </w:pPr>
    </w:p>
    <w:p>
      <w:pPr>
        <w:pStyle w:val="Heading2"/>
      </w:pPr>
      <w:r>
        <w:t>Promote lifecycle evidence</w:t>
      </w:r>
    </w:p>
    <w:p>
      <w:pPr>
        <w:pStyle w:val="ListNumber"/>
      </w:pPr>
      <w:r>
        <w:rPr>
          <w:rFonts w:ascii="Calibri" w:hAnsi="Calibri"/>
          <w:b w:val="0"/>
          <w:i w:val="0"/>
          <w:color w:val="18263A"/>
          <w:sz w:val="21"/>
        </w:rPr>
        <w:t>Create a lifecycle for an approved plan.</w:t>
      </w:r>
    </w:p>
    <w:p>
      <w:pPr>
        <w:pStyle w:val="ListNumber"/>
      </w:pPr>
      <w:r>
        <w:rPr>
          <w:rFonts w:ascii="Calibri" w:hAnsi="Calibri"/>
          <w:b w:val="0"/>
          <w:i w:val="0"/>
          <w:color w:val="18263A"/>
          <w:sz w:val="21"/>
        </w:rPr>
        <w:t>Attach completed implementation/test evidence before requesting Test completion.</w:t>
      </w:r>
    </w:p>
    <w:p>
      <w:pPr>
        <w:pStyle w:val="ListNumber"/>
      </w:pPr>
      <w:r>
        <w:rPr>
          <w:rFonts w:ascii="Calibri" w:hAnsi="Calibri"/>
          <w:b w:val="0"/>
          <w:i w:val="0"/>
          <w:color w:val="18263A"/>
          <w:sz w:val="21"/>
        </w:rPr>
        <w:t>Review Quanta results and unresolved failures.</w:t>
      </w:r>
    </w:p>
    <w:p>
      <w:pPr>
        <w:pStyle w:val="ListNumber"/>
      </w:pPr>
      <w:r>
        <w:rPr>
          <w:rFonts w:ascii="Calibri" w:hAnsi="Calibri"/>
          <w:b w:val="0"/>
          <w:i w:val="0"/>
          <w:color w:val="18263A"/>
          <w:sz w:val="21"/>
        </w:rPr>
        <w:t>Move to Sandbox only with qualifying test or security evidence.</w:t>
      </w:r>
    </w:p>
    <w:p>
      <w:pPr>
        <w:pStyle w:val="ListNumber"/>
      </w:pPr>
      <w:r>
        <w:rPr>
          <w:rFonts w:ascii="Calibri" w:hAnsi="Calibri"/>
          <w:b w:val="0"/>
          <w:i w:val="0"/>
          <w:color w:val="18263A"/>
          <w:sz w:val="21"/>
        </w:rPr>
        <w:t>Have Sentinel review relevant security risk and Counsel/Verity review applicable legal/compliance issues.</w:t>
      </w:r>
    </w:p>
    <w:p>
      <w:pPr>
        <w:pStyle w:val="ListNumber"/>
      </w:pPr>
      <w:r>
        <w:rPr>
          <w:rFonts w:ascii="Calibri" w:hAnsi="Calibri"/>
          <w:b w:val="0"/>
          <w:i w:val="0"/>
          <w:color w:val="18263A"/>
          <w:sz w:val="21"/>
        </w:rPr>
        <w:t>Request production transition only after acceptance criteria and rollback/operational evidence are complete.</w:t>
      </w:r>
    </w:p>
    <w:p>
      <w:pPr>
        <w:pStyle w:val="ListNumber"/>
      </w:pPr>
      <w:r>
        <w:rPr>
          <w:rFonts w:ascii="Calibri" w:hAnsi="Calibri"/>
          <w:b w:val="0"/>
          <w:i w:val="0"/>
          <w:color w:val="18263A"/>
          <w:sz w:val="21"/>
        </w:rPr>
        <w:t>Approve the exact production transition; record the release decision.</w:t>
      </w:r>
    </w:p>
    <w:p>
      <w:r>
        <w:br w:type="page"/>
      </w:r>
    </w:p>
    <w:p>
      <w:pPr>
        <w:pStyle w:val="Heading1"/>
      </w:pPr>
      <w:r>
        <w:t>14. Security</w:t>
      </w:r>
    </w:p>
    <w:p>
      <w:pPr>
        <w:jc w:val="center"/>
      </w:pPr>
      <w:r>
        <w:drawing>
          <wp:inline xmlns:a="http://schemas.openxmlformats.org/drawingml/2006/main" xmlns:pic="http://schemas.openxmlformats.org/drawingml/2006/picture">
            <wp:extent cx="5943600" cy="3235960"/>
            <wp:docPr id="7" name="Picture 7" descr="Figure 7. Security control and trust boundary." title="Figure 7"/>
            <wp:cNvGraphicFramePr>
              <a:graphicFrameLocks noChangeAspect="1"/>
            </wp:cNvGraphicFramePr>
            <a:graphic>
              <a:graphicData uri="http://schemas.openxmlformats.org/drawingml/2006/picture">
                <pic:pic>
                  <pic:nvPicPr>
                    <pic:cNvPr id="0" name="security.png"/>
                    <pic:cNvPicPr/>
                  </pic:nvPicPr>
                  <pic:blipFill>
                    <a:blip r:embed="rId17"/>
                    <a:stretch>
                      <a:fillRect/>
                    </a:stretch>
                  </pic:blipFill>
                  <pic:spPr>
                    <a:xfrm>
                      <a:off x="0" y="0"/>
                      <a:ext cx="5943600" cy="3235960"/>
                    </a:xfrm>
                    <a:prstGeom prst="rect"/>
                  </pic:spPr>
                </pic:pic>
              </a:graphicData>
            </a:graphic>
          </wp:inline>
        </w:drawing>
      </w:r>
    </w:p>
    <w:p>
      <w:pPr>
        <w:keepNext w:val="0"/>
        <w:jc w:val="center"/>
      </w:pPr>
      <w:r>
        <w:rPr>
          <w:rFonts w:ascii="Calibri" w:hAnsi="Calibri"/>
          <w:b w:val="0"/>
          <w:i/>
          <w:color w:val="61738B"/>
          <w:sz w:val="17"/>
        </w:rPr>
        <w:t>Figure 7. Security control and trust boundary.</w:t>
      </w:r>
    </w:p>
    <w:tbl>
      <w:tblPr>
        <w:tblStyle w:val="TableGrid"/>
        <w:tblW w:type="dxa" w:w="9360"/>
        <w:jc w:val="left"/>
        <w:tblLayout w:type="fixed"/>
        <w:tblLook w:firstColumn="1" w:firstRow="1" w:lastColumn="0" w:lastRow="0" w:noHBand="0" w:noVBand="1" w:val="04A0"/>
        <w:tblInd w:w="120" w:type="dxa"/>
      </w:tblPr>
      <w:tblGrid>
        <w:gridCol w:w="1800"/>
        <w:gridCol w:w="1512"/>
        <w:gridCol w:w="6048"/>
      </w:tblGrid>
      <w:tr>
        <w:trPr>
          <w:tblHeader w:val="true"/>
        </w:trPr>
        <w:tc>
          <w:tcPr>
            <w:tcW w:type="dxa" w:w="1800"/>
            <w:shd w:fill="0A1830"/>
            <w:tcMar>
              <w:top w:w="80" w:type="dxa"/>
              <w:start w:w="120" w:type="dxa"/>
              <w:bottom w:w="80" w:type="dxa"/>
              <w:end w:w="120" w:type="dxa"/>
            </w:tcMar>
            <w:vAlign w:val="center"/>
          </w:tcPr>
          <w:p>
            <w:pPr>
              <w:spacing w:after="0"/>
            </w:pPr>
            <w:r>
              <w:rPr>
                <w:rFonts w:ascii="Calibri" w:hAnsi="Calibri"/>
                <w:b/>
                <w:i w:val="0"/>
                <w:color w:val="FFFFFF"/>
                <w:sz w:val="16"/>
              </w:rPr>
              <w:t>Layer</w:t>
            </w:r>
          </w:p>
        </w:tc>
        <w:tc>
          <w:tcPr>
            <w:tcW w:type="dxa" w:w="1512"/>
            <w:shd w:fill="0A1830"/>
            <w:tcMar>
              <w:top w:w="80" w:type="dxa"/>
              <w:start w:w="120" w:type="dxa"/>
              <w:bottom w:w="80" w:type="dxa"/>
              <w:end w:w="120" w:type="dxa"/>
            </w:tcMar>
            <w:vAlign w:val="center"/>
          </w:tcPr>
          <w:p>
            <w:pPr>
              <w:spacing w:after="0"/>
            </w:pPr>
            <w:r>
              <w:rPr>
                <w:rFonts w:ascii="Calibri" w:hAnsi="Calibri"/>
                <w:b/>
                <w:i w:val="0"/>
                <w:color w:val="FFFFFF"/>
                <w:sz w:val="16"/>
              </w:rPr>
              <w:t>Current state</w:t>
            </w:r>
          </w:p>
        </w:tc>
        <w:tc>
          <w:tcPr>
            <w:tcW w:type="dxa" w:w="6048"/>
            <w:shd w:fill="0A1830"/>
            <w:tcMar>
              <w:top w:w="80" w:type="dxa"/>
              <w:start w:w="120" w:type="dxa"/>
              <w:bottom w:w="80" w:type="dxa"/>
              <w:end w:w="120" w:type="dxa"/>
            </w:tcMar>
            <w:vAlign w:val="center"/>
          </w:tcPr>
          <w:p>
            <w:pPr>
              <w:spacing w:after="0"/>
            </w:pPr>
            <w:r>
              <w:rPr>
                <w:rFonts w:ascii="Calibri" w:hAnsi="Calibri"/>
                <w:b/>
                <w:i w:val="0"/>
                <w:color w:val="FFFFFF"/>
                <w:sz w:val="16"/>
              </w:rPr>
              <w:t>Control</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Identity/session</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Planned</w:t>
            </w:r>
          </w:p>
        </w:tc>
        <w:tc>
          <w:tcPr>
            <w:tcW w:type="dxa" w:w="6048"/>
            <w:tcMar>
              <w:top w:w="80" w:type="dxa"/>
              <w:start w:w="120" w:type="dxa"/>
              <w:bottom w:w="80" w:type="dxa"/>
              <w:end w:w="120" w:type="dxa"/>
            </w:tcMar>
            <w:vAlign w:val="center"/>
          </w:tcPr>
          <w:p>
            <w:pPr>
              <w:spacing w:after="0" w:line="252" w:lineRule="auto"/>
            </w:pPr>
            <w:r>
              <w:rPr>
                <w:rFonts w:ascii="Calibri" w:hAnsi="Calibri"/>
                <w:b w:val="0"/>
                <w:i w:val="0"/>
                <w:color w:val="18263A"/>
                <w:sz w:val="16"/>
              </w:rPr>
              <w:t>Authentication, session expiry, CSRF before non-loopback exposure</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Agent permissions</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Server-side tool allow-lists; protected Atlas boundary</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Human authorization</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tcMar>
              <w:top w:w="80" w:type="dxa"/>
              <w:start w:w="120" w:type="dxa"/>
              <w:bottom w:w="80" w:type="dxa"/>
              <w:end w:w="120" w:type="dxa"/>
            </w:tcMar>
            <w:vAlign w:val="center"/>
          </w:tcPr>
          <w:p>
            <w:pPr>
              <w:spacing w:after="0" w:line="252" w:lineRule="auto"/>
            </w:pPr>
            <w:r>
              <w:rPr>
                <w:rFonts w:ascii="Calibri" w:hAnsi="Calibri"/>
                <w:b w:val="0"/>
                <w:i w:val="0"/>
                <w:color w:val="18263A"/>
                <w:sz w:val="16"/>
              </w:rPr>
              <w:t>Protected actions require exact approval</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Workspace</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Resolved-path containment; read-only app mount</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Sandbox</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tcMar>
              <w:top w:w="80" w:type="dxa"/>
              <w:start w:w="120" w:type="dxa"/>
              <w:bottom w:w="80" w:type="dxa"/>
              <w:end w:w="120" w:type="dxa"/>
            </w:tcMar>
            <w:vAlign w:val="center"/>
          </w:tcPr>
          <w:p>
            <w:pPr>
              <w:spacing w:after="0" w:line="252" w:lineRule="auto"/>
            </w:pPr>
            <w:r>
              <w:rPr>
                <w:rFonts w:ascii="Calibri" w:hAnsi="Calibri"/>
                <w:b w:val="0"/>
                <w:i w:val="0"/>
                <w:color w:val="18263A"/>
                <w:sz w:val="16"/>
              </w:rPr>
              <w:t>Network none, limits, capabilities dropped</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Uploads</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Filename, extension/type, content, and size validation</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Audit/evidence</w:t>
            </w:r>
          </w:p>
        </w:tc>
        <w:tc>
          <w:tcPr>
            <w:tcW w:type="dxa" w:w="1512"/>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w:t>
            </w:r>
          </w:p>
        </w:tc>
        <w:tc>
          <w:tcPr>
            <w:tcW w:type="dxa" w:w="6048"/>
            <w:tcMar>
              <w:top w:w="80" w:type="dxa"/>
              <w:start w:w="120" w:type="dxa"/>
              <w:bottom w:w="80" w:type="dxa"/>
              <w:end w:w="120" w:type="dxa"/>
            </w:tcMar>
            <w:vAlign w:val="center"/>
          </w:tcPr>
          <w:p>
            <w:pPr>
              <w:spacing w:after="0" w:line="252" w:lineRule="auto"/>
            </w:pPr>
            <w:r>
              <w:rPr>
                <w:rFonts w:ascii="Calibri" w:hAnsi="Calibri"/>
                <w:b w:val="0"/>
                <w:i w:val="0"/>
                <w:color w:val="18263A"/>
                <w:sz w:val="16"/>
              </w:rPr>
              <w:t>Tasks, agents, approvals, controls, uploads, lifecycle events</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Secrets/integrations</w:t>
            </w:r>
          </w:p>
        </w:tc>
        <w:tc>
          <w:tcPr>
            <w:tcW w:type="dxa" w:w="151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Enforced by mode</w:t>
            </w:r>
          </w:p>
        </w:tc>
        <w:tc>
          <w:tcPr>
            <w:tcW w:type="dxa" w:w="604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Optional integrations disabled; telemetry off in Community</w:t>
            </w:r>
          </w:p>
        </w:tc>
      </w:tr>
    </w:tbl>
    <w:p>
      <w:pPr>
        <w:spacing w:after="20"/>
      </w:pPr>
    </w:p>
    <w:p>
      <w:pPr>
        <w:pStyle w:val="Heading2"/>
      </w:pPr>
      <w:r>
        <w:t>Use the kill switch</w:t>
      </w:r>
    </w:p>
    <w:p>
      <w:pPr>
        <w:pStyle w:val="ListNumber"/>
      </w:pPr>
      <w:r>
        <w:rPr>
          <w:rFonts w:ascii="Calibri" w:hAnsi="Calibri"/>
          <w:b w:val="0"/>
          <w:i w:val="0"/>
          <w:color w:val="18263A"/>
          <w:sz w:val="21"/>
        </w:rPr>
        <w:t>Select Stop all agents when execution must halt.</w:t>
      </w:r>
    </w:p>
    <w:p>
      <w:pPr>
        <w:pStyle w:val="ListNumber"/>
      </w:pPr>
      <w:r>
        <w:rPr>
          <w:rFonts w:ascii="Calibri" w:hAnsi="Calibri"/>
          <w:b w:val="0"/>
          <w:i w:val="0"/>
          <w:color w:val="18263A"/>
          <w:sz w:val="21"/>
        </w:rPr>
        <w:t>The API blocks new tasks, removes queued work, cancels queued/running tasks, publishes a kill message, writes an audit event, and updates clients.</w:t>
      </w:r>
    </w:p>
    <w:p>
      <w:pPr>
        <w:pStyle w:val="ListNumber"/>
      </w:pPr>
      <w:r>
        <w:rPr>
          <w:rFonts w:ascii="Calibri" w:hAnsi="Calibri"/>
          <w:b w:val="0"/>
          <w:i w:val="0"/>
          <w:color w:val="18263A"/>
          <w:sz w:val="21"/>
        </w:rPr>
        <w:t>Investigate service, model, worker, and audit evidence.</w:t>
      </w:r>
    </w:p>
    <w:p>
      <w:pPr>
        <w:pStyle w:val="ListNumber"/>
      </w:pPr>
      <w:r>
        <w:rPr>
          <w:rFonts w:ascii="Calibri" w:hAnsi="Calibri"/>
          <w:b w:val="0"/>
          <w:i w:val="0"/>
          <w:color w:val="18263A"/>
          <w:sz w:val="21"/>
        </w:rPr>
        <w:t>Release the switch only after the unsafe or failed condition is understood.</w:t>
      </w:r>
    </w:p>
    <w:p>
      <w:pPr>
        <w:spacing w:before="100" w:after="160"/>
        <w:ind w:left="173" w:right="173"/>
        <w:shd w:fill="FCEBEA"/>
      </w:pPr>
      <w:r>
        <w:rPr>
          <w:rFonts w:ascii="Calibri" w:hAnsi="Calibri"/>
          <w:b/>
          <w:i w:val="0"/>
          <w:color w:val="0A1830"/>
          <w:sz w:val="19"/>
        </w:rPr>
        <w:t xml:space="preserve">NETWORK EXPOSURE  </w:t>
      </w:r>
      <w:r>
        <w:rPr>
          <w:rFonts w:ascii="Calibri" w:hAnsi="Calibri"/>
          <w:b w:val="0"/>
          <w:i w:val="0"/>
          <w:color w:val="18263A"/>
          <w:sz w:val="19"/>
        </w:rPr>
        <w:t>Before exposing Atlas Studio beyond localhost, add local authentication/RBAC, CSRF protection, a TLS reverse proxy, secret rotation, backup/restore, and network policy. These are not complete today.</w:t>
      </w:r>
    </w:p>
    <w:p>
      <w:r>
        <w:br w:type="page"/>
      </w:r>
    </w:p>
    <w:p>
      <w:pPr>
        <w:pStyle w:val="Heading1"/>
      </w:pPr>
      <w:r>
        <w:t>15. Operations and Metrics</w:t>
      </w:r>
    </w:p>
    <w:tbl>
      <w:tblPr>
        <w:tblStyle w:val="TableGrid"/>
        <w:tblW w:type="dxa" w:w="9360"/>
        <w:jc w:val="left"/>
        <w:tblLayout w:type="fixed"/>
        <w:tblLook w:firstColumn="1" w:firstRow="1" w:lastColumn="0" w:lastRow="0" w:noHBand="0" w:noVBand="1" w:val="04A0"/>
        <w:tblInd w:w="120" w:type="dxa"/>
      </w:tblPr>
      <w:tblGrid>
        <w:gridCol w:w="1872"/>
        <w:gridCol w:w="3816"/>
        <w:gridCol w:w="3672"/>
      </w:tblGrid>
      <w:tr>
        <w:trPr>
          <w:tblHeader w:val="true"/>
        </w:trPr>
        <w:tc>
          <w:tcPr>
            <w:tcW w:type="dxa" w:w="1872"/>
            <w:shd w:fill="0A1830"/>
            <w:tcMar>
              <w:top w:w="80" w:type="dxa"/>
              <w:start w:w="120" w:type="dxa"/>
              <w:bottom w:w="80" w:type="dxa"/>
              <w:end w:w="120" w:type="dxa"/>
            </w:tcMar>
            <w:vAlign w:val="center"/>
          </w:tcPr>
          <w:p>
            <w:pPr>
              <w:spacing w:after="0"/>
            </w:pPr>
            <w:r>
              <w:rPr>
                <w:rFonts w:ascii="Calibri" w:hAnsi="Calibri"/>
                <w:b/>
                <w:i w:val="0"/>
                <w:color w:val="FFFFFF"/>
                <w:sz w:val="16"/>
              </w:rPr>
              <w:t>Metric panel</w:t>
            </w:r>
          </w:p>
        </w:tc>
        <w:tc>
          <w:tcPr>
            <w:tcW w:type="dxa" w:w="3816"/>
            <w:shd w:fill="0A1830"/>
            <w:tcMar>
              <w:top w:w="80" w:type="dxa"/>
              <w:start w:w="120" w:type="dxa"/>
              <w:bottom w:w="80" w:type="dxa"/>
              <w:end w:w="120" w:type="dxa"/>
            </w:tcMar>
            <w:vAlign w:val="center"/>
          </w:tcPr>
          <w:p>
            <w:pPr>
              <w:spacing w:after="0"/>
            </w:pPr>
            <w:r>
              <w:rPr>
                <w:rFonts w:ascii="Calibri" w:hAnsi="Calibri"/>
                <w:b/>
                <w:i w:val="0"/>
                <w:color w:val="FFFFFF"/>
                <w:sz w:val="16"/>
              </w:rPr>
              <w:t>What it shows</w:t>
            </w:r>
          </w:p>
        </w:tc>
        <w:tc>
          <w:tcPr>
            <w:tcW w:type="dxa" w:w="3672"/>
            <w:shd w:fill="0A1830"/>
            <w:tcMar>
              <w:top w:w="80" w:type="dxa"/>
              <w:start w:w="120" w:type="dxa"/>
              <w:bottom w:w="80" w:type="dxa"/>
              <w:end w:w="120" w:type="dxa"/>
            </w:tcMar>
            <w:vAlign w:val="center"/>
          </w:tcPr>
          <w:p>
            <w:pPr>
              <w:spacing w:after="0"/>
            </w:pPr>
            <w:r>
              <w:rPr>
                <w:rFonts w:ascii="Calibri" w:hAnsi="Calibri"/>
                <w:b/>
                <w:i w:val="0"/>
                <w:color w:val="FFFFFF"/>
                <w:sz w:val="16"/>
              </w:rPr>
              <w:t>Operator question</w:t>
            </w:r>
          </w:p>
        </w:tc>
      </w:tr>
      <w:tr>
        <w:tc>
          <w:tcPr>
            <w:tcW w:type="dxa" w:w="1872"/>
            <w:tcMar>
              <w:top w:w="80" w:type="dxa"/>
              <w:start w:w="120" w:type="dxa"/>
              <w:bottom w:w="80" w:type="dxa"/>
              <w:end w:w="120" w:type="dxa"/>
            </w:tcMar>
            <w:vAlign w:val="center"/>
          </w:tcPr>
          <w:p>
            <w:pPr>
              <w:spacing w:after="0" w:line="252" w:lineRule="auto"/>
            </w:pPr>
            <w:r>
              <w:rPr>
                <w:rFonts w:ascii="Calibri" w:hAnsi="Calibri"/>
                <w:b w:val="0"/>
                <w:i w:val="0"/>
                <w:color w:val="18263A"/>
                <w:sz w:val="16"/>
              </w:rPr>
              <w:t>Task performance</w:t>
            </w:r>
          </w:p>
        </w:tc>
        <w:tc>
          <w:tcPr>
            <w:tcW w:type="dxa" w:w="3816"/>
            <w:tcMar>
              <w:top w:w="80" w:type="dxa"/>
              <w:start w:w="120" w:type="dxa"/>
              <w:bottom w:w="80" w:type="dxa"/>
              <w:end w:w="120" w:type="dxa"/>
            </w:tcMar>
            <w:vAlign w:val="center"/>
          </w:tcPr>
          <w:p>
            <w:pPr>
              <w:spacing w:after="0" w:line="252" w:lineRule="auto"/>
            </w:pPr>
            <w:r>
              <w:rPr>
                <w:rFonts w:ascii="Calibri" w:hAnsi="Calibri"/>
                <w:b w:val="0"/>
                <w:i w:val="0"/>
                <w:color w:val="18263A"/>
                <w:sz w:val="16"/>
              </w:rPr>
              <w:t>Status distribution, queue depth, durations, success rate</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6"/>
              </w:rPr>
              <w:t>Is work flowing or failing?</w:t>
            </w:r>
          </w:p>
        </w:tc>
      </w:tr>
      <w:tr>
        <w:tc>
          <w:tcPr>
            <w:tcW w:type="dxa" w:w="18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Service health</w:t>
            </w:r>
          </w:p>
        </w:tc>
        <w:tc>
          <w:tcPr>
            <w:tcW w:type="dxa" w:w="38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API, model, worker, Postgres, Redis, speech/avatar state</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Which dependency is degraded?</w:t>
            </w:r>
          </w:p>
        </w:tc>
      </w:tr>
      <w:tr>
        <w:tc>
          <w:tcPr>
            <w:tcW w:type="dxa" w:w="1872"/>
            <w:tcMar>
              <w:top w:w="80" w:type="dxa"/>
              <w:start w:w="120" w:type="dxa"/>
              <w:bottom w:w="80" w:type="dxa"/>
              <w:end w:w="120" w:type="dxa"/>
            </w:tcMar>
            <w:vAlign w:val="center"/>
          </w:tcPr>
          <w:p>
            <w:pPr>
              <w:spacing w:after="0" w:line="252" w:lineRule="auto"/>
            </w:pPr>
            <w:r>
              <w:rPr>
                <w:rFonts w:ascii="Calibri" w:hAnsi="Calibri"/>
                <w:b w:val="0"/>
                <w:i w:val="0"/>
                <w:color w:val="18263A"/>
                <w:sz w:val="16"/>
              </w:rPr>
              <w:t>Model runtime</w:t>
            </w:r>
          </w:p>
        </w:tc>
        <w:tc>
          <w:tcPr>
            <w:tcW w:type="dxa" w:w="3816"/>
            <w:tcMar>
              <w:top w:w="80" w:type="dxa"/>
              <w:start w:w="120" w:type="dxa"/>
              <w:bottom w:w="80" w:type="dxa"/>
              <w:end w:w="120" w:type="dxa"/>
            </w:tcMar>
            <w:vAlign w:val="center"/>
          </w:tcPr>
          <w:p>
            <w:pPr>
              <w:spacing w:after="0" w:line="252" w:lineRule="auto"/>
            </w:pPr>
            <w:r>
              <w:rPr>
                <w:rFonts w:ascii="Calibri" w:hAnsi="Calibri"/>
                <w:b w:val="0"/>
                <w:i w:val="0"/>
                <w:color w:val="18263A"/>
                <w:sz w:val="16"/>
              </w:rPr>
              <w:t>Provider, model, readiness, timeout, token ceiling</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6"/>
              </w:rPr>
              <w:t>Is response latency/model availability acceptable?</w:t>
            </w:r>
          </w:p>
        </w:tc>
      </w:tr>
      <w:tr>
        <w:tc>
          <w:tcPr>
            <w:tcW w:type="dxa" w:w="18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Agent governance</w:t>
            </w:r>
          </w:p>
        </w:tc>
        <w:tc>
          <w:tcPr>
            <w:tcW w:type="dxa" w:w="38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System/custom/read-only/implementation counts</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Are capabilities appropriately constrained?</w:t>
            </w:r>
          </w:p>
        </w:tc>
      </w:tr>
      <w:tr>
        <w:tc>
          <w:tcPr>
            <w:tcW w:type="dxa" w:w="1872"/>
            <w:tcMar>
              <w:top w:w="80" w:type="dxa"/>
              <w:start w:w="120" w:type="dxa"/>
              <w:bottom w:w="80" w:type="dxa"/>
              <w:end w:w="120" w:type="dxa"/>
            </w:tcMar>
            <w:vAlign w:val="center"/>
          </w:tcPr>
          <w:p>
            <w:pPr>
              <w:spacing w:after="0" w:line="252" w:lineRule="auto"/>
            </w:pPr>
            <w:r>
              <w:rPr>
                <w:rFonts w:ascii="Calibri" w:hAnsi="Calibri"/>
                <w:b w:val="0"/>
                <w:i w:val="0"/>
                <w:color w:val="18263A"/>
                <w:sz w:val="16"/>
              </w:rPr>
              <w:t>Security posture</w:t>
            </w:r>
          </w:p>
        </w:tc>
        <w:tc>
          <w:tcPr>
            <w:tcW w:type="dxa" w:w="3816"/>
            <w:tcMar>
              <w:top w:w="80" w:type="dxa"/>
              <w:start w:w="120" w:type="dxa"/>
              <w:bottom w:w="80" w:type="dxa"/>
              <w:end w:w="120" w:type="dxa"/>
            </w:tcMar>
            <w:vAlign w:val="center"/>
          </w:tcPr>
          <w:p>
            <w:pPr>
              <w:spacing w:after="0" w:line="252" w:lineRule="auto"/>
            </w:pPr>
            <w:r>
              <w:rPr>
                <w:rFonts w:ascii="Calibri" w:hAnsi="Calibri"/>
                <w:b w:val="0"/>
                <w:i w:val="0"/>
                <w:color w:val="18263A"/>
                <w:sz w:val="16"/>
              </w:rPr>
              <w:t>Atlas boundary, sandbox, telemetry, audit outcomes</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6"/>
              </w:rPr>
              <w:t>Are controls enforced?</w:t>
            </w:r>
          </w:p>
        </w:tc>
      </w:tr>
      <w:tr>
        <w:tc>
          <w:tcPr>
            <w:tcW w:type="dxa" w:w="18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Runtime/storage</w:t>
            </w:r>
          </w:p>
        </w:tc>
        <w:tc>
          <w:tcPr>
            <w:tcW w:type="dxa" w:w="38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Process memory/load, artifacts, database/cache state</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Is capacity healthy?</w:t>
            </w:r>
          </w:p>
        </w:tc>
      </w:tr>
      <w:tr>
        <w:tc>
          <w:tcPr>
            <w:tcW w:type="dxa" w:w="1872"/>
            <w:tcMar>
              <w:top w:w="80" w:type="dxa"/>
              <w:start w:w="120" w:type="dxa"/>
              <w:bottom w:w="80" w:type="dxa"/>
              <w:end w:w="120" w:type="dxa"/>
            </w:tcMar>
            <w:vAlign w:val="center"/>
          </w:tcPr>
          <w:p>
            <w:pPr>
              <w:spacing w:after="0" w:line="252" w:lineRule="auto"/>
            </w:pPr>
            <w:r>
              <w:rPr>
                <w:rFonts w:ascii="Calibri" w:hAnsi="Calibri"/>
                <w:b w:val="0"/>
                <w:i w:val="0"/>
                <w:color w:val="18263A"/>
                <w:sz w:val="16"/>
              </w:rPr>
              <w:t>Recent tasks/audit</w:t>
            </w:r>
          </w:p>
        </w:tc>
        <w:tc>
          <w:tcPr>
            <w:tcW w:type="dxa" w:w="3816"/>
            <w:tcMar>
              <w:top w:w="80" w:type="dxa"/>
              <w:start w:w="120" w:type="dxa"/>
              <w:bottom w:w="80" w:type="dxa"/>
              <w:end w:w="120" w:type="dxa"/>
            </w:tcMar>
            <w:vAlign w:val="center"/>
          </w:tcPr>
          <w:p>
            <w:pPr>
              <w:spacing w:after="0" w:line="252" w:lineRule="auto"/>
            </w:pPr>
            <w:r>
              <w:rPr>
                <w:rFonts w:ascii="Calibri" w:hAnsi="Calibri"/>
                <w:b w:val="0"/>
                <w:i w:val="0"/>
                <w:color w:val="18263A"/>
                <w:sz w:val="16"/>
              </w:rPr>
              <w:t>Latest activity and accountability records</w:t>
            </w:r>
          </w:p>
        </w:tc>
        <w:tc>
          <w:tcPr>
            <w:tcW w:type="dxa" w:w="3672"/>
            <w:tcMar>
              <w:top w:w="80" w:type="dxa"/>
              <w:start w:w="120" w:type="dxa"/>
              <w:bottom w:w="80" w:type="dxa"/>
              <w:end w:w="120" w:type="dxa"/>
            </w:tcMar>
            <w:vAlign w:val="center"/>
          </w:tcPr>
          <w:p>
            <w:pPr>
              <w:spacing w:after="0" w:line="252" w:lineRule="auto"/>
            </w:pPr>
            <w:r>
              <w:rPr>
                <w:rFonts w:ascii="Calibri" w:hAnsi="Calibri"/>
                <w:b w:val="0"/>
                <w:i w:val="0"/>
                <w:color w:val="18263A"/>
                <w:sz w:val="16"/>
              </w:rPr>
              <w:t>What changed and who/what acted?</w:t>
            </w:r>
          </w:p>
        </w:tc>
      </w:tr>
      <w:tr>
        <w:tc>
          <w:tcPr>
            <w:tcW w:type="dxa" w:w="18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Tool coverage</w:t>
            </w:r>
          </w:p>
        </w:tc>
        <w:tc>
          <w:tcPr>
            <w:tcW w:type="dxa" w:w="38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Capability assignments</w:t>
            </w:r>
          </w:p>
        </w:tc>
        <w:tc>
          <w:tcPr>
            <w:tcW w:type="dxa" w:w="36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Are tools over- or under-assigned?</w:t>
            </w:r>
          </w:p>
        </w:tc>
      </w:tr>
    </w:tbl>
    <w:p>
      <w:pPr>
        <w:spacing w:after="20"/>
      </w:pPr>
    </w:p>
    <w:p>
      <w:pPr>
        <w:pStyle w:val="Heading2"/>
      </w:pPr>
      <w:r>
        <w:t>Daily operations checklist</w:t>
      </w:r>
    </w:p>
    <w:p>
      <w:pPr>
        <w:pStyle w:val="ListBullet"/>
      </w:pPr>
      <w:r>
        <w:rPr>
          <w:rFonts w:ascii="Calibri" w:hAnsi="Calibri"/>
          <w:b w:val="0"/>
          <w:i w:val="0"/>
          <w:color w:val="18263A"/>
          <w:sz w:val="21"/>
        </w:rPr>
        <w:t>Confirm /api/health/live and /api/health/ready.</w:t>
      </w:r>
    </w:p>
    <w:p>
      <w:pPr>
        <w:pStyle w:val="ListBullet"/>
      </w:pPr>
      <w:r>
        <w:rPr>
          <w:rFonts w:ascii="Calibri" w:hAnsi="Calibri"/>
          <w:b w:val="0"/>
          <w:i w:val="0"/>
          <w:color w:val="18263A"/>
          <w:sz w:val="21"/>
        </w:rPr>
        <w:t>Review degraded services and model readiness.</w:t>
      </w:r>
    </w:p>
    <w:p>
      <w:pPr>
        <w:pStyle w:val="ListBullet"/>
      </w:pPr>
      <w:r>
        <w:rPr>
          <w:rFonts w:ascii="Calibri" w:hAnsi="Calibri"/>
          <w:b w:val="0"/>
          <w:i w:val="0"/>
          <w:color w:val="18263A"/>
          <w:sz w:val="21"/>
        </w:rPr>
        <w:t>Review queue depth, running task age, failures, and cancellations.</w:t>
      </w:r>
    </w:p>
    <w:p>
      <w:pPr>
        <w:pStyle w:val="ListBullet"/>
      </w:pPr>
      <w:r>
        <w:rPr>
          <w:rFonts w:ascii="Calibri" w:hAnsi="Calibri"/>
          <w:b w:val="0"/>
          <w:i w:val="0"/>
          <w:color w:val="18263A"/>
          <w:sz w:val="21"/>
        </w:rPr>
        <w:t>Check kill-switch state and recent denied/failed audit events.</w:t>
      </w:r>
    </w:p>
    <w:p>
      <w:pPr>
        <w:pStyle w:val="ListBullet"/>
      </w:pPr>
      <w:r>
        <w:rPr>
          <w:rFonts w:ascii="Calibri" w:hAnsi="Calibri"/>
          <w:b w:val="0"/>
          <w:i w:val="0"/>
          <w:color w:val="18263A"/>
          <w:sz w:val="21"/>
        </w:rPr>
        <w:t>Confirm artifact storage growth and persistent volume health.</w:t>
      </w:r>
    </w:p>
    <w:p>
      <w:pPr>
        <w:pStyle w:val="ListBullet"/>
      </w:pPr>
      <w:r>
        <w:rPr>
          <w:rFonts w:ascii="Calibri" w:hAnsi="Calibri"/>
          <w:b w:val="0"/>
          <w:i w:val="0"/>
          <w:color w:val="18263A"/>
          <w:sz w:val="21"/>
        </w:rPr>
        <w:t>Review pending approvals and expiring research permissions.</w:t>
      </w:r>
    </w:p>
    <w:p>
      <w:pPr>
        <w:pStyle w:val="ListBullet"/>
      </w:pPr>
      <w:r>
        <w:rPr>
          <w:rFonts w:ascii="Calibri" w:hAnsi="Calibri"/>
          <w:b w:val="0"/>
          <w:i w:val="0"/>
          <w:color w:val="18263A"/>
          <w:sz w:val="21"/>
        </w:rPr>
        <w:t>Validate backups before high-risk changes (backup automation remains an operator responsibility).</w:t>
      </w:r>
    </w:p>
    <w:p>
      <w:r>
        <w:br w:type="page"/>
      </w:r>
    </w:p>
    <w:p>
      <w:pPr>
        <w:pStyle w:val="Heading1"/>
      </w:pPr>
      <w:r>
        <w:t>16. Knowledge and Sources of Truth</w:t>
      </w:r>
    </w:p>
    <w:p>
      <w:r>
        <w:rPr>
          <w:rFonts w:ascii="Calibri" w:hAnsi="Calibri"/>
          <w:b w:val="0"/>
          <w:i w:val="0"/>
          <w:color w:val="18263A"/>
          <w:sz w:val="21"/>
        </w:rPr>
        <w:t>Knowledge search currently filters the approved local source catalog, not a full semantic-memory search service. The registered authoritative sources are README.md, SECURITY.md, and IMPLEMENTATION.md when available in the workspace.</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0A1830"/>
            <w:tcMar>
              <w:top w:w="80" w:type="dxa"/>
              <w:start w:w="120" w:type="dxa"/>
              <w:bottom w:w="80" w:type="dxa"/>
              <w:end w:w="120" w:type="dxa"/>
            </w:tcMar>
            <w:vAlign w:val="center"/>
          </w:tcPr>
          <w:p>
            <w:pPr>
              <w:spacing w:after="0"/>
            </w:pPr>
            <w:r>
              <w:rPr>
                <w:rFonts w:ascii="Calibri" w:hAnsi="Calibri"/>
                <w:b/>
                <w:i w:val="0"/>
                <w:color w:val="FFFFFF"/>
                <w:sz w:val="18"/>
              </w:rPr>
              <w:t>Precedence (highest first)</w:t>
            </w:r>
          </w:p>
        </w:tc>
        <w:tc>
          <w:tcPr>
            <w:tcW w:type="dxa" w:w="7200"/>
            <w:shd w:fill="0A1830"/>
            <w:tcMar>
              <w:top w:w="80" w:type="dxa"/>
              <w:start w:w="120" w:type="dxa"/>
              <w:bottom w:w="80" w:type="dxa"/>
              <w:end w:w="120" w:type="dxa"/>
            </w:tcMar>
            <w:vAlign w:val="center"/>
          </w:tcPr>
          <w:p>
            <w:pPr>
              <w:spacing w:after="0"/>
            </w:pPr>
            <w:r>
              <w:rPr>
                <w:rFonts w:ascii="Calibri" w:hAnsi="Calibri"/>
                <w:b/>
                <w:i w:val="0"/>
                <w:color w:val="FFFFFF"/>
                <w:sz w:val="18"/>
              </w:rPr>
              <w:t>Source type</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8"/>
              </w:rPr>
              <w:t>1</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8"/>
              </w:rPr>
              <w:t>Applicable law and regulation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2</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Official government sources</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8"/>
              </w:rPr>
              <w:t>3</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8"/>
              </w:rPr>
              <w:t>Regulators and standards organizations</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4</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Organization policies and procedures</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8"/>
              </w:rPr>
              <w:t>5</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8"/>
              </w:rPr>
              <w:t>Approved internal documentation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6</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Applicable compliance requirements</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8"/>
              </w:rPr>
              <w:t>7</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8"/>
              </w:rPr>
              <w:t>Official vendor documentation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8</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Other verified sources</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8"/>
              </w:rPr>
              <w:t>9</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8"/>
              </w:rPr>
              <w:t>General web and unverified information</w:t>
            </w:r>
          </w:p>
        </w:tc>
      </w:tr>
    </w:tbl>
    <w:p>
      <w:pPr>
        <w:spacing w:after="20"/>
      </w:pPr>
    </w:p>
    <w:p>
      <w:pPr>
        <w:pStyle w:val="Heading2"/>
      </w:pPr>
      <w:r>
        <w:t>Request a new source</w:t>
      </w:r>
    </w:p>
    <w:p>
      <w:pPr>
        <w:pStyle w:val="ListNumber"/>
      </w:pPr>
      <w:r>
        <w:rPr>
          <w:rFonts w:ascii="Calibri" w:hAnsi="Calibri"/>
          <w:b w:val="0"/>
          <w:i w:val="0"/>
          <w:color w:val="18263A"/>
          <w:sz w:val="21"/>
        </w:rPr>
        <w:t>Open Sources of Truth and select Request source addition.</w:t>
      </w:r>
    </w:p>
    <w:p>
      <w:pPr>
        <w:pStyle w:val="ListNumber"/>
      </w:pPr>
      <w:r>
        <w:rPr>
          <w:rFonts w:ascii="Calibri" w:hAnsi="Calibri"/>
          <w:b w:val="0"/>
          <w:i w:val="0"/>
          <w:color w:val="18263A"/>
          <w:sz w:val="21"/>
        </w:rPr>
        <w:t>Enter name, authority, source type, location, and optional jurisdiction/version.</w:t>
      </w:r>
    </w:p>
    <w:p>
      <w:pPr>
        <w:pStyle w:val="ListNumber"/>
      </w:pPr>
      <w:r>
        <w:rPr>
          <w:rFonts w:ascii="Calibri" w:hAnsi="Calibri"/>
          <w:b w:val="0"/>
          <w:i w:val="0"/>
          <w:color w:val="18263A"/>
          <w:sz w:val="21"/>
        </w:rPr>
        <w:t>Submit for provenance review.</w:t>
      </w:r>
    </w:p>
    <w:p>
      <w:pPr>
        <w:pStyle w:val="ListNumber"/>
      </w:pPr>
      <w:r>
        <w:rPr>
          <w:rFonts w:ascii="Calibri" w:hAnsi="Calibri"/>
          <w:b w:val="0"/>
          <w:i w:val="0"/>
          <w:color w:val="18263A"/>
          <w:sz w:val="21"/>
        </w:rPr>
        <w:t>The request is pending and is not authoritative until reviewed for identity, scope, currency, jurisdiction, integrity, conflicts, and approval.</w:t>
      </w:r>
    </w:p>
    <w:p>
      <w:pPr>
        <w:pStyle w:val="ListNumber"/>
      </w:pPr>
      <w:r>
        <w:rPr>
          <w:rFonts w:ascii="Calibri" w:hAnsi="Calibri"/>
          <w:b w:val="0"/>
          <w:i w:val="0"/>
          <w:color w:val="18263A"/>
          <w:sz w:val="21"/>
        </w:rPr>
        <w:t>Atlas should flag unresolved source conflicts instead of silently choosing one.</w:t>
      </w:r>
    </w:p>
    <w:p>
      <w:pPr>
        <w:spacing w:before="100" w:after="160"/>
        <w:ind w:left="173" w:right="173"/>
        <w:shd w:fill="FFF4D9"/>
      </w:pPr>
      <w:r>
        <w:rPr>
          <w:rFonts w:ascii="Calibri" w:hAnsi="Calibri"/>
          <w:b/>
          <w:i w:val="0"/>
          <w:color w:val="0A1830"/>
          <w:sz w:val="19"/>
        </w:rPr>
        <w:t xml:space="preserve">SEMANTIC MEMORY  </w:t>
      </w:r>
      <w:r>
        <w:rPr>
          <w:rFonts w:ascii="Calibri" w:hAnsi="Calibri"/>
          <w:b w:val="0"/>
          <w:i w:val="0"/>
          <w:color w:val="18263A"/>
          <w:sz w:val="19"/>
        </w:rPr>
        <w:t>PostgreSQL includes a workspace-scoped pgvector memory schema with 1,024-dimensional vectors. End-to-end embedding ingestion and user-facing semantic retrieval remain a hardening/incremental implementation item.</w:t>
      </w:r>
    </w:p>
    <w:p>
      <w:r>
        <w:br w:type="page"/>
      </w:r>
    </w:p>
    <w:p>
      <w:pPr>
        <w:pStyle w:val="Heading1"/>
      </w:pPr>
      <w:r>
        <w:t>17. Artifacts and uploads</w:t>
      </w:r>
    </w:p>
    <w:p>
      <w:r>
        <w:rPr>
          <w:rFonts w:ascii="Calibri" w:hAnsi="Calibri"/>
          <w:b w:val="0"/>
          <w:i w:val="0"/>
          <w:color w:val="18263A"/>
          <w:sz w:val="21"/>
        </w:rPr>
        <w:t>Artifacts use the local filesystem by default. MinIO is optional in Integrations mode. Uploads are reduced to safe basenames, checked against an allow-list, limited by size, resolved inside the artifact root, and audited.</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0A1830"/>
            <w:tcMar>
              <w:top w:w="80" w:type="dxa"/>
              <w:start w:w="120" w:type="dxa"/>
              <w:bottom w:w="80" w:type="dxa"/>
              <w:end w:w="120" w:type="dxa"/>
            </w:tcMar>
            <w:vAlign w:val="center"/>
          </w:tcPr>
          <w:p>
            <w:pPr>
              <w:spacing w:after="0"/>
            </w:pPr>
            <w:r>
              <w:rPr>
                <w:rFonts w:ascii="Calibri" w:hAnsi="Calibri"/>
                <w:b/>
                <w:i w:val="0"/>
                <w:color w:val="FFFFFF"/>
                <w:sz w:val="18"/>
              </w:rPr>
              <w:t>Category</w:t>
            </w:r>
          </w:p>
        </w:tc>
        <w:tc>
          <w:tcPr>
            <w:tcW w:type="dxa" w:w="7344"/>
            <w:shd w:fill="0A1830"/>
            <w:tcMar>
              <w:top w:w="80" w:type="dxa"/>
              <w:start w:w="120" w:type="dxa"/>
              <w:bottom w:w="80" w:type="dxa"/>
              <w:end w:w="120" w:type="dxa"/>
            </w:tcMar>
            <w:vAlign w:val="center"/>
          </w:tcPr>
          <w:p>
            <w:pPr>
              <w:spacing w:after="0"/>
            </w:pPr>
            <w:r>
              <w:rPr>
                <w:rFonts w:ascii="Calibri" w:hAnsi="Calibri"/>
                <w:b/>
                <w:i w:val="0"/>
                <w:color w:val="FFFFFF"/>
                <w:sz w:val="18"/>
              </w:rPr>
              <w:t>Accepted examples</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8"/>
              </w:rPr>
              <w:t>Documents/data</w:t>
            </w:r>
          </w:p>
        </w:tc>
        <w:tc>
          <w:tcPr>
            <w:tcW w:type="dxa" w:w="7344"/>
            <w:tcMar>
              <w:top w:w="80" w:type="dxa"/>
              <w:start w:w="120" w:type="dxa"/>
              <w:bottom w:w="80" w:type="dxa"/>
              <w:end w:w="120" w:type="dxa"/>
            </w:tcMar>
            <w:vAlign w:val="center"/>
          </w:tcPr>
          <w:p>
            <w:pPr>
              <w:spacing w:after="0" w:line="252" w:lineRule="auto"/>
            </w:pPr>
            <w:r>
              <w:rPr>
                <w:rFonts w:ascii="Calibri" w:hAnsi="Calibri"/>
                <w:b w:val="0"/>
                <w:i w:val="0"/>
                <w:color w:val="18263A"/>
                <w:sz w:val="18"/>
              </w:rPr>
              <w:t>txt, md, json, csv, pdf, rtf, odt, docx, xlsx, pptx</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Images/3D/audio</w:t>
            </w:r>
          </w:p>
        </w:tc>
        <w:tc>
          <w:tcPr>
            <w:tcW w:type="dxa" w:w="73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png, jpg/jpeg, webp, glb/gltf, wav, mp3</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8"/>
              </w:rPr>
              <w:t>Code/config</w:t>
            </w:r>
          </w:p>
        </w:tc>
        <w:tc>
          <w:tcPr>
            <w:tcW w:type="dxa" w:w="7344"/>
            <w:tcMar>
              <w:top w:w="80" w:type="dxa"/>
              <w:start w:w="120" w:type="dxa"/>
              <w:bottom w:w="80" w:type="dxa"/>
              <w:end w:w="120" w:type="dxa"/>
            </w:tcMar>
            <w:vAlign w:val="center"/>
          </w:tcPr>
          <w:p>
            <w:pPr>
              <w:spacing w:after="0" w:line="252" w:lineRule="auto"/>
            </w:pPr>
            <w:r>
              <w:rPr>
                <w:rFonts w:ascii="Calibri" w:hAnsi="Calibri"/>
                <w:b w:val="0"/>
                <w:i w:val="0"/>
                <w:color w:val="18263A"/>
                <w:sz w:val="18"/>
              </w:rPr>
              <w:t>py, js, ts/tsx/jsx, html, css, yaml/yml, toml, sql, sh, ps1</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Default limit</w:t>
            </w:r>
          </w:p>
        </w:tc>
        <w:tc>
          <w:tcPr>
            <w:tcW w:type="dxa" w:w="73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8"/>
              </w:rPr>
              <w:t>25 MB general uploads; speech and avatar endpoints have separate limits</w:t>
            </w:r>
          </w:p>
        </w:tc>
      </w:tr>
    </w:tbl>
    <w:p>
      <w:pPr>
        <w:spacing w:after="20"/>
      </w:pPr>
    </w:p>
    <w:p>
      <w:pPr>
        <w:pStyle w:val="ListBullet"/>
      </w:pPr>
      <w:r>
        <w:rPr>
          <w:rFonts w:ascii="Calibri" w:hAnsi="Calibri"/>
          <w:b w:val="0"/>
          <w:i w:val="0"/>
          <w:color w:val="18263A"/>
          <w:sz w:val="21"/>
        </w:rPr>
        <w:t>Do not upload secrets, private keys, or unlicensed personal imagery.</w:t>
      </w:r>
    </w:p>
    <w:p>
      <w:pPr>
        <w:pStyle w:val="ListBullet"/>
      </w:pPr>
      <w:r>
        <w:rPr>
          <w:rFonts w:ascii="Calibri" w:hAnsi="Calibri"/>
          <w:b w:val="0"/>
          <w:i w:val="0"/>
          <w:color w:val="18263A"/>
          <w:sz w:val="21"/>
        </w:rPr>
        <w:t>Confirm permission before avatar image processing.</w:t>
      </w:r>
    </w:p>
    <w:p>
      <w:pPr>
        <w:pStyle w:val="ListBullet"/>
      </w:pPr>
      <w:r>
        <w:rPr>
          <w:rFonts w:ascii="Calibri" w:hAnsi="Calibri"/>
          <w:b w:val="0"/>
          <w:i w:val="0"/>
          <w:color w:val="18263A"/>
          <w:sz w:val="21"/>
        </w:rPr>
        <w:t>An uploaded file is context, not executable authority.</w:t>
      </w:r>
    </w:p>
    <w:p>
      <w:pPr>
        <w:pStyle w:val="ListBullet"/>
      </w:pPr>
      <w:r>
        <w:rPr>
          <w:rFonts w:ascii="Calibri" w:hAnsi="Calibri"/>
          <w:b w:val="0"/>
          <w:i w:val="0"/>
          <w:color w:val="18263A"/>
          <w:sz w:val="21"/>
        </w:rPr>
        <w:t>Executable extensions and path traversal names are rejected.</w:t>
      </w:r>
    </w:p>
    <w:p>
      <w:r>
        <w:br w:type="page"/>
      </w:r>
    </w:p>
    <w:p>
      <w:pPr>
        <w:pStyle w:val="Heading1"/>
      </w:pPr>
      <w:r>
        <w:t>18. Voice, Workers, and avatar features</w:t>
      </w:r>
    </w:p>
    <w:tbl>
      <w:tblPr>
        <w:tblStyle w:val="TableGrid"/>
        <w:tblW w:type="dxa" w:w="9360"/>
        <w:jc w:val="left"/>
        <w:tblLayout w:type="fixed"/>
        <w:tblLook w:firstColumn="1" w:firstRow="1" w:lastColumn="0" w:lastRow="0" w:noHBand="0" w:noVBand="1" w:val="04A0"/>
        <w:tblInd w:w="120" w:type="dxa"/>
      </w:tblPr>
      <w:tblGrid>
        <w:gridCol w:w="1944"/>
        <w:gridCol w:w="1728"/>
        <w:gridCol w:w="5688"/>
      </w:tblGrid>
      <w:tr>
        <w:trPr>
          <w:tblHeader w:val="true"/>
        </w:trPr>
        <w:tc>
          <w:tcPr>
            <w:tcW w:type="dxa" w:w="1944"/>
            <w:shd w:fill="0A1830"/>
            <w:tcMar>
              <w:top w:w="80" w:type="dxa"/>
              <w:start w:w="120" w:type="dxa"/>
              <w:bottom w:w="80" w:type="dxa"/>
              <w:end w:w="120" w:type="dxa"/>
            </w:tcMar>
            <w:vAlign w:val="center"/>
          </w:tcPr>
          <w:p>
            <w:pPr>
              <w:spacing w:after="0"/>
            </w:pPr>
            <w:r>
              <w:rPr>
                <w:rFonts w:ascii="Calibri" w:hAnsi="Calibri"/>
                <w:b/>
                <w:i w:val="0"/>
                <w:color w:val="FFFFFF"/>
                <w:sz w:val="16"/>
              </w:rPr>
              <w:t>Feature</w:t>
            </w:r>
          </w:p>
        </w:tc>
        <w:tc>
          <w:tcPr>
            <w:tcW w:type="dxa" w:w="1728"/>
            <w:shd w:fill="0A1830"/>
            <w:tcMar>
              <w:top w:w="80" w:type="dxa"/>
              <w:start w:w="120" w:type="dxa"/>
              <w:bottom w:w="80" w:type="dxa"/>
              <w:end w:w="120" w:type="dxa"/>
            </w:tcMar>
            <w:vAlign w:val="center"/>
          </w:tcPr>
          <w:p>
            <w:pPr>
              <w:spacing w:after="0"/>
            </w:pPr>
            <w:r>
              <w:rPr>
                <w:rFonts w:ascii="Calibri" w:hAnsi="Calibri"/>
                <w:b/>
                <w:i w:val="0"/>
                <w:color w:val="FFFFFF"/>
                <w:sz w:val="16"/>
              </w:rPr>
              <w:t>Status</w:t>
            </w:r>
          </w:p>
        </w:tc>
        <w:tc>
          <w:tcPr>
            <w:tcW w:type="dxa" w:w="5688"/>
            <w:shd w:fill="0A1830"/>
            <w:tcMar>
              <w:top w:w="80" w:type="dxa"/>
              <w:start w:w="120" w:type="dxa"/>
              <w:bottom w:w="80" w:type="dxa"/>
              <w:end w:w="120" w:type="dxa"/>
            </w:tcMar>
            <w:vAlign w:val="center"/>
          </w:tcPr>
          <w:p>
            <w:pPr>
              <w:spacing w:after="0"/>
            </w:pPr>
            <w:r>
              <w:rPr>
                <w:rFonts w:ascii="Calibri" w:hAnsi="Calibri"/>
                <w:b/>
                <w:i w:val="0"/>
                <w:color w:val="FFFFFF"/>
                <w:sz w:val="16"/>
              </w:rPr>
              <w:t>Use / constraint</w:t>
            </w:r>
          </w:p>
        </w:tc>
      </w:tr>
      <w:tr>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6"/>
              </w:rPr>
              <w:t>Workers by delos</w:t>
            </w:r>
          </w:p>
        </w:tc>
        <w:tc>
          <w:tcPr>
            <w:tcW w:type="dxa" w:w="1728"/>
            <w:tcMar>
              <w:top w:w="80" w:type="dxa"/>
              <w:start w:w="120" w:type="dxa"/>
              <w:bottom w:w="80" w:type="dxa"/>
              <w:end w:w="120" w:type="dxa"/>
            </w:tcMar>
            <w:vAlign w:val="center"/>
          </w:tcPr>
          <w:p>
            <w:pPr>
              <w:spacing w:after="0" w:line="252" w:lineRule="auto"/>
            </w:pPr>
            <w:r>
              <w:rPr>
                <w:rFonts w:ascii="Calibri" w:hAnsi="Calibri"/>
                <w:b w:val="0"/>
                <w:i w:val="0"/>
                <w:color w:val="18263A"/>
                <w:sz w:val="16"/>
              </w:rPr>
              <w:t>Available UI</w:t>
            </w:r>
          </w:p>
        </w:tc>
        <w:tc>
          <w:tcPr>
            <w:tcW w:type="dxa" w:w="5688"/>
            <w:tcMar>
              <w:top w:w="80" w:type="dxa"/>
              <w:start w:w="120" w:type="dxa"/>
              <w:bottom w:w="80" w:type="dxa"/>
              <w:end w:w="120" w:type="dxa"/>
            </w:tcMar>
            <w:vAlign w:val="center"/>
          </w:tcPr>
          <w:p>
            <w:pPr>
              <w:spacing w:after="0" w:line="252" w:lineRule="auto"/>
            </w:pPr>
            <w:r>
              <w:rPr>
                <w:rFonts w:ascii="Calibri" w:hAnsi="Calibri"/>
                <w:b w:val="0"/>
                <w:i w:val="0"/>
                <w:color w:val="18263A"/>
                <w:sz w:val="16"/>
              </w:rPr>
              <w:t>Local GLB/WebGL worker identities; Atlas image and source references included</w:t>
            </w:r>
          </w:p>
        </w:tc>
      </w:tr>
      <w:tr>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Local speech</w:t>
            </w:r>
          </w:p>
        </w:tc>
        <w:tc>
          <w:tcPr>
            <w:tcW w:type="dxa" w:w="17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Optional profile</w:t>
            </w:r>
          </w:p>
        </w:tc>
        <w:tc>
          <w:tcPr>
            <w:tcW w:type="dxa" w:w="56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Whisper-compatible STT; Kokoro/Piper American female TTS defaults</w:t>
            </w:r>
          </w:p>
        </w:tc>
      </w:tr>
      <w:tr>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6"/>
              </w:rPr>
              <w:t>Image-to-3D</w:t>
            </w:r>
          </w:p>
        </w:tc>
        <w:tc>
          <w:tcPr>
            <w:tcW w:type="dxa" w:w="1728"/>
            <w:tcMar>
              <w:top w:w="80" w:type="dxa"/>
              <w:start w:w="120" w:type="dxa"/>
              <w:bottom w:w="80" w:type="dxa"/>
              <w:end w:w="120" w:type="dxa"/>
            </w:tcMar>
            <w:vAlign w:val="center"/>
          </w:tcPr>
          <w:p>
            <w:pPr>
              <w:spacing w:after="0" w:line="252" w:lineRule="auto"/>
            </w:pPr>
            <w:r>
              <w:rPr>
                <w:rFonts w:ascii="Calibri" w:hAnsi="Calibri"/>
                <w:b w:val="0"/>
                <w:i w:val="0"/>
                <w:color w:val="18263A"/>
                <w:sz w:val="16"/>
              </w:rPr>
              <w:t>Optional profile</w:t>
            </w:r>
          </w:p>
        </w:tc>
        <w:tc>
          <w:tcPr>
            <w:tcW w:type="dxa" w:w="5688"/>
            <w:tcMar>
              <w:top w:w="80" w:type="dxa"/>
              <w:start w:w="120" w:type="dxa"/>
              <w:bottom w:w="80" w:type="dxa"/>
              <w:end w:w="120" w:type="dxa"/>
            </w:tcMar>
            <w:vAlign w:val="center"/>
          </w:tcPr>
          <w:p>
            <w:pPr>
              <w:spacing w:after="0" w:line="252" w:lineRule="auto"/>
            </w:pPr>
            <w:r>
              <w:rPr>
                <w:rFonts w:ascii="Calibri" w:hAnsi="Calibri"/>
                <w:b w:val="0"/>
                <w:i w:val="0"/>
                <w:color w:val="18263A"/>
                <w:sz w:val="16"/>
              </w:rPr>
              <w:t>TripoSR + Blender; front image drives geometry; not a production human rig</w:t>
            </w:r>
          </w:p>
        </w:tc>
      </w:tr>
      <w:tr>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Speaking avatar</w:t>
            </w:r>
          </w:p>
        </w:tc>
        <w:tc>
          <w:tcPr>
            <w:tcW w:type="dxa" w:w="17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Optional profile</w:t>
            </w:r>
          </w:p>
        </w:tc>
        <w:tc>
          <w:tcPr>
            <w:tcW w:type="dxa" w:w="56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TalkingHead/Three.js foundation; requires rig/morph-compatible character</w:t>
            </w:r>
          </w:p>
        </w:tc>
      </w:tr>
      <w:tr>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6"/>
              </w:rPr>
              <w:t>EchoMimic V2</w:t>
            </w:r>
          </w:p>
        </w:tc>
        <w:tc>
          <w:tcPr>
            <w:tcW w:type="dxa" w:w="1728"/>
            <w:tcMar>
              <w:top w:w="80" w:type="dxa"/>
              <w:start w:w="120" w:type="dxa"/>
              <w:bottom w:w="80" w:type="dxa"/>
              <w:end w:w="120" w:type="dxa"/>
            </w:tcMar>
            <w:vAlign w:val="center"/>
          </w:tcPr>
          <w:p>
            <w:pPr>
              <w:spacing w:after="0" w:line="252" w:lineRule="auto"/>
            </w:pPr>
            <w:r>
              <w:rPr>
                <w:rFonts w:ascii="Calibri" w:hAnsi="Calibri"/>
                <w:b w:val="0"/>
                <w:i w:val="0"/>
                <w:color w:val="18263A"/>
                <w:sz w:val="16"/>
              </w:rPr>
              <w:t>Experimental GPU lab</w:t>
            </w:r>
          </w:p>
        </w:tc>
        <w:tc>
          <w:tcPr>
            <w:tcW w:type="dxa" w:w="5688"/>
            <w:tcMar>
              <w:top w:w="80" w:type="dxa"/>
              <w:start w:w="120" w:type="dxa"/>
              <w:bottom w:w="80" w:type="dxa"/>
              <w:end w:w="120" w:type="dxa"/>
            </w:tcMar>
            <w:vAlign w:val="center"/>
          </w:tcPr>
          <w:p>
            <w:pPr>
              <w:spacing w:after="0" w:line="252" w:lineRule="auto"/>
            </w:pPr>
            <w:r>
              <w:rPr>
                <w:rFonts w:ascii="Calibri" w:hAnsi="Calibri"/>
                <w:b w:val="0"/>
                <w:i w:val="0"/>
                <w:color w:val="18263A"/>
                <w:sz w:val="16"/>
              </w:rPr>
              <w:t>CUDA/NVIDIA and official model weights required</w:t>
            </w:r>
          </w:p>
        </w:tc>
      </w:tr>
      <w:tr>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LiteAvatar/OpenAvatarChat</w:t>
            </w:r>
          </w:p>
        </w:tc>
        <w:tc>
          <w:tcPr>
            <w:tcW w:type="dxa" w:w="172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Experimental</w:t>
            </w:r>
          </w:p>
        </w:tc>
        <w:tc>
          <w:tcPr>
            <w:tcW w:type="dxa" w:w="56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Large first-start downloads; CPU path may be slow; hardware dependent</w:t>
            </w:r>
          </w:p>
        </w:tc>
      </w:tr>
    </w:tbl>
    <w:p>
      <w:pPr>
        <w:spacing w:after="20"/>
      </w:pPr>
    </w:p>
    <w:p>
      <w:pPr>
        <w:pStyle w:val="Heading2"/>
      </w:pPr>
      <w:r>
        <w:t>Local voice how-to</w:t>
      </w:r>
    </w:p>
    <w:p>
      <w:pPr>
        <w:pStyle w:val="ListNumber"/>
      </w:pPr>
      <w:r>
        <w:rPr>
          <w:rFonts w:ascii="Calibri" w:hAnsi="Calibri"/>
          <w:b w:val="0"/>
          <w:i w:val="0"/>
          <w:color w:val="18263A"/>
          <w:sz w:val="21"/>
        </w:rPr>
        <w:t>Start the speaking-avatar profile and wait for speech health.</w:t>
      </w:r>
    </w:p>
    <w:p>
      <w:pPr>
        <w:pStyle w:val="ListNumber"/>
      </w:pPr>
      <w:r>
        <w:rPr>
          <w:rFonts w:ascii="Calibri" w:hAnsi="Calibri"/>
          <w:b w:val="0"/>
          <w:i w:val="0"/>
          <w:color w:val="18263A"/>
          <w:sz w:val="21"/>
        </w:rPr>
        <w:t>Open the Atlas chat surface and grant microphone permission.</w:t>
      </w:r>
    </w:p>
    <w:p>
      <w:pPr>
        <w:pStyle w:val="ListNumber"/>
      </w:pPr>
      <w:r>
        <w:rPr>
          <w:rFonts w:ascii="Calibri" w:hAnsi="Calibri"/>
          <w:b w:val="0"/>
          <w:i w:val="0"/>
          <w:color w:val="18263A"/>
          <w:sz w:val="21"/>
        </w:rPr>
        <w:t>Press the microphone, speak, and stop/submit the turn as shown.</w:t>
      </w:r>
    </w:p>
    <w:p>
      <w:pPr>
        <w:pStyle w:val="ListNumber"/>
      </w:pPr>
      <w:r>
        <w:rPr>
          <w:rFonts w:ascii="Calibri" w:hAnsi="Calibri"/>
          <w:b w:val="0"/>
          <w:i w:val="0"/>
          <w:color w:val="18263A"/>
          <w:sz w:val="21"/>
        </w:rPr>
        <w:t>Verify the transcript before relying on it for an implementation decision.</w:t>
      </w:r>
    </w:p>
    <w:p>
      <w:pPr>
        <w:pStyle w:val="ListNumber"/>
      </w:pPr>
      <w:r>
        <w:rPr>
          <w:rFonts w:ascii="Calibri" w:hAnsi="Calibri"/>
          <w:b w:val="0"/>
          <w:i w:val="0"/>
          <w:color w:val="18263A"/>
          <w:sz w:val="21"/>
        </w:rPr>
        <w:t>Atlas text appears in the feed; synthesized audio plays through the browser when local TTS succeeds.</w:t>
      </w:r>
    </w:p>
    <w:p>
      <w:pPr>
        <w:pStyle w:val="ListNumber"/>
      </w:pPr>
      <w:r>
        <w:rPr>
          <w:rFonts w:ascii="Calibri" w:hAnsi="Calibri"/>
          <w:b w:val="0"/>
          <w:i w:val="0"/>
          <w:color w:val="18263A"/>
          <w:sz w:val="21"/>
        </w:rPr>
        <w:t>If audio fails, inspect speech service health and the X-Atlas-Voice-Backend response header.</w:t>
      </w:r>
    </w:p>
    <w:p>
      <w:pPr>
        <w:spacing w:before="100" w:after="160"/>
        <w:ind w:left="173" w:right="173"/>
        <w:shd w:fill="FFF4D9"/>
      </w:pPr>
      <w:r>
        <w:rPr>
          <w:rFonts w:ascii="Calibri" w:hAnsi="Calibri"/>
          <w:b/>
          <w:i w:val="0"/>
          <w:color w:val="0A1830"/>
          <w:sz w:val="19"/>
        </w:rPr>
        <w:t xml:space="preserve">LIFELIKE BOUNDARY  </w:t>
      </w:r>
      <w:r>
        <w:rPr>
          <w:rFonts w:ascii="Calibri" w:hAnsi="Calibri"/>
          <w:b w:val="0"/>
          <w:i w:val="0"/>
          <w:color w:val="18263A"/>
          <w:sz w:val="19"/>
        </w:rPr>
        <w:t>The repository includes experimental/open-source avatar paths, but it does not currently deliver a turnkey photorealistic, full-body, low-latency neural avatar on CPU-only hardware.</w:t>
      </w:r>
    </w:p>
    <w:p>
      <w:r>
        <w:br w:type="page"/>
      </w:r>
    </w:p>
    <w:p>
      <w:pPr>
        <w:pStyle w:val="Heading1"/>
      </w:pPr>
      <w:r>
        <w:t>19. Administration and configuration</w:t>
      </w:r>
    </w:p>
    <w:tbl>
      <w:tblPr>
        <w:tblStyle w:val="TableGrid"/>
        <w:tblW w:type="dxa" w:w="9360"/>
        <w:jc w:val="left"/>
        <w:tblLayout w:type="fixed"/>
        <w:tblLook w:firstColumn="1" w:firstRow="1" w:lastColumn="0" w:lastRow="0" w:noHBand="0" w:noVBand="1" w:val="04A0"/>
        <w:tblInd w:w="120" w:type="dxa"/>
      </w:tblPr>
      <w:tblGrid>
        <w:gridCol w:w="2088"/>
        <w:gridCol w:w="2952"/>
        <w:gridCol w:w="4320"/>
      </w:tblGrid>
      <w:tr>
        <w:trPr>
          <w:tblHeader w:val="true"/>
        </w:trPr>
        <w:tc>
          <w:tcPr>
            <w:tcW w:type="dxa" w:w="2088"/>
            <w:shd w:fill="0A1830"/>
            <w:tcMar>
              <w:top w:w="80" w:type="dxa"/>
              <w:start w:w="120" w:type="dxa"/>
              <w:bottom w:w="80" w:type="dxa"/>
              <w:end w:w="120" w:type="dxa"/>
            </w:tcMar>
            <w:vAlign w:val="center"/>
          </w:tcPr>
          <w:p>
            <w:pPr>
              <w:spacing w:after="0"/>
            </w:pPr>
            <w:r>
              <w:rPr>
                <w:rFonts w:ascii="Calibri" w:hAnsi="Calibri"/>
                <w:b/>
                <w:i w:val="0"/>
                <w:color w:val="FFFFFF"/>
                <w:sz w:val="16"/>
              </w:rPr>
              <w:t>Configuration area</w:t>
            </w:r>
          </w:p>
        </w:tc>
        <w:tc>
          <w:tcPr>
            <w:tcW w:type="dxa" w:w="2952"/>
            <w:shd w:fill="0A1830"/>
            <w:tcMar>
              <w:top w:w="80" w:type="dxa"/>
              <w:start w:w="120" w:type="dxa"/>
              <w:bottom w:w="80" w:type="dxa"/>
              <w:end w:w="120" w:type="dxa"/>
            </w:tcMar>
            <w:vAlign w:val="center"/>
          </w:tcPr>
          <w:p>
            <w:pPr>
              <w:spacing w:after="0"/>
            </w:pPr>
            <w:r>
              <w:rPr>
                <w:rFonts w:ascii="Calibri" w:hAnsi="Calibri"/>
                <w:b/>
                <w:i w:val="0"/>
                <w:color w:val="FFFFFF"/>
                <w:sz w:val="16"/>
              </w:rPr>
              <w:t>Default</w:t>
            </w:r>
          </w:p>
        </w:tc>
        <w:tc>
          <w:tcPr>
            <w:tcW w:type="dxa" w:w="4320"/>
            <w:shd w:fill="0A1830"/>
            <w:tcMar>
              <w:top w:w="80" w:type="dxa"/>
              <w:start w:w="120" w:type="dxa"/>
              <w:bottom w:w="80" w:type="dxa"/>
              <w:end w:w="120" w:type="dxa"/>
            </w:tcMar>
            <w:vAlign w:val="center"/>
          </w:tcPr>
          <w:p>
            <w:pPr>
              <w:spacing w:after="0"/>
            </w:pPr>
            <w:r>
              <w:rPr>
                <w:rFonts w:ascii="Calibri" w:hAnsi="Calibri"/>
                <w:b/>
                <w:i w:val="0"/>
                <w:color w:val="FFFFFF"/>
                <w:sz w:val="16"/>
              </w:rPr>
              <w:t>Admin action</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Mode</w:t>
            </w:r>
          </w:p>
        </w:tc>
        <w:tc>
          <w:tcPr>
            <w:tcW w:type="dxa" w:w="2952"/>
            <w:tcMar>
              <w:top w:w="80" w:type="dxa"/>
              <w:start w:w="120" w:type="dxa"/>
              <w:bottom w:w="80" w:type="dxa"/>
              <w:end w:w="120" w:type="dxa"/>
            </w:tcMar>
            <w:vAlign w:val="center"/>
          </w:tcPr>
          <w:p>
            <w:pPr>
              <w:spacing w:after="0" w:line="252" w:lineRule="auto"/>
            </w:pPr>
            <w:r>
              <w:rPr>
                <w:rFonts w:ascii="Calibri" w:hAnsi="Calibri"/>
                <w:b w:val="0"/>
                <w:i w:val="0"/>
                <w:color w:val="18263A"/>
                <w:sz w:val="16"/>
              </w:rPr>
              <w:t>community</w:t>
            </w:r>
          </w:p>
        </w:tc>
        <w:tc>
          <w:tcPr>
            <w:tcW w:type="dxa" w:w="4320"/>
            <w:tcMar>
              <w:top w:w="80" w:type="dxa"/>
              <w:start w:w="120" w:type="dxa"/>
              <w:bottom w:w="80" w:type="dxa"/>
              <w:end w:w="120" w:type="dxa"/>
            </w:tcMar>
            <w:vAlign w:val="center"/>
          </w:tcPr>
          <w:p>
            <w:pPr>
              <w:spacing w:after="0" w:line="252" w:lineRule="auto"/>
            </w:pPr>
            <w:r>
              <w:rPr>
                <w:rFonts w:ascii="Calibri" w:hAnsi="Calibri"/>
                <w:b w:val="0"/>
                <w:i w:val="0"/>
                <w:color w:val="18263A"/>
                <w:sz w:val="16"/>
              </w:rPr>
              <w:t>Use integrations only for explicitly enabled local adapters</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Model</w:t>
            </w:r>
          </w:p>
        </w:tc>
        <w:tc>
          <w:tcPr>
            <w:tcW w:type="dxa" w:w="29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Ollama / qwen3:8b</w:t>
            </w:r>
          </w:p>
        </w:tc>
        <w:tc>
          <w:tcPr>
            <w:tcW w:type="dxa" w:w="432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Pull model separately; select a smaller manifest when hardware constrained</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Artifacts</w:t>
            </w:r>
          </w:p>
        </w:tc>
        <w:tc>
          <w:tcPr>
            <w:tcW w:type="dxa" w:w="2952"/>
            <w:tcMar>
              <w:top w:w="80" w:type="dxa"/>
              <w:start w:w="120" w:type="dxa"/>
              <w:bottom w:w="80" w:type="dxa"/>
              <w:end w:w="120" w:type="dxa"/>
            </w:tcMar>
            <w:vAlign w:val="center"/>
          </w:tcPr>
          <w:p>
            <w:pPr>
              <w:spacing w:after="0" w:line="252" w:lineRule="auto"/>
            </w:pPr>
            <w:r>
              <w:rPr>
                <w:rFonts w:ascii="Calibri" w:hAnsi="Calibri"/>
                <w:b w:val="0"/>
                <w:i w:val="0"/>
                <w:color w:val="18263A"/>
                <w:sz w:val="16"/>
              </w:rPr>
              <w:t>filesystem / 25 MB</w:t>
            </w:r>
          </w:p>
        </w:tc>
        <w:tc>
          <w:tcPr>
            <w:tcW w:type="dxa" w:w="4320"/>
            <w:tcMar>
              <w:top w:w="80" w:type="dxa"/>
              <w:start w:w="120" w:type="dxa"/>
              <w:bottom w:w="80" w:type="dxa"/>
              <w:end w:w="120" w:type="dxa"/>
            </w:tcMar>
            <w:vAlign w:val="center"/>
          </w:tcPr>
          <w:p>
            <w:pPr>
              <w:spacing w:after="0" w:line="252" w:lineRule="auto"/>
            </w:pPr>
            <w:r>
              <w:rPr>
                <w:rFonts w:ascii="Calibri" w:hAnsi="Calibri"/>
                <w:b w:val="0"/>
                <w:i w:val="0"/>
                <w:color w:val="18263A"/>
                <w:sz w:val="16"/>
              </w:rPr>
              <w:t>Enable MinIO only with profile and changed credentials</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Sandbox</w:t>
            </w:r>
          </w:p>
        </w:tc>
        <w:tc>
          <w:tcPr>
            <w:tcW w:type="dxa" w:w="29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docker; network none; 512m; 1 CPU; 128 PIDs</w:t>
            </w:r>
          </w:p>
        </w:tc>
        <w:tc>
          <w:tcPr>
            <w:tcW w:type="dxa" w:w="432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Keep deny-by-default; tune only with evidence</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Telemetry</w:t>
            </w:r>
          </w:p>
        </w:tc>
        <w:tc>
          <w:tcPr>
            <w:tcW w:type="dxa" w:w="2952"/>
            <w:tcMar>
              <w:top w:w="80" w:type="dxa"/>
              <w:start w:w="120" w:type="dxa"/>
              <w:bottom w:w="80" w:type="dxa"/>
              <w:end w:w="120" w:type="dxa"/>
            </w:tcMar>
            <w:vAlign w:val="center"/>
          </w:tcPr>
          <w:p>
            <w:pPr>
              <w:spacing w:after="0" w:line="252" w:lineRule="auto"/>
            </w:pPr>
            <w:r>
              <w:rPr>
                <w:rFonts w:ascii="Calibri" w:hAnsi="Calibri"/>
                <w:b w:val="0"/>
                <w:i w:val="0"/>
                <w:color w:val="18263A"/>
                <w:sz w:val="16"/>
              </w:rPr>
              <w:t>false</w:t>
            </w:r>
          </w:p>
        </w:tc>
        <w:tc>
          <w:tcPr>
            <w:tcW w:type="dxa" w:w="4320"/>
            <w:tcMar>
              <w:top w:w="80" w:type="dxa"/>
              <w:start w:w="120" w:type="dxa"/>
              <w:bottom w:w="80" w:type="dxa"/>
              <w:end w:w="120" w:type="dxa"/>
            </w:tcMar>
            <w:vAlign w:val="center"/>
          </w:tcPr>
          <w:p>
            <w:pPr>
              <w:spacing w:after="0" w:line="252" w:lineRule="auto"/>
            </w:pPr>
            <w:r>
              <w:rPr>
                <w:rFonts w:ascii="Calibri" w:hAnsi="Calibri"/>
                <w:b w:val="0"/>
                <w:i w:val="0"/>
                <w:color w:val="18263A"/>
                <w:sz w:val="16"/>
              </w:rPr>
              <w:t>Keep disabled unless an explicit local policy permits it</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Approval passcode</w:t>
            </w:r>
          </w:p>
        </w:tc>
        <w:tc>
          <w:tcPr>
            <w:tcW w:type="dxa" w:w="29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development default</w:t>
            </w:r>
          </w:p>
        </w:tc>
        <w:tc>
          <w:tcPr>
            <w:tcW w:type="dxa" w:w="432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Change before protected actions or exposure</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OAuth</w:t>
            </w:r>
          </w:p>
        </w:tc>
        <w:tc>
          <w:tcPr>
            <w:tcW w:type="dxa" w:w="2952"/>
            <w:tcMar>
              <w:top w:w="80" w:type="dxa"/>
              <w:start w:w="120" w:type="dxa"/>
              <w:bottom w:w="80" w:type="dxa"/>
              <w:end w:w="120" w:type="dxa"/>
            </w:tcMar>
            <w:vAlign w:val="center"/>
          </w:tcPr>
          <w:p>
            <w:pPr>
              <w:spacing w:after="0" w:line="252" w:lineRule="auto"/>
            </w:pPr>
            <w:r>
              <w:rPr>
                <w:rFonts w:ascii="Calibri" w:hAnsi="Calibri"/>
                <w:b w:val="0"/>
                <w:i w:val="0"/>
                <w:color w:val="18263A"/>
                <w:sz w:val="16"/>
              </w:rPr>
              <w:t>disabled</w:t>
            </w:r>
          </w:p>
        </w:tc>
        <w:tc>
          <w:tcPr>
            <w:tcW w:type="dxa" w:w="4320"/>
            <w:tcMar>
              <w:top w:w="80" w:type="dxa"/>
              <w:start w:w="120" w:type="dxa"/>
              <w:bottom w:w="80" w:type="dxa"/>
              <w:end w:w="120" w:type="dxa"/>
            </w:tcMar>
            <w:vAlign w:val="center"/>
          </w:tcPr>
          <w:p>
            <w:pPr>
              <w:spacing w:after="0" w:line="252" w:lineRule="auto"/>
            </w:pPr>
            <w:r>
              <w:rPr>
                <w:rFonts w:ascii="Calibri" w:hAnsi="Calibri"/>
                <w:b w:val="0"/>
                <w:i w:val="0"/>
                <w:color w:val="18263A"/>
                <w:sz w:val="16"/>
              </w:rPr>
              <w:t>Foundation only; do not treat as active sign-in</w:t>
            </w:r>
          </w:p>
        </w:tc>
      </w:tr>
    </w:tbl>
    <w:p>
      <w:pPr>
        <w:spacing w:after="20"/>
      </w:pPr>
    </w:p>
    <w:p>
      <w:pPr>
        <w:pStyle w:val="Heading2"/>
      </w:pPr>
      <w:r>
        <w:t>Start and verify the core</w:t>
      </w:r>
    </w:p>
    <w:p>
      <w:pPr>
        <w:pStyle w:val="ListNumber"/>
      </w:pPr>
      <w:r>
        <w:rPr>
          <w:rFonts w:ascii="Calibri" w:hAnsi="Calibri"/>
          <w:b w:val="0"/>
          <w:i w:val="0"/>
          <w:color w:val="18263A"/>
          <w:sz w:val="21"/>
        </w:rPr>
        <w:t>Copy .env.example to .env and change local passwords/passcode.</w:t>
      </w:r>
    </w:p>
    <w:p>
      <w:pPr>
        <w:pStyle w:val="ListNumber"/>
      </w:pPr>
      <w:r>
        <w:rPr>
          <w:rFonts w:ascii="Calibri" w:hAnsi="Calibri"/>
          <w:b w:val="0"/>
          <w:i w:val="0"/>
          <w:color w:val="18263A"/>
          <w:sz w:val="21"/>
        </w:rPr>
        <w:t>Run docker compose up -d --build.</w:t>
      </w:r>
    </w:p>
    <w:p>
      <w:pPr>
        <w:pStyle w:val="ListNumber"/>
      </w:pPr>
      <w:r>
        <w:rPr>
          <w:rFonts w:ascii="Calibri" w:hAnsi="Calibri"/>
          <w:b w:val="0"/>
          <w:i w:val="0"/>
          <w:color w:val="18263A"/>
          <w:sz w:val="21"/>
        </w:rPr>
        <w:t>Pull the configured Ollama model separately.</w:t>
      </w:r>
    </w:p>
    <w:p>
      <w:pPr>
        <w:pStyle w:val="ListNumber"/>
      </w:pPr>
      <w:r>
        <w:rPr>
          <w:rFonts w:ascii="Calibri" w:hAnsi="Calibri"/>
          <w:b w:val="0"/>
          <w:i w:val="0"/>
          <w:color w:val="18263A"/>
          <w:sz w:val="21"/>
        </w:rPr>
        <w:t>Run docker compose ps until core services are healthy.</w:t>
      </w:r>
    </w:p>
    <w:p>
      <w:pPr>
        <w:pStyle w:val="ListNumber"/>
      </w:pPr>
      <w:r>
        <w:rPr>
          <w:rFonts w:ascii="Calibri" w:hAnsi="Calibri"/>
          <w:b w:val="0"/>
          <w:i w:val="0"/>
          <w:color w:val="18263A"/>
          <w:sz w:val="21"/>
        </w:rPr>
        <w:t>Open http://localhost:8080 and inspect Metrics.</w:t>
      </w:r>
    </w:p>
    <w:p>
      <w:pPr>
        <w:pStyle w:val="ListNumber"/>
      </w:pPr>
      <w:r>
        <w:rPr>
          <w:rFonts w:ascii="Calibri" w:hAnsi="Calibri"/>
          <w:b w:val="0"/>
          <w:i w:val="0"/>
          <w:color w:val="18263A"/>
          <w:sz w:val="21"/>
        </w:rPr>
        <w:t>Call /api/health/live and /api/health/ready for precise component state.</w:t>
      </w:r>
    </w:p>
    <w:p>
      <w:r>
        <w:br w:type="page"/>
      </w:r>
    </w:p>
    <w:p>
      <w:pPr>
        <w:pStyle w:val="Heading1"/>
      </w:pPr>
      <w:r>
        <w:t>20. Role-based use cases</w:t>
      </w:r>
    </w:p>
    <w:tbl>
      <w:tblPr>
        <w:tblStyle w:val="TableGrid"/>
        <w:tblW w:type="dxa" w:w="9360"/>
        <w:jc w:val="left"/>
        <w:tblLayout w:type="fixed"/>
        <w:tblLook w:firstColumn="1" w:firstRow="1" w:lastColumn="0" w:lastRow="0" w:noHBand="0" w:noVBand="1" w:val="04A0"/>
        <w:tblInd w:w="120" w:type="dxa"/>
      </w:tblPr>
      <w:tblGrid>
        <w:gridCol w:w="792"/>
        <w:gridCol w:w="1152"/>
        <w:gridCol w:w="1944"/>
        <w:gridCol w:w="3168"/>
        <w:gridCol w:w="2304"/>
      </w:tblGrid>
      <w:tr>
        <w:trPr>
          <w:tblHeader w:val="true"/>
        </w:trPr>
        <w:tc>
          <w:tcPr>
            <w:tcW w:type="dxa" w:w="792"/>
            <w:shd w:fill="0A1830"/>
            <w:tcMar>
              <w:top w:w="80" w:type="dxa"/>
              <w:start w:w="120" w:type="dxa"/>
              <w:bottom w:w="80" w:type="dxa"/>
              <w:end w:w="120" w:type="dxa"/>
            </w:tcMar>
            <w:vAlign w:val="center"/>
          </w:tcPr>
          <w:p>
            <w:pPr>
              <w:spacing w:after="0"/>
            </w:pPr>
            <w:r>
              <w:rPr>
                <w:rFonts w:ascii="Calibri" w:hAnsi="Calibri"/>
                <w:b/>
                <w:i w:val="0"/>
                <w:color w:val="FFFFFF"/>
                <w:sz w:val="15"/>
              </w:rPr>
              <w:t>ID</w:t>
            </w:r>
          </w:p>
        </w:tc>
        <w:tc>
          <w:tcPr>
            <w:tcW w:type="dxa" w:w="1152"/>
            <w:shd w:fill="0A1830"/>
            <w:tcMar>
              <w:top w:w="80" w:type="dxa"/>
              <w:start w:w="120" w:type="dxa"/>
              <w:bottom w:w="80" w:type="dxa"/>
              <w:end w:w="120" w:type="dxa"/>
            </w:tcMar>
            <w:vAlign w:val="center"/>
          </w:tcPr>
          <w:p>
            <w:pPr>
              <w:spacing w:after="0"/>
            </w:pPr>
            <w:r>
              <w:rPr>
                <w:rFonts w:ascii="Calibri" w:hAnsi="Calibri"/>
                <w:b/>
                <w:i w:val="0"/>
                <w:color w:val="FFFFFF"/>
                <w:sz w:val="15"/>
              </w:rPr>
              <w:t>Persona</w:t>
            </w:r>
          </w:p>
        </w:tc>
        <w:tc>
          <w:tcPr>
            <w:tcW w:type="dxa" w:w="1944"/>
            <w:shd w:fill="0A1830"/>
            <w:tcMar>
              <w:top w:w="80" w:type="dxa"/>
              <w:start w:w="120" w:type="dxa"/>
              <w:bottom w:w="80" w:type="dxa"/>
              <w:end w:w="120" w:type="dxa"/>
            </w:tcMar>
            <w:vAlign w:val="center"/>
          </w:tcPr>
          <w:p>
            <w:pPr>
              <w:spacing w:after="0"/>
            </w:pPr>
            <w:r>
              <w:rPr>
                <w:rFonts w:ascii="Calibri" w:hAnsi="Calibri"/>
                <w:b/>
                <w:i w:val="0"/>
                <w:color w:val="FFFFFF"/>
                <w:sz w:val="15"/>
              </w:rPr>
              <w:t>Goal</w:t>
            </w:r>
          </w:p>
        </w:tc>
        <w:tc>
          <w:tcPr>
            <w:tcW w:type="dxa" w:w="3168"/>
            <w:shd w:fill="0A1830"/>
            <w:tcMar>
              <w:top w:w="80" w:type="dxa"/>
              <w:start w:w="120" w:type="dxa"/>
              <w:bottom w:w="80" w:type="dxa"/>
              <w:end w:w="120" w:type="dxa"/>
            </w:tcMar>
            <w:vAlign w:val="center"/>
          </w:tcPr>
          <w:p>
            <w:pPr>
              <w:spacing w:after="0"/>
            </w:pPr>
            <w:r>
              <w:rPr>
                <w:rFonts w:ascii="Calibri" w:hAnsi="Calibri"/>
                <w:b/>
                <w:i w:val="0"/>
                <w:color w:val="FFFFFF"/>
                <w:sz w:val="15"/>
              </w:rPr>
              <w:t>Primary path</w:t>
            </w:r>
          </w:p>
        </w:tc>
        <w:tc>
          <w:tcPr>
            <w:tcW w:type="dxa" w:w="2304"/>
            <w:shd w:fill="0A1830"/>
            <w:tcMar>
              <w:top w:w="80" w:type="dxa"/>
              <w:start w:w="120" w:type="dxa"/>
              <w:bottom w:w="80" w:type="dxa"/>
              <w:end w:w="120" w:type="dxa"/>
            </w:tcMar>
            <w:vAlign w:val="center"/>
          </w:tcPr>
          <w:p>
            <w:pPr>
              <w:spacing w:after="0"/>
            </w:pPr>
            <w:r>
              <w:rPr>
                <w:rFonts w:ascii="Calibri" w:hAnsi="Calibri"/>
                <w:b/>
                <w:i w:val="0"/>
                <w:color w:val="FFFFFF"/>
                <w:sz w:val="15"/>
              </w:rPr>
              <w:t>Outcome</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UC-A1</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Admin</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Create a least-privilege custom agent</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Agents → add → choose tools → approve</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Named audited agent</w:t>
            </w:r>
          </w:p>
        </w:tc>
      </w:tr>
      <w:tr>
        <w:tc>
          <w:tcPr>
            <w:tcW w:type="dxa" w:w="79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UC-A2</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Admin</w:t>
            </w:r>
          </w:p>
        </w:tc>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Register a reviewed workflow</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Workflows → manual definition → passcode</w:t>
            </w:r>
          </w:p>
        </w:tc>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Pending-security-review definition</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UC-A3</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Admin</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Approve external research</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Settings → query/purpose/domains → passcode</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One-time 15-minute route</w:t>
            </w:r>
          </w:p>
        </w:tc>
      </w:tr>
      <w:tr>
        <w:tc>
          <w:tcPr>
            <w:tcW w:type="dxa" w:w="79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UC-A4</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Admin</w:t>
            </w:r>
          </w:p>
        </w:tc>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Add a source candidate</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Sources → request → provenance review</w:t>
            </w:r>
          </w:p>
        </w:tc>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Pending, not authoritative</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UC-O1</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Ops</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Diagnose degradation</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Metrics → readiness → logs</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Identified dependency/failure</w:t>
            </w:r>
          </w:p>
        </w:tc>
      </w:tr>
      <w:tr>
        <w:tc>
          <w:tcPr>
            <w:tcW w:type="dxa" w:w="79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UC-O2</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Ops</w:t>
            </w:r>
          </w:p>
        </w:tc>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Stop unsafe execution</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Stop all agents → audit → investigate</w:t>
            </w:r>
          </w:p>
        </w:tc>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Tasks cancelled; execution locked</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UC-O3</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Ops</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Review task performance</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Metrics/Activity/Tasks</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Queue and failure evidence</w:t>
            </w:r>
          </w:p>
        </w:tc>
      </w:tr>
      <w:tr>
        <w:tc>
          <w:tcPr>
            <w:tcW w:type="dxa" w:w="79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UC-D1</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Developer</w:t>
            </w:r>
          </w:p>
        </w:tc>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Diagnose a code problem</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Atlas → Workspace/Code → plan</w:t>
            </w:r>
          </w:p>
        </w:tc>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Evidence-backed plan</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UC-D2</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Developer</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Implement a feature</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Plan → approve → Forge preview/write → test</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Scoped change + evidence</w:t>
            </w:r>
          </w:p>
        </w:tc>
      </w:tr>
      <w:tr>
        <w:tc>
          <w:tcPr>
            <w:tcW w:type="dxa" w:w="79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UC-D3</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Developer</w:t>
            </w:r>
          </w:p>
        </w:tc>
        <w:tc>
          <w:tcPr>
            <w:tcW w:type="dxa" w:w="194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Promote a release</w:t>
            </w:r>
          </w:p>
        </w:tc>
        <w:tc>
          <w:tcPr>
            <w:tcW w:type="dxa" w:w="31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QA → Sandbox → Production approval</w:t>
            </w:r>
          </w:p>
        </w:tc>
        <w:tc>
          <w:tcPr>
            <w:tcW w:type="dxa" w:w="23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Traceable lifecycle decision</w:t>
            </w:r>
          </w:p>
        </w:tc>
      </w:tr>
      <w:tr>
        <w:tc>
          <w:tcPr>
            <w:tcW w:type="dxa" w:w="792"/>
            <w:tcMar>
              <w:top w:w="80" w:type="dxa"/>
              <w:start w:w="120" w:type="dxa"/>
              <w:bottom w:w="80" w:type="dxa"/>
              <w:end w:w="120" w:type="dxa"/>
            </w:tcMar>
            <w:vAlign w:val="center"/>
          </w:tcPr>
          <w:p>
            <w:pPr>
              <w:spacing w:after="0" w:line="252" w:lineRule="auto"/>
            </w:pPr>
            <w:r>
              <w:rPr>
                <w:rFonts w:ascii="Calibri" w:hAnsi="Calibri"/>
                <w:b w:val="0"/>
                <w:i w:val="0"/>
                <w:color w:val="18263A"/>
                <w:sz w:val="15"/>
              </w:rPr>
              <w:t>UC-D4</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Developer</w:t>
            </w:r>
          </w:p>
        </w:tc>
        <w:tc>
          <w:tcPr>
            <w:tcW w:type="dxa" w:w="1944"/>
            <w:tcMar>
              <w:top w:w="80" w:type="dxa"/>
              <w:start w:w="120" w:type="dxa"/>
              <w:bottom w:w="80" w:type="dxa"/>
              <w:end w:w="120" w:type="dxa"/>
            </w:tcMar>
            <w:vAlign w:val="center"/>
          </w:tcPr>
          <w:p>
            <w:pPr>
              <w:spacing w:after="0" w:line="252" w:lineRule="auto"/>
            </w:pPr>
            <w:r>
              <w:rPr>
                <w:rFonts w:ascii="Calibri" w:hAnsi="Calibri"/>
                <w:b w:val="0"/>
                <w:i w:val="0"/>
                <w:color w:val="18263A"/>
                <w:sz w:val="15"/>
              </w:rPr>
              <w:t>Evaluate technology</w:t>
            </w:r>
          </w:p>
        </w:tc>
        <w:tc>
          <w:tcPr>
            <w:tcW w:type="dxa" w:w="3168"/>
            <w:tcMar>
              <w:top w:w="80" w:type="dxa"/>
              <w:start w:w="120" w:type="dxa"/>
              <w:bottom w:w="80" w:type="dxa"/>
              <w:end w:w="120" w:type="dxa"/>
            </w:tcMar>
            <w:vAlign w:val="center"/>
          </w:tcPr>
          <w:p>
            <w:pPr>
              <w:spacing w:after="0" w:line="252" w:lineRule="auto"/>
            </w:pPr>
            <w:r>
              <w:rPr>
                <w:rFonts w:ascii="Calibri" w:hAnsi="Calibri"/>
                <w:b w:val="0"/>
                <w:i w:val="0"/>
                <w:color w:val="18263A"/>
                <w:sz w:val="15"/>
              </w:rPr>
              <w:t>R&amp;D workflow → approved research → prototype</w:t>
            </w:r>
          </w:p>
        </w:tc>
        <w:tc>
          <w:tcPr>
            <w:tcW w:type="dxa" w:w="2304"/>
            <w:tcMar>
              <w:top w:w="80" w:type="dxa"/>
              <w:start w:w="120" w:type="dxa"/>
              <w:bottom w:w="80" w:type="dxa"/>
              <w:end w:w="120" w:type="dxa"/>
            </w:tcMar>
            <w:vAlign w:val="center"/>
          </w:tcPr>
          <w:p>
            <w:pPr>
              <w:spacing w:after="0" w:line="252" w:lineRule="auto"/>
            </w:pPr>
            <w:r>
              <w:rPr>
                <w:rFonts w:ascii="Calibri" w:hAnsi="Calibri"/>
                <w:b w:val="0"/>
                <w:i w:val="0"/>
                <w:color w:val="18263A"/>
                <w:sz w:val="15"/>
              </w:rPr>
              <w:t>Sourced recommendation</w:t>
            </w:r>
          </w:p>
        </w:tc>
      </w:tr>
    </w:tbl>
    <w:p>
      <w:pPr>
        <w:spacing w:after="20"/>
      </w:pPr>
    </w:p>
    <w:p>
      <w:r>
        <w:br w:type="page"/>
      </w:r>
    </w:p>
    <w:p>
      <w:pPr>
        <w:pStyle w:val="Heading1"/>
      </w:pPr>
      <w:r>
        <w:t>21. Admin how-tos</w:t>
      </w:r>
    </w:p>
    <w:p>
      <w:pPr>
        <w:pStyle w:val="Heading2"/>
      </w:pPr>
      <w:r>
        <w:t>Change an agent's tools</w:t>
      </w:r>
    </w:p>
    <w:p>
      <w:pPr>
        <w:pStyle w:val="ListNumber"/>
      </w:pPr>
      <w:r>
        <w:rPr>
          <w:rFonts w:ascii="Calibri" w:hAnsi="Calibri"/>
          <w:b w:val="0"/>
          <w:i w:val="0"/>
          <w:color w:val="18263A"/>
          <w:sz w:val="21"/>
        </w:rPr>
        <w:t>Open Agents and select the named agent.</w:t>
      </w:r>
    </w:p>
    <w:p>
      <w:pPr>
        <w:pStyle w:val="ListNumber"/>
      </w:pPr>
      <w:r>
        <w:rPr>
          <w:rFonts w:ascii="Calibri" w:hAnsi="Calibri"/>
          <w:b w:val="0"/>
          <w:i w:val="0"/>
          <w:color w:val="18263A"/>
          <w:sz w:val="21"/>
        </w:rPr>
        <w:t>Compare requested capability with the Tool Library risk/data-access details.</w:t>
      </w:r>
    </w:p>
    <w:p>
      <w:pPr>
        <w:pStyle w:val="ListNumber"/>
      </w:pPr>
      <w:r>
        <w:rPr>
          <w:rFonts w:ascii="Calibri" w:hAnsi="Calibri"/>
          <w:b w:val="0"/>
          <w:i w:val="0"/>
          <w:color w:val="18263A"/>
          <w:sz w:val="21"/>
        </w:rPr>
        <w:t>Remove unnecessary tools; never assign mutating tools to Atlas.</w:t>
      </w:r>
    </w:p>
    <w:p>
      <w:pPr>
        <w:pStyle w:val="ListNumber"/>
      </w:pPr>
      <w:r>
        <w:rPr>
          <w:rFonts w:ascii="Calibri" w:hAnsi="Calibri"/>
          <w:b w:val="0"/>
          <w:i w:val="0"/>
          <w:color w:val="18263A"/>
          <w:sz w:val="21"/>
        </w:rPr>
        <w:t>Approve protected changes when required.</w:t>
      </w:r>
    </w:p>
    <w:p>
      <w:pPr>
        <w:pStyle w:val="ListNumber"/>
      </w:pPr>
      <w:r>
        <w:rPr>
          <w:rFonts w:ascii="Calibri" w:hAnsi="Calibri"/>
          <w:b w:val="0"/>
          <w:i w:val="0"/>
          <w:color w:val="18263A"/>
          <w:sz w:val="21"/>
        </w:rPr>
        <w:t>Verify the refreshed card and audit event.</w:t>
      </w:r>
    </w:p>
    <w:p>
      <w:pPr>
        <w:pStyle w:val="Heading2"/>
      </w:pPr>
      <w:r>
        <w:t>Approve internet research</w:t>
      </w:r>
    </w:p>
    <w:p>
      <w:pPr>
        <w:pStyle w:val="ListNumber"/>
      </w:pPr>
      <w:r>
        <w:rPr>
          <w:rFonts w:ascii="Calibri" w:hAnsi="Calibri"/>
          <w:b w:val="0"/>
          <w:i w:val="0"/>
          <w:color w:val="18263A"/>
          <w:sz w:val="21"/>
        </w:rPr>
        <w:t>Start the web-search profile if the local broker is required.</w:t>
      </w:r>
    </w:p>
    <w:p>
      <w:pPr>
        <w:pStyle w:val="ListNumber"/>
      </w:pPr>
      <w:r>
        <w:rPr>
          <w:rFonts w:ascii="Calibri" w:hAnsi="Calibri"/>
          <w:b w:val="0"/>
          <w:i w:val="0"/>
          <w:color w:val="18263A"/>
          <w:sz w:val="21"/>
        </w:rPr>
        <w:t>In Settings, enter the exact query, business purpose, and optional allowed domains.</w:t>
      </w:r>
    </w:p>
    <w:p>
      <w:pPr>
        <w:pStyle w:val="ListNumber"/>
      </w:pPr>
      <w:r>
        <w:rPr>
          <w:rFonts w:ascii="Calibri" w:hAnsi="Calibri"/>
          <w:b w:val="0"/>
          <w:i w:val="0"/>
          <w:color w:val="18263A"/>
          <w:sz w:val="21"/>
        </w:rPr>
        <w:t>Review the passcode modal and approve.</w:t>
      </w:r>
    </w:p>
    <w:p>
      <w:pPr>
        <w:pStyle w:val="ListNumber"/>
      </w:pPr>
      <w:r>
        <w:rPr>
          <w:rFonts w:ascii="Calibri" w:hAnsi="Calibri"/>
          <w:b w:val="0"/>
          <w:i w:val="0"/>
          <w:color w:val="18263A"/>
          <w:sz w:val="21"/>
        </w:rPr>
        <w:t>Run the search before the 15-minute expiry.</w:t>
      </w:r>
    </w:p>
    <w:p>
      <w:pPr>
        <w:pStyle w:val="ListNumber"/>
      </w:pPr>
      <w:r>
        <w:rPr>
          <w:rFonts w:ascii="Calibri" w:hAnsi="Calibri"/>
          <w:b w:val="0"/>
          <w:i w:val="0"/>
          <w:color w:val="18263A"/>
          <w:sz w:val="21"/>
        </w:rPr>
        <w:t>Confirm the approval was consumed and retain sources in the research record.</w:t>
      </w:r>
    </w:p>
    <w:p>
      <w:pPr>
        <w:pStyle w:val="Heading2"/>
      </w:pPr>
      <w:r>
        <w:t>Govern a source</w:t>
      </w:r>
    </w:p>
    <w:p>
      <w:pPr>
        <w:pStyle w:val="ListNumber"/>
      </w:pPr>
      <w:r>
        <w:rPr>
          <w:rFonts w:ascii="Calibri" w:hAnsi="Calibri"/>
          <w:b w:val="0"/>
          <w:i w:val="0"/>
          <w:color w:val="18263A"/>
          <w:sz w:val="21"/>
        </w:rPr>
        <w:t>Request the source with authority, type, location, jurisdiction, and version.</w:t>
      </w:r>
    </w:p>
    <w:p>
      <w:pPr>
        <w:pStyle w:val="ListNumber"/>
      </w:pPr>
      <w:r>
        <w:rPr>
          <w:rFonts w:ascii="Calibri" w:hAnsi="Calibri"/>
          <w:b w:val="0"/>
          <w:i w:val="0"/>
          <w:color w:val="18263A"/>
          <w:sz w:val="21"/>
        </w:rPr>
        <w:t>Validate ownership, currency, integrity, applicability, and conflicts.</w:t>
      </w:r>
    </w:p>
    <w:p>
      <w:pPr>
        <w:pStyle w:val="ListNumber"/>
      </w:pPr>
      <w:r>
        <w:rPr>
          <w:rFonts w:ascii="Calibri" w:hAnsi="Calibri"/>
          <w:b w:val="0"/>
          <w:i w:val="0"/>
          <w:color w:val="18263A"/>
          <w:sz w:val="21"/>
        </w:rPr>
        <w:t>Do not treat the submitted item as authoritative until the review process is implemented/completed.</w:t>
      </w:r>
    </w:p>
    <w:p>
      <w:pPr>
        <w:pStyle w:val="ListNumber"/>
      </w:pPr>
      <w:r>
        <w:rPr>
          <w:rFonts w:ascii="Calibri" w:hAnsi="Calibri"/>
          <w:b w:val="0"/>
          <w:i w:val="0"/>
          <w:color w:val="18263A"/>
          <w:sz w:val="21"/>
        </w:rPr>
        <w:t>Record the decision and update dependent workflows/documentation.</w:t>
      </w:r>
    </w:p>
    <w:p>
      <w:pPr>
        <w:pStyle w:val="Heading2"/>
      </w:pPr>
      <w:r>
        <w:t>Safely enable an optional profile</w:t>
      </w:r>
    </w:p>
    <w:p>
      <w:pPr>
        <w:pStyle w:val="ListNumber"/>
      </w:pPr>
      <w:r>
        <w:rPr>
          <w:rFonts w:ascii="Calibri" w:hAnsi="Calibri"/>
          <w:b w:val="0"/>
          <w:i w:val="0"/>
          <w:color w:val="18263A"/>
          <w:sz w:val="21"/>
        </w:rPr>
        <w:t>Review license, model, hardware, port, storage, and privacy requirements.</w:t>
      </w:r>
    </w:p>
    <w:p>
      <w:pPr>
        <w:pStyle w:val="ListNumber"/>
      </w:pPr>
      <w:r>
        <w:rPr>
          <w:rFonts w:ascii="Calibri" w:hAnsi="Calibri"/>
          <w:b w:val="0"/>
          <w:i w:val="0"/>
          <w:color w:val="18263A"/>
          <w:sz w:val="21"/>
        </w:rPr>
        <w:t>Set only the documented environment values.</w:t>
      </w:r>
    </w:p>
    <w:p>
      <w:pPr>
        <w:pStyle w:val="ListNumber"/>
      </w:pPr>
      <w:r>
        <w:rPr>
          <w:rFonts w:ascii="Calibri" w:hAnsi="Calibri"/>
          <w:b w:val="0"/>
          <w:i w:val="0"/>
          <w:color w:val="18263A"/>
          <w:sz w:val="21"/>
        </w:rPr>
        <w:t>Build/start that profile without changing Community dependencies.</w:t>
      </w:r>
    </w:p>
    <w:p>
      <w:pPr>
        <w:pStyle w:val="ListNumber"/>
      </w:pPr>
      <w:r>
        <w:rPr>
          <w:rFonts w:ascii="Calibri" w:hAnsi="Calibri"/>
          <w:b w:val="0"/>
          <w:i w:val="0"/>
          <w:color w:val="18263A"/>
          <w:sz w:val="21"/>
        </w:rPr>
        <w:t>Wait for its health check and review logs.</w:t>
      </w:r>
    </w:p>
    <w:p>
      <w:pPr>
        <w:pStyle w:val="ListNumber"/>
      </w:pPr>
      <w:r>
        <w:rPr>
          <w:rFonts w:ascii="Calibri" w:hAnsi="Calibri"/>
          <w:b w:val="0"/>
          <w:i w:val="0"/>
          <w:color w:val="18263A"/>
          <w:sz w:val="21"/>
        </w:rPr>
        <w:t>Disable it if degraded; core Atlas should continue operating.</w:t>
      </w:r>
    </w:p>
    <w:p>
      <w:r>
        <w:br w:type="page"/>
      </w:r>
    </w:p>
    <w:p>
      <w:pPr>
        <w:pStyle w:val="Heading1"/>
      </w:pPr>
      <w:r>
        <w:t>22. Operations how-tos</w:t>
      </w:r>
    </w:p>
    <w:p>
      <w:pPr>
        <w:pStyle w:val="Heading2"/>
      </w:pPr>
      <w:r>
        <w:t>Investigate a slow or timed-out response</w:t>
      </w:r>
    </w:p>
    <w:p>
      <w:pPr>
        <w:pStyle w:val="ListNumber"/>
      </w:pPr>
      <w:r>
        <w:rPr>
          <w:rFonts w:ascii="Calibri" w:hAnsi="Calibri"/>
          <w:b w:val="0"/>
          <w:i w:val="0"/>
          <w:color w:val="18263A"/>
          <w:sz w:val="21"/>
        </w:rPr>
        <w:t>Check Metrics → Model runtime and Service health.</w:t>
      </w:r>
    </w:p>
    <w:p>
      <w:pPr>
        <w:pStyle w:val="ListNumber"/>
      </w:pPr>
      <w:r>
        <w:rPr>
          <w:rFonts w:ascii="Calibri" w:hAnsi="Calibri"/>
          <w:b w:val="0"/>
          <w:i w:val="0"/>
          <w:color w:val="18263A"/>
          <w:sz w:val="21"/>
        </w:rPr>
        <w:t>Confirm Ollama health and that the configured model is present.</w:t>
      </w:r>
    </w:p>
    <w:p>
      <w:pPr>
        <w:pStyle w:val="ListNumber"/>
      </w:pPr>
      <w:r>
        <w:rPr>
          <w:rFonts w:ascii="Calibri" w:hAnsi="Calibri"/>
          <w:b w:val="0"/>
          <w:i w:val="0"/>
          <w:color w:val="18263A"/>
          <w:sz w:val="21"/>
        </w:rPr>
        <w:t>Review task duration, timeout, model token ceiling, host RAM/CPU, and competing optional services.</w:t>
      </w:r>
    </w:p>
    <w:p>
      <w:pPr>
        <w:pStyle w:val="ListNumber"/>
      </w:pPr>
      <w:r>
        <w:rPr>
          <w:rFonts w:ascii="Calibri" w:hAnsi="Calibri"/>
          <w:b w:val="0"/>
          <w:i w:val="0"/>
          <w:color w:val="18263A"/>
          <w:sz w:val="21"/>
        </w:rPr>
        <w:t>Stop resource-heavy experimental profiles if core work is affected.</w:t>
      </w:r>
    </w:p>
    <w:p>
      <w:pPr>
        <w:pStyle w:val="ListNumber"/>
      </w:pPr>
      <w:r>
        <w:rPr>
          <w:rFonts w:ascii="Calibri" w:hAnsi="Calibri"/>
          <w:b w:val="0"/>
          <w:i w:val="0"/>
          <w:color w:val="18263A"/>
          <w:sz w:val="21"/>
        </w:rPr>
        <w:t>Use a smaller local model only after confirming quality needs.</w:t>
      </w:r>
    </w:p>
    <w:p>
      <w:pPr>
        <w:pStyle w:val="Heading2"/>
      </w:pPr>
      <w:r>
        <w:t>Recover from degraded core services</w:t>
      </w:r>
    </w:p>
    <w:p>
      <w:pPr>
        <w:pStyle w:val="ListNumber"/>
      </w:pPr>
      <w:r>
        <w:rPr>
          <w:rFonts w:ascii="Calibri" w:hAnsi="Calibri"/>
          <w:b w:val="0"/>
          <w:i w:val="0"/>
          <w:color w:val="18263A"/>
          <w:sz w:val="21"/>
        </w:rPr>
        <w:t>Use readiness to identify Postgres, Redis, Ollama, or worker failure.</w:t>
      </w:r>
    </w:p>
    <w:p>
      <w:pPr>
        <w:pStyle w:val="ListNumber"/>
      </w:pPr>
      <w:r>
        <w:rPr>
          <w:rFonts w:ascii="Calibri" w:hAnsi="Calibri"/>
          <w:b w:val="0"/>
          <w:i w:val="0"/>
          <w:color w:val="18263A"/>
          <w:sz w:val="21"/>
        </w:rPr>
        <w:t>Inspect the specific service logs and container state.</w:t>
      </w:r>
    </w:p>
    <w:p>
      <w:pPr>
        <w:pStyle w:val="ListNumber"/>
      </w:pPr>
      <w:r>
        <w:rPr>
          <w:rFonts w:ascii="Calibri" w:hAnsi="Calibri"/>
          <w:b w:val="0"/>
          <w:i w:val="0"/>
          <w:color w:val="18263A"/>
          <w:sz w:val="21"/>
        </w:rPr>
        <w:t>Restore the dependency; avoid deleting persistent volumes during diagnosis.</w:t>
      </w:r>
    </w:p>
    <w:p>
      <w:pPr>
        <w:pStyle w:val="ListNumber"/>
      </w:pPr>
      <w:r>
        <w:rPr>
          <w:rFonts w:ascii="Calibri" w:hAnsi="Calibri"/>
          <w:b w:val="0"/>
          <w:i w:val="0"/>
          <w:color w:val="18263A"/>
          <w:sz w:val="21"/>
        </w:rPr>
        <w:t>Confirm readiness, queue recovery, and task/audit consistency.</w:t>
      </w:r>
    </w:p>
    <w:p>
      <w:pPr>
        <w:pStyle w:val="ListNumber"/>
      </w:pPr>
      <w:r>
        <w:rPr>
          <w:rFonts w:ascii="Calibri" w:hAnsi="Calibri"/>
          <w:b w:val="0"/>
          <w:i w:val="0"/>
          <w:color w:val="18263A"/>
          <w:sz w:val="21"/>
        </w:rPr>
        <w:t>Document incident cause and corrective action.</w:t>
      </w:r>
    </w:p>
    <w:p>
      <w:pPr>
        <w:pStyle w:val="Heading2"/>
      </w:pPr>
      <w:r>
        <w:t>Handle an unsafe or runaway task</w:t>
      </w:r>
    </w:p>
    <w:p>
      <w:pPr>
        <w:pStyle w:val="ListNumber"/>
      </w:pPr>
      <w:r>
        <w:rPr>
          <w:rFonts w:ascii="Calibri" w:hAnsi="Calibri"/>
          <w:b w:val="0"/>
          <w:i w:val="0"/>
          <w:color w:val="18263A"/>
          <w:sz w:val="21"/>
        </w:rPr>
        <w:t>Engage Stop all agents.</w:t>
      </w:r>
    </w:p>
    <w:p>
      <w:pPr>
        <w:pStyle w:val="ListNumber"/>
      </w:pPr>
      <w:r>
        <w:rPr>
          <w:rFonts w:ascii="Calibri" w:hAnsi="Calibri"/>
          <w:b w:val="0"/>
          <w:i w:val="0"/>
          <w:color w:val="18263A"/>
          <w:sz w:val="21"/>
        </w:rPr>
        <w:t>Verify queued/running tasks become cancelled and new task creation is locked.</w:t>
      </w:r>
    </w:p>
    <w:p>
      <w:pPr>
        <w:pStyle w:val="ListNumber"/>
      </w:pPr>
      <w:r>
        <w:rPr>
          <w:rFonts w:ascii="Calibri" w:hAnsi="Calibri"/>
          <w:b w:val="0"/>
          <w:i w:val="0"/>
          <w:color w:val="18263A"/>
          <w:sz w:val="21"/>
        </w:rPr>
        <w:t>Inspect audit, task, worker, and workspace evidence.</w:t>
      </w:r>
    </w:p>
    <w:p>
      <w:pPr>
        <w:pStyle w:val="ListNumber"/>
      </w:pPr>
      <w:r>
        <w:rPr>
          <w:rFonts w:ascii="Calibri" w:hAnsi="Calibri"/>
          <w:b w:val="0"/>
          <w:i w:val="0"/>
          <w:color w:val="18263A"/>
          <w:sz w:val="21"/>
        </w:rPr>
        <w:t>Correct permissions, plan scope, command allow-list, or service condition.</w:t>
      </w:r>
    </w:p>
    <w:p>
      <w:pPr>
        <w:pStyle w:val="ListNumber"/>
      </w:pPr>
      <w:r>
        <w:rPr>
          <w:rFonts w:ascii="Calibri" w:hAnsi="Calibri"/>
          <w:b w:val="0"/>
          <w:i w:val="0"/>
          <w:color w:val="18263A"/>
          <w:sz w:val="21"/>
        </w:rPr>
        <w:t>Release the switch and use a low-risk diagnostic task before resuming.</w:t>
      </w:r>
    </w:p>
    <w:p>
      <w:pPr>
        <w:pStyle w:val="Heading2"/>
      </w:pPr>
      <w:r>
        <w:t>Monitor storage</w:t>
      </w:r>
    </w:p>
    <w:p>
      <w:pPr>
        <w:pStyle w:val="ListNumber"/>
      </w:pPr>
      <w:r>
        <w:rPr>
          <w:rFonts w:ascii="Calibri" w:hAnsi="Calibri"/>
          <w:b w:val="0"/>
          <w:i w:val="0"/>
          <w:color w:val="18263A"/>
          <w:sz w:val="21"/>
        </w:rPr>
        <w:t>Review Metrics → Runtime &amp; storage.</w:t>
      </w:r>
    </w:p>
    <w:p>
      <w:pPr>
        <w:pStyle w:val="ListNumber"/>
      </w:pPr>
      <w:r>
        <w:rPr>
          <w:rFonts w:ascii="Calibri" w:hAnsi="Calibri"/>
          <w:b w:val="0"/>
          <w:i w:val="0"/>
          <w:color w:val="18263A"/>
          <w:sz w:val="21"/>
        </w:rPr>
        <w:t>Inspect artifact and model volume growth.</w:t>
      </w:r>
    </w:p>
    <w:p>
      <w:pPr>
        <w:pStyle w:val="ListNumber"/>
      </w:pPr>
      <w:r>
        <w:rPr>
          <w:rFonts w:ascii="Calibri" w:hAnsi="Calibri"/>
          <w:b w:val="0"/>
          <w:i w:val="0"/>
          <w:color w:val="18263A"/>
          <w:sz w:val="21"/>
        </w:rPr>
        <w:t>Back up Postgres and required artifacts/models according to local policy.</w:t>
      </w:r>
    </w:p>
    <w:p>
      <w:pPr>
        <w:pStyle w:val="ListNumber"/>
      </w:pPr>
      <w:r>
        <w:rPr>
          <w:rFonts w:ascii="Calibri" w:hAnsi="Calibri"/>
          <w:b w:val="0"/>
          <w:i w:val="0"/>
          <w:color w:val="18263A"/>
          <w:sz w:val="21"/>
        </w:rPr>
        <w:t>Use governed deletion for generated avatar artifacts; do not manually remove unknown volume data.</w:t>
      </w:r>
    </w:p>
    <w:p>
      <w:r>
        <w:br w:type="page"/>
      </w:r>
    </w:p>
    <w:p>
      <w:pPr>
        <w:pStyle w:val="Heading1"/>
      </w:pPr>
      <w:r>
        <w:t>23. Developer how-tos</w:t>
      </w:r>
    </w:p>
    <w:p>
      <w:pPr>
        <w:pStyle w:val="Heading2"/>
      </w:pPr>
      <w:r>
        <w:t>Diagnose before changing code</w:t>
      </w:r>
    </w:p>
    <w:p>
      <w:pPr>
        <w:pStyle w:val="ListNumber"/>
      </w:pPr>
      <w:r>
        <w:rPr>
          <w:rFonts w:ascii="Calibri" w:hAnsi="Calibri"/>
          <w:b w:val="0"/>
          <w:i w:val="0"/>
          <w:color w:val="18263A"/>
          <w:sz w:val="21"/>
        </w:rPr>
        <w:t>Ask Atlas for evidence and exact file references.</w:t>
      </w:r>
    </w:p>
    <w:p>
      <w:pPr>
        <w:pStyle w:val="ListNumber"/>
      </w:pPr>
      <w:r>
        <w:rPr>
          <w:rFonts w:ascii="Calibri" w:hAnsi="Calibri"/>
          <w:b w:val="0"/>
          <w:i w:val="0"/>
          <w:color w:val="18263A"/>
          <w:sz w:val="21"/>
        </w:rPr>
        <w:t>Browse the mounted workspace and open relevant files in Code.</w:t>
      </w:r>
    </w:p>
    <w:p>
      <w:pPr>
        <w:pStyle w:val="ListNumber"/>
      </w:pPr>
      <w:r>
        <w:rPr>
          <w:rFonts w:ascii="Calibri" w:hAnsi="Calibri"/>
          <w:b w:val="0"/>
          <w:i w:val="0"/>
          <w:color w:val="18263A"/>
          <w:sz w:val="21"/>
        </w:rPr>
        <w:t>Request clarification for missing requirements or environment facts.</w:t>
      </w:r>
    </w:p>
    <w:p>
      <w:pPr>
        <w:pStyle w:val="ListNumber"/>
      </w:pPr>
      <w:r>
        <w:rPr>
          <w:rFonts w:ascii="Calibri" w:hAnsi="Calibri"/>
          <w:b w:val="0"/>
          <w:i w:val="0"/>
          <w:color w:val="18263A"/>
          <w:sz w:val="21"/>
        </w:rPr>
        <w:t>Create a plan with acceptance criteria, test scope, risk, and rollback expectations.</w:t>
      </w:r>
    </w:p>
    <w:p>
      <w:pPr>
        <w:pStyle w:val="ListNumber"/>
      </w:pPr>
      <w:r>
        <w:rPr>
          <w:rFonts w:ascii="Calibri" w:hAnsi="Calibri"/>
          <w:b w:val="0"/>
          <w:i w:val="0"/>
          <w:color w:val="18263A"/>
          <w:sz w:val="21"/>
        </w:rPr>
        <w:t>Do not jump directly to Forge for mutating work.</w:t>
      </w:r>
    </w:p>
    <w:p>
      <w:pPr>
        <w:pStyle w:val="Heading2"/>
      </w:pPr>
      <w:r>
        <w:t>Implement a change with Forge</w:t>
      </w:r>
    </w:p>
    <w:p>
      <w:pPr>
        <w:pStyle w:val="ListNumber"/>
      </w:pPr>
      <w:r>
        <w:rPr>
          <w:rFonts w:ascii="Calibri" w:hAnsi="Calibri"/>
          <w:b w:val="0"/>
          <w:i w:val="0"/>
          <w:color w:val="18263A"/>
          <w:sz w:val="21"/>
        </w:rPr>
        <w:t>Approve the plan and wait for a ready plan workspace.</w:t>
      </w:r>
    </w:p>
    <w:p>
      <w:pPr>
        <w:pStyle w:val="ListNumber"/>
      </w:pPr>
      <w:r>
        <w:rPr>
          <w:rFonts w:ascii="Calibri" w:hAnsi="Calibri"/>
          <w:b w:val="0"/>
          <w:i w:val="0"/>
          <w:color w:val="18263A"/>
          <w:sz w:val="21"/>
        </w:rPr>
        <w:t>Use Preview file change with a relative path and complete content.</w:t>
      </w:r>
    </w:p>
    <w:p>
      <w:pPr>
        <w:pStyle w:val="ListNumber"/>
      </w:pPr>
      <w:r>
        <w:rPr>
          <w:rFonts w:ascii="Calibri" w:hAnsi="Calibri"/>
          <w:b w:val="0"/>
          <w:i w:val="0"/>
          <w:color w:val="18263A"/>
          <w:sz w:val="21"/>
        </w:rPr>
        <w:t>Review diff and hashes.</w:t>
      </w:r>
    </w:p>
    <w:p>
      <w:pPr>
        <w:pStyle w:val="ListNumber"/>
      </w:pPr>
      <w:r>
        <w:rPr>
          <w:rFonts w:ascii="Calibri" w:hAnsi="Calibri"/>
          <w:b w:val="0"/>
          <w:i w:val="0"/>
          <w:color w:val="18263A"/>
          <w:sz w:val="21"/>
        </w:rPr>
        <w:t>Approve and execute the exact file write.</w:t>
      </w:r>
    </w:p>
    <w:p>
      <w:pPr>
        <w:pStyle w:val="ListNumber"/>
      </w:pPr>
      <w:r>
        <w:rPr>
          <w:rFonts w:ascii="Calibri" w:hAnsi="Calibri"/>
          <w:b w:val="0"/>
          <w:i w:val="0"/>
          <w:color w:val="18263A"/>
          <w:sz w:val="21"/>
        </w:rPr>
        <w:t>Run targeted tests through the worker.</w:t>
      </w:r>
    </w:p>
    <w:p>
      <w:pPr>
        <w:pStyle w:val="ListNumber"/>
      </w:pPr>
      <w:r>
        <w:rPr>
          <w:rFonts w:ascii="Calibri" w:hAnsi="Calibri"/>
          <w:b w:val="0"/>
          <w:i w:val="0"/>
          <w:color w:val="18263A"/>
          <w:sz w:val="21"/>
        </w:rPr>
        <w:t>Attach output and exit code to lifecycle evidence.</w:t>
      </w:r>
    </w:p>
    <w:p>
      <w:pPr>
        <w:pStyle w:val="Heading2"/>
      </w:pPr>
      <w:r>
        <w:t>Run R&amp;D</w:t>
      </w:r>
    </w:p>
    <w:p>
      <w:pPr>
        <w:pStyle w:val="ListNumber"/>
      </w:pPr>
      <w:r>
        <w:rPr>
          <w:rFonts w:ascii="Calibri" w:hAnsi="Calibri"/>
          <w:b w:val="0"/>
          <w:i w:val="0"/>
          <w:color w:val="18263A"/>
          <w:sz w:val="21"/>
        </w:rPr>
        <w:t>Frame a decision question, constraints, evaluation criteria, and required sources.</w:t>
      </w:r>
    </w:p>
    <w:p>
      <w:pPr>
        <w:pStyle w:val="ListNumber"/>
      </w:pPr>
      <w:r>
        <w:rPr>
          <w:rFonts w:ascii="Calibri" w:hAnsi="Calibri"/>
          <w:b w:val="0"/>
          <w:i w:val="0"/>
          <w:color w:val="18263A"/>
          <w:sz w:val="21"/>
        </w:rPr>
        <w:t>Let Sage prepare the research plan; approve egress only if needed.</w:t>
      </w:r>
    </w:p>
    <w:p>
      <w:pPr>
        <w:pStyle w:val="ListNumber"/>
      </w:pPr>
      <w:r>
        <w:rPr>
          <w:rFonts w:ascii="Calibri" w:hAnsi="Calibri"/>
          <w:b w:val="0"/>
          <w:i w:val="0"/>
          <w:color w:val="18263A"/>
          <w:sz w:val="21"/>
        </w:rPr>
        <w:t>Have Blueprint compare architectural options.</w:t>
      </w:r>
    </w:p>
    <w:p>
      <w:pPr>
        <w:pStyle w:val="ListNumber"/>
      </w:pPr>
      <w:r>
        <w:rPr>
          <w:rFonts w:ascii="Calibri" w:hAnsi="Calibri"/>
          <w:b w:val="0"/>
          <w:i w:val="0"/>
          <w:color w:val="18263A"/>
          <w:sz w:val="21"/>
        </w:rPr>
        <w:t>Approve only a bounded prototype.</w:t>
      </w:r>
    </w:p>
    <w:p>
      <w:pPr>
        <w:pStyle w:val="ListNumber"/>
      </w:pPr>
      <w:r>
        <w:rPr>
          <w:rFonts w:ascii="Calibri" w:hAnsi="Calibri"/>
          <w:b w:val="0"/>
          <w:i w:val="0"/>
          <w:color w:val="18263A"/>
          <w:sz w:val="21"/>
        </w:rPr>
        <w:t>Forge builds it without internet; Quanta validates; Sentinel and Counsel review.</w:t>
      </w:r>
    </w:p>
    <w:p>
      <w:pPr>
        <w:pStyle w:val="ListNumber"/>
      </w:pPr>
      <w:r>
        <w:rPr>
          <w:rFonts w:ascii="Calibri" w:hAnsi="Calibri"/>
          <w:b w:val="0"/>
          <w:i w:val="0"/>
          <w:color w:val="18263A"/>
          <w:sz w:val="21"/>
        </w:rPr>
        <w:t>Record the user-owned adopt/reject/iterate decision.</w:t>
      </w:r>
    </w:p>
    <w:p>
      <w:pPr>
        <w:pStyle w:val="Heading2"/>
      </w:pPr>
      <w:r>
        <w:t>Add a workflow from a library or skill</w:t>
      </w:r>
    </w:p>
    <w:p>
      <w:pPr>
        <w:pStyle w:val="ListNumber"/>
      </w:pPr>
      <w:r>
        <w:rPr>
          <w:rFonts w:ascii="Calibri" w:hAnsi="Calibri"/>
          <w:b w:val="0"/>
          <w:i w:val="0"/>
          <w:color w:val="18263A"/>
          <w:sz w:val="21"/>
        </w:rPr>
        <w:t>Review the local library/skill documentation and license outside the execution path.</w:t>
      </w:r>
    </w:p>
    <w:p>
      <w:pPr>
        <w:pStyle w:val="ListNumber"/>
      </w:pPr>
      <w:r>
        <w:rPr>
          <w:rFonts w:ascii="Calibri" w:hAnsi="Calibri"/>
          <w:b w:val="0"/>
          <w:i w:val="0"/>
          <w:color w:val="18263A"/>
          <w:sz w:val="21"/>
        </w:rPr>
        <w:t>Create a workflow request with desired outcome and reference.</w:t>
      </w:r>
    </w:p>
    <w:p>
      <w:pPr>
        <w:pStyle w:val="ListNumber"/>
      </w:pPr>
      <w:r>
        <w:rPr>
          <w:rFonts w:ascii="Calibri" w:hAnsi="Calibri"/>
          <w:b w:val="0"/>
          <w:i w:val="0"/>
          <w:color w:val="18263A"/>
          <w:sz w:val="21"/>
        </w:rPr>
        <w:t>Translate it into named nodes, owners, inputs, outputs, gates, failure states, and evidence.</w:t>
      </w:r>
    </w:p>
    <w:p>
      <w:pPr>
        <w:pStyle w:val="ListNumber"/>
      </w:pPr>
      <w:r>
        <w:rPr>
          <w:rFonts w:ascii="Calibri" w:hAnsi="Calibri"/>
          <w:b w:val="0"/>
          <w:i w:val="0"/>
          <w:color w:val="18263A"/>
          <w:sz w:val="21"/>
        </w:rPr>
        <w:t>Register the definition with passcode approval.</w:t>
      </w:r>
    </w:p>
    <w:p>
      <w:pPr>
        <w:pStyle w:val="ListNumber"/>
      </w:pPr>
      <w:r>
        <w:rPr>
          <w:rFonts w:ascii="Calibri" w:hAnsi="Calibri"/>
          <w:b w:val="0"/>
          <w:i w:val="0"/>
          <w:color w:val="18263A"/>
          <w:sz w:val="21"/>
        </w:rPr>
        <w:t>Complete security review before activation; external code is not auto-installed.</w:t>
      </w:r>
    </w:p>
    <w:p>
      <w:r>
        <w:br w:type="page"/>
      </w:r>
    </w:p>
    <w:p>
      <w:pPr>
        <w:pStyle w:val="Heading1"/>
      </w:pPr>
      <w:r>
        <w:t>24. Architecture and data flows</w:t>
      </w:r>
    </w:p>
    <w:p>
      <w:pPr>
        <w:jc w:val="center"/>
      </w:pPr>
      <w:r>
        <w:drawing>
          <wp:inline xmlns:a="http://schemas.openxmlformats.org/drawingml/2006/main" xmlns:pic="http://schemas.openxmlformats.org/drawingml/2006/picture">
            <wp:extent cx="5943600" cy="3235960"/>
            <wp:docPr id="8" name="Picture 8" descr="Figure 8. Runtime data flow and store ownership." title="Figure 8"/>
            <wp:cNvGraphicFramePr>
              <a:graphicFrameLocks noChangeAspect="1"/>
            </wp:cNvGraphicFramePr>
            <a:graphic>
              <a:graphicData uri="http://schemas.openxmlformats.org/drawingml/2006/picture">
                <pic:pic>
                  <pic:nvPicPr>
                    <pic:cNvPr id="0" name="data.png"/>
                    <pic:cNvPicPr/>
                  </pic:nvPicPr>
                  <pic:blipFill>
                    <a:blip r:embed="rId18"/>
                    <a:stretch>
                      <a:fillRect/>
                    </a:stretch>
                  </pic:blipFill>
                  <pic:spPr>
                    <a:xfrm>
                      <a:off x="0" y="0"/>
                      <a:ext cx="5943600" cy="3235960"/>
                    </a:xfrm>
                    <a:prstGeom prst="rect"/>
                  </pic:spPr>
                </pic:pic>
              </a:graphicData>
            </a:graphic>
          </wp:inline>
        </w:drawing>
      </w:r>
    </w:p>
    <w:p>
      <w:pPr>
        <w:keepNext w:val="0"/>
        <w:jc w:val="center"/>
      </w:pPr>
      <w:r>
        <w:rPr>
          <w:rFonts w:ascii="Calibri" w:hAnsi="Calibri"/>
          <w:b w:val="0"/>
          <w:i/>
          <w:color w:val="61738B"/>
          <w:sz w:val="17"/>
        </w:rPr>
        <w:t>Figure 8. Runtime data flow and store ownership.</w:t>
      </w:r>
    </w:p>
    <w:tbl>
      <w:tblPr>
        <w:tblStyle w:val="TableGrid"/>
        <w:tblW w:type="dxa" w:w="9360"/>
        <w:jc w:val="left"/>
        <w:tblLayout w:type="fixed"/>
        <w:tblLook w:firstColumn="1" w:firstRow="1" w:lastColumn="0" w:lastRow="0" w:noHBand="0" w:noVBand="1" w:val="04A0"/>
        <w:tblInd w:w="120" w:type="dxa"/>
      </w:tblPr>
      <w:tblGrid>
        <w:gridCol w:w="2088"/>
        <w:gridCol w:w="1800"/>
        <w:gridCol w:w="5472"/>
      </w:tblGrid>
      <w:tr>
        <w:trPr>
          <w:tblHeader w:val="true"/>
        </w:trPr>
        <w:tc>
          <w:tcPr>
            <w:tcW w:type="dxa" w:w="2088"/>
            <w:shd w:fill="0A1830"/>
            <w:tcMar>
              <w:top w:w="80" w:type="dxa"/>
              <w:start w:w="120" w:type="dxa"/>
              <w:bottom w:w="80" w:type="dxa"/>
              <w:end w:w="120" w:type="dxa"/>
            </w:tcMar>
            <w:vAlign w:val="center"/>
          </w:tcPr>
          <w:p>
            <w:pPr>
              <w:spacing w:after="0"/>
            </w:pPr>
            <w:r>
              <w:rPr>
                <w:rFonts w:ascii="Calibri" w:hAnsi="Calibri"/>
                <w:b/>
                <w:i w:val="0"/>
                <w:color w:val="FFFFFF"/>
                <w:sz w:val="16"/>
              </w:rPr>
              <w:t>Store</w:t>
            </w:r>
          </w:p>
        </w:tc>
        <w:tc>
          <w:tcPr>
            <w:tcW w:type="dxa" w:w="1800"/>
            <w:shd w:fill="0A1830"/>
            <w:tcMar>
              <w:top w:w="80" w:type="dxa"/>
              <w:start w:w="120" w:type="dxa"/>
              <w:bottom w:w="80" w:type="dxa"/>
              <w:end w:w="120" w:type="dxa"/>
            </w:tcMar>
            <w:vAlign w:val="center"/>
          </w:tcPr>
          <w:p>
            <w:pPr>
              <w:spacing w:after="0"/>
            </w:pPr>
            <w:r>
              <w:rPr>
                <w:rFonts w:ascii="Calibri" w:hAnsi="Calibri"/>
                <w:b/>
                <w:i w:val="0"/>
                <w:color w:val="FFFFFF"/>
                <w:sz w:val="16"/>
              </w:rPr>
              <w:t>Durability</w:t>
            </w:r>
          </w:p>
        </w:tc>
        <w:tc>
          <w:tcPr>
            <w:tcW w:type="dxa" w:w="5472"/>
            <w:shd w:fill="0A1830"/>
            <w:tcMar>
              <w:top w:w="80" w:type="dxa"/>
              <w:start w:w="120" w:type="dxa"/>
              <w:bottom w:w="80" w:type="dxa"/>
              <w:end w:w="120" w:type="dxa"/>
            </w:tcMar>
            <w:vAlign w:val="center"/>
          </w:tcPr>
          <w:p>
            <w:pPr>
              <w:spacing w:after="0"/>
            </w:pPr>
            <w:r>
              <w:rPr>
                <w:rFonts w:ascii="Calibri" w:hAnsi="Calibri"/>
                <w:b/>
                <w:i w:val="0"/>
                <w:color w:val="FFFFFF"/>
                <w:sz w:val="16"/>
              </w:rPr>
              <w:t>Data</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PostgreSQL</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w:t>
            </w:r>
          </w:p>
        </w:tc>
        <w:tc>
          <w:tcPr>
            <w:tcW w:type="dxa" w:w="5472"/>
            <w:tcMar>
              <w:top w:w="80" w:type="dxa"/>
              <w:start w:w="120" w:type="dxa"/>
              <w:bottom w:w="80" w:type="dxa"/>
              <w:end w:w="120" w:type="dxa"/>
            </w:tcMar>
            <w:vAlign w:val="center"/>
          </w:tcPr>
          <w:p>
            <w:pPr>
              <w:spacing w:after="0" w:line="252" w:lineRule="auto"/>
            </w:pPr>
            <w:r>
              <w:rPr>
                <w:rFonts w:ascii="Calibri" w:hAnsi="Calibri"/>
                <w:b w:val="0"/>
                <w:i w:val="0"/>
                <w:color w:val="18263A"/>
                <w:sz w:val="16"/>
              </w:rPr>
              <w:t>Workspaces, agents, tasks, plans, lifecycles, workflow runs/steps/approvals/events, audit, artifact metadata, memory schema</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pgvector</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 extension</w:t>
            </w:r>
          </w:p>
        </w:tc>
        <w:tc>
          <w:tcPr>
            <w:tcW w:type="dxa" w:w="54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Workspace-scoped 1,024-dimensional semantic-memory vectors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Redis</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 queue + transient</w:t>
            </w:r>
          </w:p>
        </w:tc>
        <w:tc>
          <w:tcPr>
            <w:tcW w:type="dxa" w:w="5472"/>
            <w:tcMar>
              <w:top w:w="80" w:type="dxa"/>
              <w:start w:w="120" w:type="dxa"/>
              <w:bottom w:w="80" w:type="dxa"/>
              <w:end w:w="120" w:type="dxa"/>
            </w:tcMar>
            <w:vAlign w:val="center"/>
          </w:tcPr>
          <w:p>
            <w:pPr>
              <w:spacing w:after="0" w:line="252" w:lineRule="auto"/>
            </w:pPr>
            <w:r>
              <w:rPr>
                <w:rFonts w:ascii="Calibri" w:hAnsi="Calibri"/>
                <w:b w:val="0"/>
                <w:i w:val="0"/>
                <w:color w:val="18263A"/>
                <w:sz w:val="16"/>
              </w:rPr>
              <w:t>Priority queue, task snapshots, cache, coordination, kill messages</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Filesystem</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 volume</w:t>
            </w:r>
          </w:p>
        </w:tc>
        <w:tc>
          <w:tcPr>
            <w:tcW w:type="dxa" w:w="54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Default uploaded/generated artifacts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MinIO</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Optional durable</w:t>
            </w:r>
          </w:p>
        </w:tc>
        <w:tc>
          <w:tcPr>
            <w:tcW w:type="dxa" w:w="5472"/>
            <w:tcMar>
              <w:top w:w="80" w:type="dxa"/>
              <w:start w:w="120" w:type="dxa"/>
              <w:bottom w:w="80" w:type="dxa"/>
              <w:end w:w="120" w:type="dxa"/>
            </w:tcMar>
            <w:vAlign w:val="center"/>
          </w:tcPr>
          <w:p>
            <w:pPr>
              <w:spacing w:after="0" w:line="252" w:lineRule="auto"/>
            </w:pPr>
            <w:r>
              <w:rPr>
                <w:rFonts w:ascii="Calibri" w:hAnsi="Calibri"/>
                <w:b w:val="0"/>
                <w:i w:val="0"/>
                <w:color w:val="18263A"/>
                <w:sz w:val="16"/>
              </w:rPr>
              <w:t>S3-compatible artifacts in Integrations profile</w:t>
            </w:r>
          </w:p>
        </w:tc>
      </w:tr>
      <w:tr>
        <w:tc>
          <w:tcPr>
            <w:tcW w:type="dxa" w:w="20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Plan workspace volume</w:t>
            </w:r>
          </w:p>
        </w:tc>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 until archived</w:t>
            </w:r>
          </w:p>
        </w:tc>
        <w:tc>
          <w:tcPr>
            <w:tcW w:type="dxa" w:w="547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6"/>
              </w:rPr>
              <w:t>Isolated implementation copies bound to approved plans</w:t>
            </w:r>
          </w:p>
        </w:tc>
      </w:tr>
      <w:tr>
        <w:tc>
          <w:tcPr>
            <w:tcW w:type="dxa" w:w="2088"/>
            <w:tcMar>
              <w:top w:w="80" w:type="dxa"/>
              <w:start w:w="120" w:type="dxa"/>
              <w:bottom w:w="80" w:type="dxa"/>
              <w:end w:w="120" w:type="dxa"/>
            </w:tcMar>
            <w:vAlign w:val="center"/>
          </w:tcPr>
          <w:p>
            <w:pPr>
              <w:spacing w:after="0" w:line="252" w:lineRule="auto"/>
            </w:pPr>
            <w:r>
              <w:rPr>
                <w:rFonts w:ascii="Calibri" w:hAnsi="Calibri"/>
                <w:b w:val="0"/>
                <w:i w:val="0"/>
                <w:color w:val="18263A"/>
                <w:sz w:val="16"/>
              </w:rPr>
              <w:t>Ollama volume</w:t>
            </w:r>
          </w:p>
        </w:tc>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6"/>
              </w:rPr>
              <w:t>Durable</w:t>
            </w:r>
          </w:p>
        </w:tc>
        <w:tc>
          <w:tcPr>
            <w:tcW w:type="dxa" w:w="5472"/>
            <w:tcMar>
              <w:top w:w="80" w:type="dxa"/>
              <w:start w:w="120" w:type="dxa"/>
              <w:bottom w:w="80" w:type="dxa"/>
              <w:end w:w="120" w:type="dxa"/>
            </w:tcMar>
            <w:vAlign w:val="center"/>
          </w:tcPr>
          <w:p>
            <w:pPr>
              <w:spacing w:after="0" w:line="252" w:lineRule="auto"/>
            </w:pPr>
            <w:r>
              <w:rPr>
                <w:rFonts w:ascii="Calibri" w:hAnsi="Calibri"/>
                <w:b w:val="0"/>
                <w:i w:val="0"/>
                <w:color w:val="18263A"/>
                <w:sz w:val="16"/>
              </w:rPr>
              <w:t>Separately downloaded local model weights</w:t>
            </w:r>
          </w:p>
        </w:tc>
      </w:tr>
    </w:tbl>
    <w:p>
      <w:pPr>
        <w:spacing w:after="20"/>
      </w:pPr>
    </w:p>
    <w:p>
      <w:pPr>
        <w:pStyle w:val="Heading2"/>
      </w:pPr>
      <w:r>
        <w:t>Task event flow</w:t>
      </w:r>
    </w:p>
    <w:p>
      <w:pPr>
        <w:pStyle w:val="ListNumber"/>
      </w:pPr>
      <w:r>
        <w:rPr>
          <w:rFonts w:ascii="Calibri" w:hAnsi="Calibri"/>
          <w:b w:val="0"/>
          <w:i w:val="0"/>
          <w:color w:val="18263A"/>
          <w:sz w:val="21"/>
        </w:rPr>
        <w:t>Browser submits REST request.</w:t>
      </w:r>
    </w:p>
    <w:p>
      <w:pPr>
        <w:pStyle w:val="ListNumber"/>
      </w:pPr>
      <w:r>
        <w:rPr>
          <w:rFonts w:ascii="Calibri" w:hAnsi="Calibri"/>
          <w:b w:val="0"/>
          <w:i w:val="0"/>
          <w:color w:val="18263A"/>
          <w:sz w:val="21"/>
        </w:rPr>
        <w:t>API validates agent, kill switch, plan/workspace, tools, risk, and authorization.</w:t>
      </w:r>
    </w:p>
    <w:p>
      <w:pPr>
        <w:pStyle w:val="ListNumber"/>
      </w:pPr>
      <w:r>
        <w:rPr>
          <w:rFonts w:ascii="Calibri" w:hAnsi="Calibri"/>
          <w:b w:val="0"/>
          <w:i w:val="0"/>
          <w:color w:val="18263A"/>
          <w:sz w:val="21"/>
        </w:rPr>
        <w:t>Task persists to PostgreSQL and priority is queued in Redis.</w:t>
      </w:r>
    </w:p>
    <w:p>
      <w:pPr>
        <w:pStyle w:val="ListNumber"/>
      </w:pPr>
      <w:r>
        <w:rPr>
          <w:rFonts w:ascii="Calibri" w:hAnsi="Calibri"/>
          <w:b w:val="0"/>
          <w:i w:val="0"/>
          <w:color w:val="18263A"/>
          <w:sz w:val="21"/>
        </w:rPr>
        <w:t>LangGraph policy node runs before the model node.</w:t>
      </w:r>
    </w:p>
    <w:p>
      <w:pPr>
        <w:pStyle w:val="ListNumber"/>
      </w:pPr>
      <w:r>
        <w:rPr>
          <w:rFonts w:ascii="Calibri" w:hAnsi="Calibri"/>
          <w:b w:val="0"/>
          <w:i w:val="0"/>
          <w:color w:val="18263A"/>
          <w:sz w:val="21"/>
        </w:rPr>
        <w:t>Ollama streams local output; the API emits WebSocket deltas/progress.</w:t>
      </w:r>
    </w:p>
    <w:p>
      <w:pPr>
        <w:pStyle w:val="ListNumber"/>
      </w:pPr>
      <w:r>
        <w:rPr>
          <w:rFonts w:ascii="Calibri" w:hAnsi="Calibri"/>
          <w:b w:val="0"/>
          <w:i w:val="0"/>
          <w:color w:val="18263A"/>
          <w:sz w:val="21"/>
        </w:rPr>
        <w:t>Terminal state and audit evidence persist; the UI reconciles task status.</w:t>
      </w:r>
    </w:p>
    <w:p>
      <w:r>
        <w:br w:type="page"/>
      </w:r>
    </w:p>
    <w:p>
      <w:pPr>
        <w:pStyle w:val="Heading1"/>
      </w:pPr>
      <w:r>
        <w:t>25. API reference</w:t>
      </w:r>
    </w:p>
    <w:tbl>
      <w:tblPr>
        <w:tblStyle w:val="TableGrid"/>
        <w:tblW w:type="dxa" w:w="9360"/>
        <w:jc w:val="left"/>
        <w:tblLayout w:type="fixed"/>
        <w:tblLook w:firstColumn="1" w:firstRow="1" w:lastColumn="0" w:lastRow="0" w:noHBand="0" w:noVBand="1" w:val="04A0"/>
        <w:tblInd w:w="120" w:type="dxa"/>
      </w:tblPr>
      <w:tblGrid>
        <w:gridCol w:w="1584"/>
        <w:gridCol w:w="4968"/>
        <w:gridCol w:w="2808"/>
      </w:tblGrid>
      <w:tr>
        <w:trPr>
          <w:tblHeader w:val="true"/>
        </w:trPr>
        <w:tc>
          <w:tcPr>
            <w:tcW w:type="dxa" w:w="1584"/>
            <w:shd w:fill="0A1830"/>
            <w:tcMar>
              <w:top w:w="80" w:type="dxa"/>
              <w:start w:w="120" w:type="dxa"/>
              <w:bottom w:w="80" w:type="dxa"/>
              <w:end w:w="120" w:type="dxa"/>
            </w:tcMar>
            <w:vAlign w:val="center"/>
          </w:tcPr>
          <w:p>
            <w:pPr>
              <w:spacing w:after="0"/>
            </w:pPr>
            <w:r>
              <w:rPr>
                <w:rFonts w:ascii="Calibri" w:hAnsi="Calibri"/>
                <w:b/>
                <w:i w:val="0"/>
                <w:color w:val="FFFFFF"/>
                <w:sz w:val="15"/>
              </w:rPr>
              <w:t>Area</w:t>
            </w:r>
          </w:p>
        </w:tc>
        <w:tc>
          <w:tcPr>
            <w:tcW w:type="dxa" w:w="4968"/>
            <w:shd w:fill="0A1830"/>
            <w:tcMar>
              <w:top w:w="80" w:type="dxa"/>
              <w:start w:w="120" w:type="dxa"/>
              <w:bottom w:w="80" w:type="dxa"/>
              <w:end w:w="120" w:type="dxa"/>
            </w:tcMar>
            <w:vAlign w:val="center"/>
          </w:tcPr>
          <w:p>
            <w:pPr>
              <w:spacing w:after="0"/>
            </w:pPr>
            <w:r>
              <w:rPr>
                <w:rFonts w:ascii="Calibri" w:hAnsi="Calibri"/>
                <w:b/>
                <w:i w:val="0"/>
                <w:color w:val="FFFFFF"/>
                <w:sz w:val="15"/>
              </w:rPr>
              <w:t>Endpoints</w:t>
            </w:r>
          </w:p>
        </w:tc>
        <w:tc>
          <w:tcPr>
            <w:tcW w:type="dxa" w:w="2808"/>
            <w:shd w:fill="0A1830"/>
            <w:tcMar>
              <w:top w:w="80" w:type="dxa"/>
              <w:start w:w="120" w:type="dxa"/>
              <w:bottom w:w="80" w:type="dxa"/>
              <w:end w:w="120" w:type="dxa"/>
            </w:tcMar>
            <w:vAlign w:val="center"/>
          </w:tcPr>
          <w:p>
            <w:pPr>
              <w:spacing w:after="0"/>
            </w:pPr>
            <w:r>
              <w:rPr>
                <w:rFonts w:ascii="Calibri" w:hAnsi="Calibri"/>
                <w:b/>
                <w:i w:val="0"/>
                <w:color w:val="FFFFFF"/>
                <w:sz w:val="15"/>
              </w:rPr>
              <w:t>Use</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Health/config</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/api/health/live; /ready; /config</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Service diagnosis and UI configuration.</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Agents</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GET/POST /api/agents; PATCH/DELETE /api/agents/{id}</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List, add, change permitted tools, or remove eligible agents.</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Tasks</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POST/GET /api/tasks; POST /api/tasks/{id}/cancel</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Queue, observe, and cancel governed work.</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Plans</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GET/POST /api/plans; POST /api/plans/{id}/decision</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Create and approve/reject implementation plans.</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Lifecycle</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GET/POST /api/lifecycles; POST /api/lifecycles/{id}/transition</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Track test, sandbox, and production gates.</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Worker</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/api/worker/health; POST /api/worker/actions</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Preview/write files and run allow-listed commands.</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Workflows</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/api/workflows; POST /requests; POST /api/workflows</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Inspect, request, and register governed definitions.</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Approvals</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POST /api/approvals; decision; external approvals</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Exact, expiring, one-time passcode decisions.</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Research</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POST /api/research/search</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Consume approved search authorization through isolated broker.</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Library</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/api/tool-library; changes; tool access requests</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Inspect registry and request controlled changes/access.</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Knowledge</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/api/sources; /content; POST /requests</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View approved internal sources or request provenance review.</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Workspace</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/api/workspace/tree; /file</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Read-only contained explorer and code preview.</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Operations</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GET /api/security/posture; /audit; /metrics</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Security and operational evidence.</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Control</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POST /api/control/kill-switch</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Stop/release agent execution.</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Artifacts</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POST /api/artifacts</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Validated local uploads and context extraction.</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Speech</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POST /api/speech/transcribe; /synthesize</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Local microphone transcription and voice output.</w:t>
            </w:r>
          </w:p>
        </w:tc>
      </w:tr>
      <w:tr>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Avatar</w:t>
            </w:r>
          </w:p>
        </w:tc>
        <w:tc>
          <w:tcPr>
            <w:tcW w:type="dxa" w:w="4968"/>
            <w:tcMar>
              <w:top w:w="80" w:type="dxa"/>
              <w:start w:w="120" w:type="dxa"/>
              <w:bottom w:w="80" w:type="dxa"/>
              <w:end w:w="120" w:type="dxa"/>
            </w:tcMar>
            <w:vAlign w:val="center"/>
          </w:tcPr>
          <w:p>
            <w:pPr>
              <w:spacing w:after="0" w:line="252" w:lineRule="auto"/>
            </w:pPr>
            <w:r>
              <w:rPr>
                <w:rFonts w:ascii="Calibri" w:hAnsi="Calibri"/>
                <w:b w:val="0"/>
                <w:i w:val="0"/>
                <w:color w:val="18263A"/>
                <w:sz w:val="15"/>
              </w:rPr>
              <w:t>POST/GET/DELETE /api/avatar-generations</w:t>
            </w:r>
          </w:p>
        </w:tc>
        <w:tc>
          <w:tcPr>
            <w:tcW w:type="dxa" w:w="2808"/>
            <w:tcMar>
              <w:top w:w="80" w:type="dxa"/>
              <w:start w:w="120" w:type="dxa"/>
              <w:bottom w:w="80" w:type="dxa"/>
              <w:end w:w="120" w:type="dxa"/>
            </w:tcMar>
            <w:vAlign w:val="center"/>
          </w:tcPr>
          <w:p>
            <w:pPr>
              <w:spacing w:after="0" w:line="252" w:lineRule="auto"/>
            </w:pPr>
            <w:r>
              <w:rPr>
                <w:rFonts w:ascii="Calibri" w:hAnsi="Calibri"/>
                <w:b w:val="0"/>
                <w:i w:val="0"/>
                <w:color w:val="18263A"/>
                <w:sz w:val="15"/>
              </w:rPr>
              <w:t>Optional local avatar generation and governed deletion.</w:t>
            </w:r>
          </w:p>
        </w:tc>
      </w:tr>
      <w:tr>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Progress</w:t>
            </w:r>
          </w:p>
        </w:tc>
        <w:tc>
          <w:tcPr>
            <w:tcW w:type="dxa" w:w="496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WebSocket /api/ws</w:t>
            </w:r>
          </w:p>
        </w:tc>
        <w:tc>
          <w:tcPr>
            <w:tcW w:type="dxa" w:w="280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Connected, task progress, avatar, and kill-switch events.</w:t>
            </w:r>
          </w:p>
        </w:tc>
      </w:tr>
    </w:tbl>
    <w:p>
      <w:pPr>
        <w:spacing w:after="20"/>
      </w:pPr>
    </w:p>
    <w:p>
      <w:pPr>
        <w:spacing w:before="100" w:after="160"/>
        <w:ind w:left="173" w:right="173"/>
        <w:shd w:fill="FCEBEA"/>
      </w:pPr>
      <w:r>
        <w:rPr>
          <w:rFonts w:ascii="Calibri" w:hAnsi="Calibri"/>
          <w:b/>
          <w:i w:val="0"/>
          <w:color w:val="0A1830"/>
          <w:sz w:val="19"/>
        </w:rPr>
        <w:t xml:space="preserve">API SECURITY  </w:t>
      </w:r>
      <w:r>
        <w:rPr>
          <w:rFonts w:ascii="Calibri" w:hAnsi="Calibri"/>
          <w:b w:val="0"/>
          <w:i w:val="0"/>
          <w:color w:val="18263A"/>
          <w:sz w:val="19"/>
        </w:rPr>
        <w:t>The API is designed for localhost Community use. Do not treat the current local-owner session as sufficient authentication for LAN or internet exposure.</w:t>
      </w:r>
    </w:p>
    <w:p>
      <w:r>
        <w:br w:type="page"/>
      </w:r>
    </w:p>
    <w:p>
      <w:pPr>
        <w:pStyle w:val="Heading1"/>
      </w:pPr>
      <w:r>
        <w:t>26. Libraries and service inventory</w:t>
      </w:r>
    </w:p>
    <w:p>
      <w:pPr>
        <w:pStyle w:val="Heading2"/>
      </w:pPr>
      <w:r>
        <w:t>Application libraries</w:t>
      </w:r>
    </w:p>
    <w:tbl>
      <w:tblPr>
        <w:tblStyle w:val="TableGrid"/>
        <w:tblW w:type="dxa" w:w="9360"/>
        <w:jc w:val="left"/>
        <w:tblLayout w:type="fixed"/>
        <w:tblLook w:firstColumn="1" w:firstRow="1" w:lastColumn="0" w:lastRow="0" w:noHBand="0" w:noVBand="1" w:val="04A0"/>
        <w:tblInd w:w="120" w:type="dxa"/>
      </w:tblPr>
      <w:tblGrid>
        <w:gridCol w:w="3456"/>
        <w:gridCol w:w="5904"/>
      </w:tblGrid>
      <w:tr>
        <w:trPr>
          <w:tblHeader w:val="true"/>
        </w:trPr>
        <w:tc>
          <w:tcPr>
            <w:tcW w:type="dxa" w:w="3456"/>
            <w:shd w:fill="0A1830"/>
            <w:tcMar>
              <w:top w:w="80" w:type="dxa"/>
              <w:start w:w="120" w:type="dxa"/>
              <w:bottom w:w="80" w:type="dxa"/>
              <w:end w:w="120" w:type="dxa"/>
            </w:tcMar>
            <w:vAlign w:val="center"/>
          </w:tcPr>
          <w:p>
            <w:pPr>
              <w:spacing w:after="0"/>
            </w:pPr>
            <w:r>
              <w:rPr>
                <w:rFonts w:ascii="Calibri" w:hAnsi="Calibri"/>
                <w:b/>
                <w:i w:val="0"/>
                <w:color w:val="FFFFFF"/>
                <w:sz w:val="17"/>
              </w:rPr>
              <w:t>Library</w:t>
            </w:r>
          </w:p>
        </w:tc>
        <w:tc>
          <w:tcPr>
            <w:tcW w:type="dxa" w:w="5904"/>
            <w:shd w:fill="0A1830"/>
            <w:tcMar>
              <w:top w:w="80" w:type="dxa"/>
              <w:start w:w="120" w:type="dxa"/>
              <w:bottom w:w="80" w:type="dxa"/>
              <w:end w:w="120" w:type="dxa"/>
            </w:tcMar>
            <w:vAlign w:val="center"/>
          </w:tcPr>
          <w:p>
            <w:pPr>
              <w:spacing w:after="0"/>
            </w:pPr>
            <w:r>
              <w:rPr>
                <w:rFonts w:ascii="Calibri" w:hAnsi="Calibri"/>
                <w:b/>
                <w:i w:val="0"/>
                <w:color w:val="FFFFFF"/>
                <w:sz w:val="17"/>
              </w:rPr>
              <w:t>Role</w:t>
            </w:r>
          </w:p>
        </w:tc>
      </w:tr>
      <w:tr>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7"/>
              </w:rPr>
              <w:t>FastAPI / Uvicorn</w:t>
            </w:r>
          </w:p>
        </w:tc>
        <w:tc>
          <w:tcPr>
            <w:tcW w:type="dxa" w:w="5904"/>
            <w:tcMar>
              <w:top w:w="80" w:type="dxa"/>
              <w:start w:w="120" w:type="dxa"/>
              <w:bottom w:w="80" w:type="dxa"/>
              <w:end w:w="120" w:type="dxa"/>
            </w:tcMar>
            <w:vAlign w:val="center"/>
          </w:tcPr>
          <w:p>
            <w:pPr>
              <w:spacing w:after="0" w:line="252" w:lineRule="auto"/>
            </w:pPr>
            <w:r>
              <w:rPr>
                <w:rFonts w:ascii="Calibri" w:hAnsi="Calibri"/>
                <w:b w:val="0"/>
                <w:i w:val="0"/>
                <w:color w:val="18263A"/>
                <w:sz w:val="17"/>
              </w:rPr>
              <w:t>REST, WebSocket, validation hosting</w:t>
            </w:r>
          </w:p>
        </w:tc>
      </w:tr>
      <w:tr>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Pydantic Settings</w:t>
            </w:r>
          </w:p>
        </w:tc>
        <w:tc>
          <w:tcPr>
            <w:tcW w:type="dxa" w:w="59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Validated environment configuration</w:t>
            </w:r>
          </w:p>
        </w:tc>
      </w:tr>
      <w:tr>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7"/>
              </w:rPr>
              <w:t>HTTPX</w:t>
            </w:r>
          </w:p>
        </w:tc>
        <w:tc>
          <w:tcPr>
            <w:tcW w:type="dxa" w:w="5904"/>
            <w:tcMar>
              <w:top w:w="80" w:type="dxa"/>
              <w:start w:w="120" w:type="dxa"/>
              <w:bottom w:w="80" w:type="dxa"/>
              <w:end w:w="120" w:type="dxa"/>
            </w:tcMar>
            <w:vAlign w:val="center"/>
          </w:tcPr>
          <w:p>
            <w:pPr>
              <w:spacing w:after="0" w:line="252" w:lineRule="auto"/>
            </w:pPr>
            <w:r>
              <w:rPr>
                <w:rFonts w:ascii="Calibri" w:hAnsi="Calibri"/>
                <w:b w:val="0"/>
                <w:i w:val="0"/>
                <w:color w:val="18263A"/>
                <w:sz w:val="17"/>
              </w:rPr>
              <w:t>Local provider/service calls</w:t>
            </w:r>
          </w:p>
        </w:tc>
      </w:tr>
      <w:tr>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asyncpg</w:t>
            </w:r>
          </w:p>
        </w:tc>
        <w:tc>
          <w:tcPr>
            <w:tcW w:type="dxa" w:w="59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PostgreSQL persistence</w:t>
            </w:r>
          </w:p>
        </w:tc>
      </w:tr>
      <w:tr>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7"/>
              </w:rPr>
              <w:t>redis-py</w:t>
            </w:r>
          </w:p>
        </w:tc>
        <w:tc>
          <w:tcPr>
            <w:tcW w:type="dxa" w:w="5904"/>
            <w:tcMar>
              <w:top w:w="80" w:type="dxa"/>
              <w:start w:w="120" w:type="dxa"/>
              <w:bottom w:w="80" w:type="dxa"/>
              <w:end w:w="120" w:type="dxa"/>
            </w:tcMar>
            <w:vAlign w:val="center"/>
          </w:tcPr>
          <w:p>
            <w:pPr>
              <w:spacing w:after="0" w:line="252" w:lineRule="auto"/>
            </w:pPr>
            <w:r>
              <w:rPr>
                <w:rFonts w:ascii="Calibri" w:hAnsi="Calibri"/>
                <w:b w:val="0"/>
                <w:i w:val="0"/>
                <w:color w:val="18263A"/>
                <w:sz w:val="17"/>
              </w:rPr>
              <w:t>Queue/cache/control messages</w:t>
            </w:r>
          </w:p>
        </w:tc>
      </w:tr>
      <w:tr>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LangGraph + PostgreSQL checkpointer</w:t>
            </w:r>
          </w:p>
        </w:tc>
        <w:tc>
          <w:tcPr>
            <w:tcW w:type="dxa" w:w="59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Policy-first agent workflow and durable checkpoints</w:t>
            </w:r>
          </w:p>
        </w:tc>
      </w:tr>
      <w:tr>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7"/>
              </w:rPr>
              <w:t>python-multipart</w:t>
            </w:r>
          </w:p>
        </w:tc>
        <w:tc>
          <w:tcPr>
            <w:tcW w:type="dxa" w:w="5904"/>
            <w:tcMar>
              <w:top w:w="80" w:type="dxa"/>
              <w:start w:w="120" w:type="dxa"/>
              <w:bottom w:w="80" w:type="dxa"/>
              <w:end w:w="120" w:type="dxa"/>
            </w:tcMar>
            <w:vAlign w:val="center"/>
          </w:tcPr>
          <w:p>
            <w:pPr>
              <w:spacing w:after="0" w:line="252" w:lineRule="auto"/>
            </w:pPr>
            <w:r>
              <w:rPr>
                <w:rFonts w:ascii="Calibri" w:hAnsi="Calibri"/>
                <w:b w:val="0"/>
                <w:i w:val="0"/>
                <w:color w:val="18263A"/>
                <w:sz w:val="17"/>
              </w:rPr>
              <w:t>Uploads</w:t>
            </w:r>
          </w:p>
        </w:tc>
      </w:tr>
      <w:tr>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Gradio</w:t>
            </w:r>
          </w:p>
        </w:tc>
        <w:tc>
          <w:tcPr>
            <w:tcW w:type="dxa" w:w="590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Optional portal</w:t>
            </w:r>
          </w:p>
        </w:tc>
      </w:tr>
      <w:tr>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7"/>
              </w:rPr>
              <w:t>pypdf / python-docx / openpyxl / python-pptx / Pillow</w:t>
            </w:r>
          </w:p>
        </w:tc>
        <w:tc>
          <w:tcPr>
            <w:tcW w:type="dxa" w:w="5904"/>
            <w:tcMar>
              <w:top w:w="80" w:type="dxa"/>
              <w:start w:w="120" w:type="dxa"/>
              <w:bottom w:w="80" w:type="dxa"/>
              <w:end w:w="120" w:type="dxa"/>
            </w:tcMar>
            <w:vAlign w:val="center"/>
          </w:tcPr>
          <w:p>
            <w:pPr>
              <w:spacing w:after="0" w:line="252" w:lineRule="auto"/>
            </w:pPr>
            <w:r>
              <w:rPr>
                <w:rFonts w:ascii="Calibri" w:hAnsi="Calibri"/>
                <w:b w:val="0"/>
                <w:i w:val="0"/>
                <w:color w:val="18263A"/>
                <w:sz w:val="17"/>
              </w:rPr>
              <w:t>Local document and image context handling</w:t>
            </w:r>
          </w:p>
        </w:tc>
      </w:tr>
    </w:tbl>
    <w:p>
      <w:pPr>
        <w:spacing w:after="20"/>
      </w:pPr>
    </w:p>
    <w:p>
      <w:pPr>
        <w:pStyle w:val="Heading2"/>
      </w:pPr>
      <w:r>
        <w:t>Container services</w:t>
      </w:r>
    </w:p>
    <w:tbl>
      <w:tblPr>
        <w:tblStyle w:val="TableGrid"/>
        <w:tblW w:type="dxa" w:w="9360"/>
        <w:jc w:val="left"/>
        <w:tblLayout w:type="fixed"/>
        <w:tblLook w:firstColumn="1" w:firstRow="1" w:lastColumn="0" w:lastRow="0" w:noHBand="0" w:noVBand="1" w:val="04A0"/>
        <w:tblInd w:w="120" w:type="dxa"/>
      </w:tblPr>
      <w:tblGrid>
        <w:gridCol w:w="1800"/>
        <w:gridCol w:w="1584"/>
        <w:gridCol w:w="1152"/>
        <w:gridCol w:w="4824"/>
      </w:tblGrid>
      <w:tr>
        <w:trPr>
          <w:tblHeader w:val="true"/>
        </w:trPr>
        <w:tc>
          <w:tcPr>
            <w:tcW w:type="dxa" w:w="1800"/>
            <w:shd w:fill="0A1830"/>
            <w:tcMar>
              <w:top w:w="80" w:type="dxa"/>
              <w:start w:w="120" w:type="dxa"/>
              <w:bottom w:w="80" w:type="dxa"/>
              <w:end w:w="120" w:type="dxa"/>
            </w:tcMar>
            <w:vAlign w:val="center"/>
          </w:tcPr>
          <w:p>
            <w:pPr>
              <w:spacing w:after="0"/>
            </w:pPr>
            <w:r>
              <w:rPr>
                <w:rFonts w:ascii="Calibri" w:hAnsi="Calibri"/>
                <w:b/>
                <w:i w:val="0"/>
                <w:color w:val="FFFFFF"/>
                <w:sz w:val="15"/>
              </w:rPr>
              <w:t>Service</w:t>
            </w:r>
          </w:p>
        </w:tc>
        <w:tc>
          <w:tcPr>
            <w:tcW w:type="dxa" w:w="1584"/>
            <w:shd w:fill="0A1830"/>
            <w:tcMar>
              <w:top w:w="80" w:type="dxa"/>
              <w:start w:w="120" w:type="dxa"/>
              <w:bottom w:w="80" w:type="dxa"/>
              <w:end w:w="120" w:type="dxa"/>
            </w:tcMar>
            <w:vAlign w:val="center"/>
          </w:tcPr>
          <w:p>
            <w:pPr>
              <w:spacing w:after="0"/>
            </w:pPr>
            <w:r>
              <w:rPr>
                <w:rFonts w:ascii="Calibri" w:hAnsi="Calibri"/>
                <w:b/>
                <w:i w:val="0"/>
                <w:color w:val="FFFFFF"/>
                <w:sz w:val="15"/>
              </w:rPr>
              <w:t>Profile</w:t>
            </w:r>
          </w:p>
        </w:tc>
        <w:tc>
          <w:tcPr>
            <w:tcW w:type="dxa" w:w="1152"/>
            <w:shd w:fill="0A1830"/>
            <w:tcMar>
              <w:top w:w="80" w:type="dxa"/>
              <w:start w:w="120" w:type="dxa"/>
              <w:bottom w:w="80" w:type="dxa"/>
              <w:end w:w="120" w:type="dxa"/>
            </w:tcMar>
            <w:vAlign w:val="center"/>
          </w:tcPr>
          <w:p>
            <w:pPr>
              <w:spacing w:after="0"/>
            </w:pPr>
            <w:r>
              <w:rPr>
                <w:rFonts w:ascii="Calibri" w:hAnsi="Calibri"/>
                <w:b/>
                <w:i w:val="0"/>
                <w:color w:val="FFFFFF"/>
                <w:sz w:val="15"/>
              </w:rPr>
              <w:t>Port</w:t>
            </w:r>
          </w:p>
        </w:tc>
        <w:tc>
          <w:tcPr>
            <w:tcW w:type="dxa" w:w="4824"/>
            <w:shd w:fill="0A1830"/>
            <w:tcMar>
              <w:top w:w="80" w:type="dxa"/>
              <w:start w:w="120" w:type="dxa"/>
              <w:bottom w:w="80" w:type="dxa"/>
              <w:end w:w="120" w:type="dxa"/>
            </w:tcMar>
            <w:vAlign w:val="center"/>
          </w:tcPr>
          <w:p>
            <w:pPr>
              <w:spacing w:after="0"/>
            </w:pPr>
            <w:r>
              <w:rPr>
                <w:rFonts w:ascii="Calibri" w:hAnsi="Calibri"/>
                <w:b/>
                <w:i w:val="0"/>
                <w:color w:val="FFFFFF"/>
                <w:sz w:val="15"/>
              </w:rPr>
              <w:t>Purpose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app</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Core</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8080</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FastAPI, UI, REST, WebSocket, policy and orchestration</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worker</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Core</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 8092</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Allow-listed implementation actions in scoped workspaces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postgres</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Core</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 5432</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Durable records plus pgvector schema</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redis</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Core</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 6379</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Priority queue, cache, transient state, kill messages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ollama</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Core</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11434</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Default local open-weight model runtime</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portal</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Optional UI</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8082</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Legacy/holographic Gradio portal</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research-worker + SearXNG</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web-search</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Approved, single-purpose internet research route</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minio</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integrations</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9000/9001</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Optional S3-compatible artifact storage</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avatar3d</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avatar-local</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 8090</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Local TripoSR plus Blender generation</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speech</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speaking-avatar</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internal 8091</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Local Whisper-compatible STT and Kokoro/Piper TTS</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headtts</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speaking-avatar</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8882</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Optional TalkingHead/Kokoro presentation service</w:t>
            </w:r>
          </w:p>
        </w:tc>
      </w:tr>
      <w:tr>
        <w:tc>
          <w:tcPr>
            <w:tcW w:type="dxa" w:w="18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echomimic</w:t>
            </w:r>
          </w:p>
        </w:tc>
        <w:tc>
          <w:tcPr>
            <w:tcW w:type="dxa" w:w="158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avatar-lab</w:t>
            </w:r>
          </w:p>
        </w:tc>
        <w:tc>
          <w:tcPr>
            <w:tcW w:type="dxa" w:w="1152"/>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7861</w:t>
            </w:r>
          </w:p>
        </w:tc>
        <w:tc>
          <w:tcPr>
            <w:tcW w:type="dxa" w:w="4824"/>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GPU-oriented EchoMimic V2 laboratory</w:t>
            </w:r>
          </w:p>
        </w:tc>
      </w:tr>
      <w:t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8263A"/>
                <w:sz w:val="15"/>
              </w:rPr>
              <w:t>openavatarchat</w:t>
            </w:r>
          </w:p>
        </w:tc>
        <w:tc>
          <w:tcPr>
            <w:tcW w:type="dxa" w:w="1584"/>
            <w:tcMar>
              <w:top w:w="80" w:type="dxa"/>
              <w:start w:w="120" w:type="dxa"/>
              <w:bottom w:w="80" w:type="dxa"/>
              <w:end w:w="120" w:type="dxa"/>
            </w:tcMar>
            <w:vAlign w:val="center"/>
          </w:tcPr>
          <w:p>
            <w:pPr>
              <w:spacing w:after="0" w:line="252" w:lineRule="auto"/>
            </w:pPr>
            <w:r>
              <w:rPr>
                <w:rFonts w:ascii="Calibri" w:hAnsi="Calibri"/>
                <w:b w:val="0"/>
                <w:i w:val="0"/>
                <w:color w:val="18263A"/>
                <w:sz w:val="15"/>
              </w:rPr>
              <w:t>live-avatar</w:t>
            </w:r>
          </w:p>
        </w:tc>
        <w:tc>
          <w:tcPr>
            <w:tcW w:type="dxa" w:w="1152"/>
            <w:tcMar>
              <w:top w:w="80" w:type="dxa"/>
              <w:start w:w="120" w:type="dxa"/>
              <w:bottom w:w="80" w:type="dxa"/>
              <w:end w:w="120" w:type="dxa"/>
            </w:tcMar>
            <w:vAlign w:val="center"/>
          </w:tcPr>
          <w:p>
            <w:pPr>
              <w:spacing w:after="0" w:line="252" w:lineRule="auto"/>
            </w:pPr>
            <w:r>
              <w:rPr>
                <w:rFonts w:ascii="Calibri" w:hAnsi="Calibri"/>
                <w:b w:val="0"/>
                <w:i w:val="0"/>
                <w:color w:val="18263A"/>
                <w:sz w:val="15"/>
              </w:rPr>
              <w:t>8282</w:t>
            </w:r>
          </w:p>
        </w:tc>
        <w:tc>
          <w:tcPr>
            <w:tcW w:type="dxa" w:w="4824"/>
            <w:tcMar>
              <w:top w:w="80" w:type="dxa"/>
              <w:start w:w="120" w:type="dxa"/>
              <w:bottom w:w="80" w:type="dxa"/>
              <w:end w:w="120" w:type="dxa"/>
            </w:tcMar>
            <w:vAlign w:val="center"/>
          </w:tcPr>
          <w:p>
            <w:pPr>
              <w:spacing w:after="0" w:line="252" w:lineRule="auto"/>
            </w:pPr>
            <w:r>
              <w:rPr>
                <w:rFonts w:ascii="Calibri" w:hAnsi="Calibri"/>
                <w:b w:val="0"/>
                <w:i w:val="0"/>
                <w:color w:val="18263A"/>
                <w:sz w:val="15"/>
              </w:rPr>
              <w:t>OpenAvatarChat + LiteAvatar experimental live runtime</w:t>
            </w:r>
          </w:p>
        </w:tc>
      </w:tr>
    </w:tbl>
    <w:p>
      <w:pPr>
        <w:spacing w:after="20"/>
      </w:pPr>
    </w:p>
    <w:p>
      <w:pPr>
        <w:pStyle w:val="Heading2"/>
      </w:pPr>
      <w:r>
        <w:t>Model/provider boundary</w:t>
      </w:r>
    </w:p>
    <w:p>
      <w:r>
        <w:rPr>
          <w:rFonts w:ascii="Calibri" w:hAnsi="Calibri"/>
          <w:b w:val="0"/>
          <w:i w:val="0"/>
          <w:color w:val="18263A"/>
          <w:sz w:val="21"/>
        </w:rPr>
        <w:t>Ollama is the default native provider. An OpenAI-compatible protocol adapter supports self-hosted llama.cpp, vLLM, and compatible Transformers servers. No vendor SDK is required. Model manifests reference suggested Qwen general/coder models and TripoSR; weights are not bundled.</w:t>
      </w:r>
    </w:p>
    <w:p>
      <w:r>
        <w:br w:type="page"/>
      </w:r>
    </w:p>
    <w:p>
      <w:pPr>
        <w:pStyle w:val="Heading1"/>
      </w:pPr>
      <w:r>
        <w:t>27. Troubleshooting</w:t>
      </w:r>
    </w:p>
    <w:tbl>
      <w:tblPr>
        <w:tblStyle w:val="TableGrid"/>
        <w:tblW w:type="dxa" w:w="9360"/>
        <w:jc w:val="left"/>
        <w:tblLayout w:type="fixed"/>
        <w:tblLook w:firstColumn="1" w:firstRow="1" w:lastColumn="0" w:lastRow="0" w:noHBand="0" w:noVBand="1" w:val="04A0"/>
        <w:tblInd w:w="120" w:type="dxa"/>
      </w:tblPr>
      <w:tblGrid>
        <w:gridCol w:w="2016"/>
        <w:gridCol w:w="3456"/>
        <w:gridCol w:w="3888"/>
      </w:tblGrid>
      <w:tr>
        <w:trPr>
          <w:tblHeader w:val="true"/>
        </w:trPr>
        <w:tc>
          <w:tcPr>
            <w:tcW w:type="dxa" w:w="2016"/>
            <w:shd w:fill="0A1830"/>
            <w:tcMar>
              <w:top w:w="80" w:type="dxa"/>
              <w:start w:w="120" w:type="dxa"/>
              <w:bottom w:w="80" w:type="dxa"/>
              <w:end w:w="120" w:type="dxa"/>
            </w:tcMar>
            <w:vAlign w:val="center"/>
          </w:tcPr>
          <w:p>
            <w:pPr>
              <w:spacing w:after="0"/>
            </w:pPr>
            <w:r>
              <w:rPr>
                <w:rFonts w:ascii="Calibri" w:hAnsi="Calibri"/>
                <w:b/>
                <w:i w:val="0"/>
                <w:color w:val="FFFFFF"/>
                <w:sz w:val="15"/>
              </w:rPr>
              <w:t>Symptom</w:t>
            </w:r>
          </w:p>
        </w:tc>
        <w:tc>
          <w:tcPr>
            <w:tcW w:type="dxa" w:w="3456"/>
            <w:shd w:fill="0A1830"/>
            <w:tcMar>
              <w:top w:w="80" w:type="dxa"/>
              <w:start w:w="120" w:type="dxa"/>
              <w:bottom w:w="80" w:type="dxa"/>
              <w:end w:w="120" w:type="dxa"/>
            </w:tcMar>
            <w:vAlign w:val="center"/>
          </w:tcPr>
          <w:p>
            <w:pPr>
              <w:spacing w:after="0"/>
            </w:pPr>
            <w:r>
              <w:rPr>
                <w:rFonts w:ascii="Calibri" w:hAnsi="Calibri"/>
                <w:b/>
                <w:i w:val="0"/>
                <w:color w:val="FFFFFF"/>
                <w:sz w:val="15"/>
              </w:rPr>
              <w:t>Likely cause</w:t>
            </w:r>
          </w:p>
        </w:tc>
        <w:tc>
          <w:tcPr>
            <w:tcW w:type="dxa" w:w="3888"/>
            <w:shd w:fill="0A1830"/>
            <w:tcMar>
              <w:top w:w="80" w:type="dxa"/>
              <w:start w:w="120" w:type="dxa"/>
              <w:bottom w:w="80" w:type="dxa"/>
              <w:end w:w="120" w:type="dxa"/>
            </w:tcMar>
            <w:vAlign w:val="center"/>
          </w:tcPr>
          <w:p>
            <w:pPr>
              <w:spacing w:after="0"/>
            </w:pPr>
            <w:r>
              <w:rPr>
                <w:rFonts w:ascii="Calibri" w:hAnsi="Calibri"/>
                <w:b/>
                <w:i w:val="0"/>
                <w:color w:val="FFFFFF"/>
                <w:sz w:val="15"/>
              </w:rPr>
              <w:t>Action</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localhost:8080 refused</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App container stopped or port unavailable</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docker compose ps; inspect app logs; restart core</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UI unchanged after rebuild</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Old image/container or browser cache</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Rebuild/recreate app; Ctrl+F5</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Ollama 404</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Configured model not pulled</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ollama list; pull exact configured model</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Model timeout</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Model too large, host contention, or timeout</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Inspect resources; stop optional profiles; use smaller model or tune timeout</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Task 403/409</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Missing authorization, plan, or ready workspace</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Approve plan; select its ready workspace; retry exact action</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Worker unavailable</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worker service unhealthy/token mismatch</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Check worker health/logs and shared token</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Speech 503</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Speaking profile disabled/unhealthy</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Start speech profile; inspect /health and app TTS/STT URLs</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No browser audio</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Autoplay/permission or invalid TTS response</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Interact with page; inspect status/header; test synthesized WAV</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Avatar service unhealthy</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Model bootstrap/hardware/build failure</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Review profile logs and requirements; disable without affecting core</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OpenAvatarChat starting/unhealthy</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Large model initialization or resource pressure</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Follow logs; wait for downloads; confirm RAM/GPU constraints</w:t>
            </w:r>
          </w:p>
        </w:tc>
      </w:tr>
      <w:tr>
        <w:tc>
          <w:tcPr>
            <w:tcW w:type="dxa" w:w="2016"/>
            <w:tcMar>
              <w:top w:w="80" w:type="dxa"/>
              <w:start w:w="120" w:type="dxa"/>
              <w:bottom w:w="80" w:type="dxa"/>
              <w:end w:w="120" w:type="dxa"/>
            </w:tcMar>
            <w:vAlign w:val="center"/>
          </w:tcPr>
          <w:p>
            <w:pPr>
              <w:spacing w:after="0" w:line="252" w:lineRule="auto"/>
            </w:pPr>
            <w:r>
              <w:rPr>
                <w:rFonts w:ascii="Calibri" w:hAnsi="Calibri"/>
                <w:b w:val="0"/>
                <w:i w:val="0"/>
                <w:color w:val="18263A"/>
                <w:sz w:val="15"/>
              </w:rPr>
              <w:t>Docker API 500</w:t>
            </w:r>
          </w:p>
        </w:tc>
        <w:tc>
          <w:tcPr>
            <w:tcW w:type="dxa" w:w="3456"/>
            <w:tcMar>
              <w:top w:w="80" w:type="dxa"/>
              <w:start w:w="120" w:type="dxa"/>
              <w:bottom w:w="80" w:type="dxa"/>
              <w:end w:w="120" w:type="dxa"/>
            </w:tcMar>
            <w:vAlign w:val="center"/>
          </w:tcPr>
          <w:p>
            <w:pPr>
              <w:spacing w:after="0" w:line="252" w:lineRule="auto"/>
            </w:pPr>
            <w:r>
              <w:rPr>
                <w:rFonts w:ascii="Calibri" w:hAnsi="Calibri"/>
                <w:b w:val="0"/>
                <w:i w:val="0"/>
                <w:color w:val="18263A"/>
                <w:sz w:val="15"/>
              </w:rPr>
              <w:t>Docker Desktop engine/config issue</w:t>
            </w:r>
          </w:p>
        </w:tc>
        <w:tc>
          <w:tcPr>
            <w:tcW w:type="dxa" w:w="3888"/>
            <w:tcMar>
              <w:top w:w="80" w:type="dxa"/>
              <w:start w:w="120" w:type="dxa"/>
              <w:bottom w:w="80" w:type="dxa"/>
              <w:end w:w="120" w:type="dxa"/>
            </w:tcMar>
            <w:vAlign w:val="center"/>
          </w:tcPr>
          <w:p>
            <w:pPr>
              <w:spacing w:after="0" w:line="252" w:lineRule="auto"/>
            </w:pPr>
            <w:r>
              <w:rPr>
                <w:rFonts w:ascii="Calibri" w:hAnsi="Calibri"/>
                <w:b w:val="0"/>
                <w:i w:val="0"/>
                <w:color w:val="18263A"/>
                <w:sz w:val="15"/>
              </w:rPr>
              <w:t>Restart Docker Desktop; verify engine; retry pull/compose</w:t>
            </w:r>
          </w:p>
        </w:tc>
      </w:tr>
      <w:tr>
        <w:tc>
          <w:tcPr>
            <w:tcW w:type="dxa" w:w="201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Card reorder not visible</w:t>
            </w:r>
          </w:p>
        </w:tc>
        <w:tc>
          <w:tcPr>
            <w:tcW w:type="dxa" w:w="3456"/>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Old static bundle/cache</w:t>
            </w:r>
          </w:p>
        </w:tc>
        <w:tc>
          <w:tcPr>
            <w:tcW w:type="dxa" w:w="3888"/>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5"/>
              </w:rPr>
              <w:t>Rebuild app and hard refresh; drag card header handle</w:t>
            </w:r>
          </w:p>
        </w:tc>
      </w:tr>
    </w:tbl>
    <w:p>
      <w:pPr>
        <w:spacing w:after="20"/>
      </w:pPr>
    </w:p>
    <w:p>
      <w:pPr>
        <w:pStyle w:val="Heading2"/>
      </w:pPr>
      <w:r>
        <w:t>Diagnostic commands</w:t>
      </w:r>
    </w:p>
    <w:p>
      <w:pPr>
        <w:ind w:left="360"/>
      </w:pPr>
      <w:r>
        <w:rPr>
          <w:rFonts w:ascii="Consolas" w:hAnsi="Consolas"/>
          <w:b w:val="0"/>
          <w:i w:val="0"/>
          <w:color w:val="0A1830"/>
          <w:sz w:val="18"/>
        </w:rPr>
        <w:t>docker compose ps</w:t>
      </w:r>
    </w:p>
    <w:p>
      <w:pPr>
        <w:ind w:left="360"/>
      </w:pPr>
      <w:r>
        <w:rPr>
          <w:rFonts w:ascii="Consolas" w:hAnsi="Consolas"/>
          <w:b w:val="0"/>
          <w:i w:val="0"/>
          <w:color w:val="0A1830"/>
          <w:sz w:val="18"/>
        </w:rPr>
        <w:t>docker compose logs --tail 100 app</w:t>
      </w:r>
    </w:p>
    <w:p>
      <w:pPr>
        <w:ind w:left="360"/>
      </w:pPr>
      <w:r>
        <w:rPr>
          <w:rFonts w:ascii="Consolas" w:hAnsi="Consolas"/>
          <w:b w:val="0"/>
          <w:i w:val="0"/>
          <w:color w:val="0A1830"/>
          <w:sz w:val="18"/>
        </w:rPr>
        <w:t>docker compose logs --tail 100 worker</w:t>
      </w:r>
    </w:p>
    <w:p>
      <w:pPr>
        <w:ind w:left="360"/>
      </w:pPr>
      <w:r>
        <w:rPr>
          <w:rFonts w:ascii="Consolas" w:hAnsi="Consolas"/>
          <w:b w:val="0"/>
          <w:i w:val="0"/>
          <w:color w:val="0A1830"/>
          <w:sz w:val="18"/>
        </w:rPr>
        <w:t>docker compose exec ollama ollama list</w:t>
      </w:r>
    </w:p>
    <w:p>
      <w:pPr>
        <w:ind w:left="360"/>
      </w:pPr>
      <w:r>
        <w:rPr>
          <w:rFonts w:ascii="Consolas" w:hAnsi="Consolas"/>
          <w:b w:val="0"/>
          <w:i w:val="0"/>
          <w:color w:val="0A1830"/>
          <w:sz w:val="18"/>
        </w:rPr>
        <w:t>Invoke-RestMethod http://localhost:8080/api/health/live</w:t>
      </w:r>
    </w:p>
    <w:p>
      <w:pPr>
        <w:ind w:left="360"/>
      </w:pPr>
      <w:r>
        <w:rPr>
          <w:rFonts w:ascii="Consolas" w:hAnsi="Consolas"/>
          <w:b w:val="0"/>
          <w:i w:val="0"/>
          <w:color w:val="0A1830"/>
          <w:sz w:val="18"/>
        </w:rPr>
        <w:t>Invoke-RestMethod http://localhost:8080/api/health/ready</w:t>
      </w:r>
    </w:p>
    <w:p>
      <w:r>
        <w:br w:type="page"/>
      </w:r>
    </w:p>
    <w:p>
      <w:pPr>
        <w:pStyle w:val="Heading1"/>
      </w:pPr>
      <w:r>
        <w:t>28. Known boundaries and glossary</w:t>
      </w:r>
    </w:p>
    <w:p>
      <w:pPr>
        <w:pStyle w:val="Heading2"/>
      </w:pPr>
      <w:r>
        <w:t>Known implementation boundaries</w:t>
      </w:r>
    </w:p>
    <w:p>
      <w:pPr>
        <w:pStyle w:val="ListBullet"/>
      </w:pPr>
      <w:r>
        <w:rPr>
          <w:rFonts w:ascii="Calibri" w:hAnsi="Calibri"/>
          <w:b w:val="0"/>
          <w:i w:val="0"/>
          <w:color w:val="18263A"/>
          <w:sz w:val="21"/>
        </w:rPr>
        <w:t>Community mode is a single local-owner workspace; multi-user authentication and enforced RBAC are not active.</w:t>
      </w:r>
    </w:p>
    <w:p>
      <w:pPr>
        <w:pStyle w:val="ListBullet"/>
      </w:pPr>
      <w:r>
        <w:rPr>
          <w:rFonts w:ascii="Calibri" w:hAnsi="Calibri"/>
          <w:b w:val="0"/>
          <w:i w:val="0"/>
          <w:color w:val="18263A"/>
          <w:sz w:val="21"/>
        </w:rPr>
        <w:t>Google OAuth is disabled and foundational only.</w:t>
      </w:r>
    </w:p>
    <w:p>
      <w:pPr>
        <w:pStyle w:val="ListBullet"/>
      </w:pPr>
      <w:r>
        <w:rPr>
          <w:rFonts w:ascii="Calibri" w:hAnsi="Calibri"/>
          <w:b w:val="0"/>
          <w:i w:val="0"/>
          <w:color w:val="18263A"/>
          <w:sz w:val="21"/>
        </w:rPr>
        <w:t>Knowledge search filters registered local sources; complete semantic-memory ingestion/retrieval is not exposed end to end.</w:t>
      </w:r>
    </w:p>
    <w:p>
      <w:pPr>
        <w:pStyle w:val="ListBullet"/>
      </w:pPr>
      <w:r>
        <w:rPr>
          <w:rFonts w:ascii="Calibri" w:hAnsi="Calibri"/>
          <w:b w:val="0"/>
          <w:i w:val="0"/>
          <w:color w:val="18263A"/>
          <w:sz w:val="21"/>
        </w:rPr>
        <w:t>Manual workflow registration stores definitions; only the governed-agent-task graph is active universally. Designed workflows require further execution-node implementation.</w:t>
      </w:r>
    </w:p>
    <w:p>
      <w:pPr>
        <w:pStyle w:val="ListBullet"/>
      </w:pPr>
      <w:r>
        <w:rPr>
          <w:rFonts w:ascii="Calibri" w:hAnsi="Calibri"/>
          <w:b w:val="0"/>
          <w:i w:val="0"/>
          <w:color w:val="18263A"/>
          <w:sz w:val="21"/>
        </w:rPr>
        <w:t>Generic Docker socket execution is intentionally absent; a narrow Docker action broker remains future work.</w:t>
      </w:r>
    </w:p>
    <w:p>
      <w:pPr>
        <w:pStyle w:val="ListBullet"/>
      </w:pPr>
      <w:r>
        <w:rPr>
          <w:rFonts w:ascii="Calibri" w:hAnsi="Calibri"/>
          <w:b w:val="0"/>
          <w:i w:val="0"/>
          <w:color w:val="18263A"/>
          <w:sz w:val="21"/>
        </w:rPr>
        <w:t>Production deployment and database administration are restricted capabilities, not a general self-service production control plane.</w:t>
      </w:r>
    </w:p>
    <w:p>
      <w:pPr>
        <w:pStyle w:val="ListBullet"/>
      </w:pPr>
      <w:r>
        <w:rPr>
          <w:rFonts w:ascii="Calibri" w:hAnsi="Calibri"/>
          <w:b w:val="0"/>
          <w:i w:val="0"/>
          <w:color w:val="18263A"/>
          <w:sz w:val="21"/>
        </w:rPr>
        <w:t>Avatar services are optional/experimental and do not guarantee photorealistic, low-latency full-body behavior on current hardware.</w:t>
      </w:r>
    </w:p>
    <w:p>
      <w:pPr>
        <w:pStyle w:val="ListBullet"/>
      </w:pPr>
      <w:r>
        <w:rPr>
          <w:rFonts w:ascii="Calibri" w:hAnsi="Calibri"/>
          <w:b w:val="0"/>
          <w:i w:val="0"/>
          <w:color w:val="18263A"/>
          <w:sz w:val="21"/>
        </w:rPr>
        <w:t>Local-first does not automatically mean encrypted, authenticated, backed up, or safe for network exposure; those controls must be implemented and operated explicitly.</w:t>
      </w:r>
    </w:p>
    <w:p>
      <w:pPr>
        <w:pStyle w:val="Heading2"/>
      </w:pPr>
      <w:r>
        <w:t>Glossary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0A1830"/>
            <w:tcMar>
              <w:top w:w="80" w:type="dxa"/>
              <w:start w:w="120" w:type="dxa"/>
              <w:bottom w:w="80" w:type="dxa"/>
              <w:end w:w="120" w:type="dxa"/>
            </w:tcMar>
            <w:vAlign w:val="center"/>
          </w:tcPr>
          <w:p>
            <w:pPr>
              <w:spacing w:after="0"/>
            </w:pPr>
            <w:r>
              <w:rPr>
                <w:rFonts w:ascii="Calibri" w:hAnsi="Calibri"/>
                <w:b/>
                <w:i w:val="0"/>
                <w:color w:val="FFFFFF"/>
                <w:sz w:val="17"/>
              </w:rPr>
              <w:t>Term</w:t>
            </w:r>
          </w:p>
        </w:tc>
        <w:tc>
          <w:tcPr>
            <w:tcW w:type="dxa" w:w="7200"/>
            <w:shd w:fill="0A1830"/>
            <w:tcMar>
              <w:top w:w="80" w:type="dxa"/>
              <w:start w:w="120" w:type="dxa"/>
              <w:bottom w:w="80" w:type="dxa"/>
              <w:end w:w="120" w:type="dxa"/>
            </w:tcMar>
            <w:vAlign w:val="center"/>
          </w:tcPr>
          <w:p>
            <w:pPr>
              <w:spacing w:after="0"/>
            </w:pPr>
            <w:r>
              <w:rPr>
                <w:rFonts w:ascii="Calibri" w:hAnsi="Calibri"/>
                <w:b/>
                <w:i w:val="0"/>
                <w:color w:val="FFFFFF"/>
                <w:sz w:val="17"/>
              </w:rPr>
              <w:t>Meaning</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7"/>
              </w:rPr>
              <w:t>Approval</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7"/>
              </w:rPr>
              <w:t>Exact, time-limited, single-use user decision for a protected action.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Artifact</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Validated uploaded or generated local file.</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7"/>
              </w:rPr>
              <w:t>Community mode</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7"/>
              </w:rPr>
              <w:t>No-required-key, local core deployment.</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Evidence</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Recorded diff, hash, test result, exit code, source, audit event, or decision supporting a gate.</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7"/>
              </w:rPr>
              <w:t>Forge</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7"/>
              </w:rPr>
              <w:t>Primary implementation agent; requires user authorization.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LangGraph</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OSS workflow engine used for policy-first orchestration.</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7"/>
              </w:rPr>
              <w:t>Plan workspace</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7"/>
              </w:rPr>
              <w:t>Isolated workspace copy bound to one approved plan.</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Source of Truth</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Reviewed authority with provenance, version, jurisdiction, and applicability.</w:t>
            </w:r>
          </w:p>
        </w:tc>
      </w:tr>
      <w:tr>
        <w:tc>
          <w:tcPr>
            <w:tcW w:type="dxa" w:w="2160"/>
            <w:tcMar>
              <w:top w:w="80" w:type="dxa"/>
              <w:start w:w="120" w:type="dxa"/>
              <w:bottom w:w="80" w:type="dxa"/>
              <w:end w:w="120" w:type="dxa"/>
            </w:tcMar>
            <w:vAlign w:val="center"/>
          </w:tcPr>
          <w:p>
            <w:pPr>
              <w:spacing w:after="0" w:line="252" w:lineRule="auto"/>
            </w:pPr>
            <w:r>
              <w:rPr>
                <w:rFonts w:ascii="Calibri" w:hAnsi="Calibri"/>
                <w:b w:val="0"/>
                <w:i w:val="0"/>
                <w:color w:val="18263A"/>
                <w:sz w:val="17"/>
              </w:rPr>
              <w:t>Tool / skill</w:t>
            </w:r>
          </w:p>
        </w:tc>
        <w:tc>
          <w:tcPr>
            <w:tcW w:type="dxa" w:w="7200"/>
            <w:tcMar>
              <w:top w:w="80" w:type="dxa"/>
              <w:start w:w="120" w:type="dxa"/>
              <w:bottom w:w="80" w:type="dxa"/>
              <w:end w:w="120" w:type="dxa"/>
            </w:tcMar>
            <w:vAlign w:val="center"/>
          </w:tcPr>
          <w:p>
            <w:pPr>
              <w:spacing w:after="0" w:line="252" w:lineRule="auto"/>
            </w:pPr>
            <w:r>
              <w:rPr>
                <w:rFonts w:ascii="Calibri" w:hAnsi="Calibri"/>
                <w:b w:val="0"/>
                <w:i w:val="0"/>
                <w:color w:val="18263A"/>
                <w:sz w:val="17"/>
              </w:rPr>
              <w:t>Registered capability that can be assigned to a named agent.</w:t>
            </w:r>
          </w:p>
        </w:tc>
      </w:tr>
      <w:tr>
        <w:tc>
          <w:tcPr>
            <w:tcW w:type="dxa" w:w="216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Workspace</w:t>
            </w:r>
          </w:p>
        </w:tc>
        <w:tc>
          <w:tcPr>
            <w:tcW w:type="dxa" w:w="7200"/>
            <w:shd w:fill="F6F8FB"/>
            <w:tcMar>
              <w:top w:w="80" w:type="dxa"/>
              <w:start w:w="120" w:type="dxa"/>
              <w:bottom w:w="80" w:type="dxa"/>
              <w:end w:w="120" w:type="dxa"/>
            </w:tcMar>
            <w:vAlign w:val="center"/>
          </w:tcPr>
          <w:p>
            <w:pPr>
              <w:spacing w:after="0" w:line="252" w:lineRule="auto"/>
            </w:pPr>
            <w:r>
              <w:rPr>
                <w:rFonts w:ascii="Calibri" w:hAnsi="Calibri"/>
                <w:b w:val="0"/>
                <w:i w:val="0"/>
                <w:color w:val="18263A"/>
                <w:sz w:val="17"/>
              </w:rPr>
              <w:t>Mounted project boundary visible read-only to the app/Atlas.</w:t>
            </w:r>
          </w:p>
        </w:tc>
      </w:tr>
    </w:tbl>
    <w:p>
      <w:pPr>
        <w:spacing w:after="20"/>
      </w:pPr>
    </w:p>
    <w:p>
      <w:pPr>
        <w:spacing w:before="100" w:after="160"/>
        <w:ind w:left="173" w:right="173"/>
        <w:shd w:fill="E8F5EF"/>
      </w:pPr>
      <w:r>
        <w:rPr>
          <w:rFonts w:ascii="Calibri" w:hAnsi="Calibri"/>
          <w:b/>
          <w:i w:val="0"/>
          <w:color w:val="0A1830"/>
          <w:sz w:val="19"/>
        </w:rPr>
        <w:t xml:space="preserve">OPERATING PRINCIPLE  </w:t>
      </w:r>
      <w:r>
        <w:rPr>
          <w:rFonts w:ascii="Calibri" w:hAnsi="Calibri"/>
          <w:b w:val="0"/>
          <w:i w:val="0"/>
          <w:color w:val="18263A"/>
          <w:sz w:val="19"/>
        </w:rPr>
        <w:t>Build smarter. Operate safer. Scale confidently. Keep Atlas read-only, keep implementation scoped to Forge and approved agents, demand evidence at every gate, and ask the user when a decision lacks required information.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1738B"/>
        <w:sz w:val="16"/>
      </w:rPr>
      <w:t xml:space="preserve">Atlas Studio  |  Local-first operations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1738B"/>
        <w:sz w:val="16"/>
      </w:rPr>
      <w:t>ATLAS STUDIO  /  COMPLETE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826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A18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A183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173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Studio Complete User Guide</dc:title>
  <dc:subject>Admin, Operations, and Developer guide</dc:subject>
  <dc:creator>Atlas Studio</dc:creator>
  <cp:keywords>Atlas Studio, user guide, admin, operations, developer, security, workflows</cp:keywords>
  <dc:description>generated by python-docx</dc:description>
  <cp:lastModifiedBy/>
  <cp:revision>1</cp:revision>
  <dcterms:created xsi:type="dcterms:W3CDTF">2013-12-23T23:15:00Z</dcterms:created>
  <dcterms:modified xsi:type="dcterms:W3CDTF">2013-12-23T23:15:00Z</dcterms:modified>
  <cp:category/>
</cp:coreProperties>
</file>