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b/>
          <w:bCs/>
          <w:color w:val="1B2B4B"/>
          <w:sz w:val="40"/>
          <w:szCs w:val="40"/>
        </w:rPr>
        <w:t xml:space="preserve">La valorisation des acquis dans Lucie</w:t>
      </w:r>
    </w:p>
    <w:p>
      <w:pPr>
        <w:spacing w:after="120"/>
      </w:pPr>
      <w:r>
        <w:rPr>
          <w:color w:val="4B5568"/>
        </w:rPr>
        <w:t xml:space="preserve">Mode d’emploi pour le secrétariat, la coordination et la direction — Institut Ilya Prigogine</w:t>
      </w:r>
    </w:p>
    <w:p>
      <w:pPr>
        <w:spacing w:after="120"/>
      </w:pPr>
      <w:r>
        <w:rPr>
          <w:i/>
          <w:iCs/>
          <w:color w:val="7A879E"/>
          <w:sz w:val="18"/>
          <w:szCs w:val="18"/>
        </w:rPr>
        <w:t xml:space="preserve">Ce guide décrit Lucie en version 2.12.298 (septembre 2026), sur www.lucie-iip.be. Il n’a pas encore d’images.</w:t>
      </w:r>
    </w:p>
    <w:tbl>
      <w:tblPr>
        <w:tblW w:type="dxa" w:w="9638"/>
        <w:tblBorders>
          <w:top w:val="single" w:color="D8DCE4" w:sz="4"/>
          <w:left w:val="single" w:color="1B2B4B" w:sz="24"/>
          <w:bottom w:val="single" w:color="D8DCE4" w:sz="4"/>
          <w:right w:val="single" w:color="D8DCE4" w:sz="4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638"/>
      </w:tblGrid>
      <w:tr>
        <w:tc>
          <w:tcPr>
            <w:tcW w:w="9638" w:type="dxa"/>
            <w:shd w:val="clear" w:color="auto" w:fill="EEF3F9"/>
          </w:tcPr>
          <w:p>
            <w:pPr>
              <w:spacing w:after="60"/>
            </w:pPr>
            <w:r>
              <w:rPr>
                <w:b/>
                <w:bCs/>
                <w:color w:val="1B2B4B"/>
              </w:rPr>
              <w:t xml:space="preserve">En bref</w:t>
            </w:r>
          </w:p>
          <w:p>
            <w:pPr>
              <w:spacing w:after="40"/>
            </w:pPr>
            <w:r>
              <w:t xml:space="preserve">Une valorisation est un </w:t>
            </w:r>
            <w:r>
              <w:rPr>
                <w:b/>
                <w:bCs/>
              </w:rPr>
              <w:t xml:space="preserve">circuit</w:t>
            </w:r>
            <w:r>
              <w:t xml:space="preserve">, pas une décision : demande, recevabilité, avis du chargé de cours, décision du Conseil, </w:t>
            </w:r>
            <w:r>
              <w:rPr>
                <w:b/>
                <w:bCs/>
              </w:rPr>
              <w:t xml:space="preserve">validation par la direction</w:t>
            </w:r>
            <w:r>
              <w:t xml:space="preserve">, notification, encodage eProm, archivage.</w:t>
            </w:r>
          </w:p>
          <w:p>
            <w:pPr>
              <w:spacing w:after="40"/>
            </w:pPr>
            <w:r>
              <w:rPr>
                <w:b/>
                <w:bCs/>
              </w:rPr>
              <w:t xml:space="preserve">Aucune pièce signée ne sort</w:t>
            </w:r>
            <w:r>
              <w:t xml:space="preserve"> tant que le circuit n’est pas parcouru — et chaque geste porte le nom de celui qui l’a posé.</w:t>
            </w:r>
          </w:p>
          <w:p>
            <w:pPr>
              <w:spacing w:after="40"/>
            </w:pPr>
            <w:r>
              <w:t xml:space="preserve">La </w:t>
            </w:r>
            <w:r>
              <w:rPr>
                <w:b/>
                <w:bCs/>
              </w:rPr>
              <w:t xml:space="preserve">coordination instruit</w:t>
            </w:r>
            <w:r>
              <w:t xml:space="preserve">, la </w:t>
            </w:r>
            <w:r>
              <w:rPr>
                <w:b/>
                <w:bCs/>
              </w:rPr>
              <w:t xml:space="preserve">direction valide</w:t>
            </w:r>
            <w:r>
              <w:t xml:space="preserve"> : deux gestes, deux mains.</w:t>
            </w:r>
          </w:p>
          <w:p>
            <w:pPr>
              <w:spacing w:after="40"/>
            </w:pPr>
            <w:r>
              <w:t xml:space="preserve">Écran : </w:t>
            </w:r>
            <w:r>
              <w:rPr>
                <w:b/>
                <w:bCs/>
              </w:rPr>
              <w:t xml:space="preserve">Étudiants → Valorisation des acquis</w:t>
            </w:r>
            <w:r>
              <w:t xml:space="preserve">. Les preuves se déposent sur la </w:t>
            </w:r>
            <w:r>
              <w:rPr>
                <w:b/>
                <w:bCs/>
              </w:rPr>
              <w:t xml:space="preserve">fiche de l’étudiant, onglet Valorisation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Heading1"/>
        <w:spacing w:before="280" w:after="120"/>
      </w:pPr>
      <w:r>
        <w:t xml:space="preserve">1. Qui fait quoi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Instruire</w:t>
      </w:r>
      <w:r>
        <w:t xml:space="preserve"> — introduire la demande, contrôler la recevabilité, saisir l’avis, poser la décision : la coordination, le secrétariat, la direction et la direction adjointe. Le chargé de cours peut aussi saisir son avis.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Valider</w:t>
      </w:r>
      <w:r>
        <w:t xml:space="preserve"> : la direction et la direction adjointe, et personne d’autre. C’est ce geste qui engage la signature de l’établissement.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Retirer une validation</w:t>
      </w:r>
      <w:r>
        <w:t xml:space="preserve"> : la direction et la direction adjointe, avec un </w:t>
      </w:r>
      <w:r>
        <w:rPr>
          <w:b/>
          <w:bCs/>
        </w:rPr>
        <w:t xml:space="preserve">motif écrit</w:t>
      </w:r>
      <w:r>
        <w:t xml:space="preserve"> — une pièce a pu partir sur la foi de cette validation.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Déposer les preuves, corriger une ligne du registre, pointer la notification et l’encodage eProm</w:t>
      </w:r>
      <w:r>
        <w:t xml:space="preserve"> : le secrétariat et la direction. La coordination ne le peut pas encore.</w:t>
      </w:r>
    </w:p>
    <w:p>
      <w:pPr>
        <w:pStyle w:val="Heading1"/>
        <w:spacing w:before="280" w:after="120"/>
      </w:pPr>
      <w:r>
        <w:t xml:space="preserve">2. L’écran</w:t>
      </w:r>
    </w:p>
    <w:p>
      <w:pPr>
        <w:spacing w:after="120"/>
      </w:pPr>
      <w:r>
        <w:t xml:space="preserve">Rail de l’axe </w:t>
      </w:r>
      <w:r>
        <w:rPr>
          <w:b/>
          <w:bCs/>
        </w:rPr>
        <w:t xml:space="preserve">Étudiants</w:t>
      </w:r>
      <w:r>
        <w:t xml:space="preserve"> → </w:t>
      </w:r>
      <w:r>
        <w:rPr>
          <w:b/>
          <w:bCs/>
        </w:rPr>
        <w:t xml:space="preserve">Valorisation des acquis</w:t>
      </w:r>
      <w:r>
        <w:t xml:space="preserve">. En tête, choisissez l’</w:t>
      </w:r>
      <w:r>
        <w:rPr>
          <w:b/>
          <w:bCs/>
        </w:rPr>
        <w:t xml:space="preserve">année</w:t>
      </w:r>
      <w:r>
        <w:t xml:space="preserve">.</w:t>
      </w:r>
    </w:p>
    <w:p>
      <w:pPr>
        <w:pStyle w:val="Heading2"/>
        <w:spacing w:before="200" w:after="80"/>
      </w:pPr>
      <w:r>
        <w:t xml:space="preserve">Ce qui reste à faire</w:t>
      </w:r>
    </w:p>
    <w:p>
      <w:pPr>
        <w:spacing w:after="120"/>
      </w:pPr>
      <w:r>
        <w:t xml:space="preserve">Un bloc de tuiles nomme les retards ; chaque tuile cite jusqu’à quatre dossiers, cliquables : </w:t>
      </w:r>
      <w:r>
        <w:rPr>
          <w:b/>
          <w:bCs/>
        </w:rPr>
        <w:t xml:space="preserve">Recevabilité à contrôler</w:t>
      </w:r>
      <w:r>
        <w:t xml:space="preserve"> (5 jours ouvrables), </w:t>
      </w:r>
      <w:r>
        <w:rPr>
          <w:b/>
          <w:bCs/>
        </w:rPr>
        <w:t xml:space="preserve">Avis du chargé de cours</w:t>
      </w:r>
      <w:r>
        <w:t xml:space="preserve"> (10 jours ouvrables), </w:t>
      </w:r>
      <w:r>
        <w:rPr>
          <w:b/>
          <w:bCs/>
        </w:rPr>
        <w:t xml:space="preserve">Décision du Conseil</w:t>
      </w:r>
      <w:r>
        <w:t xml:space="preserve"> (avant le premier dixième de l’UE), </w:t>
      </w:r>
      <w:r>
        <w:rPr>
          <w:b/>
          <w:bCs/>
        </w:rPr>
        <w:t xml:space="preserve">À notifier</w:t>
      </w:r>
      <w:r>
        <w:t xml:space="preserve"> (2 jours ouvrables), </w:t>
      </w:r>
      <w:r>
        <w:rPr>
          <w:b/>
          <w:bCs/>
        </w:rPr>
        <w:t xml:space="preserve">À encoder dans eProm</w:t>
      </w:r>
      <w:r>
        <w:t xml:space="preserve"> (5 jours ouvrables — obligatoire), </w:t>
      </w:r>
      <w:r>
        <w:rPr>
          <w:b/>
          <w:bCs/>
        </w:rPr>
        <w:t xml:space="preserve">Sans base VAF/VANFI</w:t>
      </w:r>
      <w:r>
        <w:t xml:space="preserve">, </w:t>
      </w:r>
      <w:r>
        <w:rPr>
          <w:b/>
          <w:bCs/>
        </w:rPr>
        <w:t xml:space="preserve">Introduites hors délai</w:t>
      </w:r>
      <w:r>
        <w:t xml:space="preserve">, </w:t>
      </w:r>
      <w:r>
        <w:rPr>
          <w:b/>
          <w:bCs/>
        </w:rPr>
        <w:t xml:space="preserve">Sans aucune preuve</w:t>
      </w:r>
      <w:r>
        <w:t xml:space="preserve">, </w:t>
      </w:r>
      <w:r>
        <w:rPr>
          <w:b/>
          <w:bCs/>
        </w:rPr>
        <w:t xml:space="preserve">Test sans copie au dossier</w:t>
      </w:r>
      <w:r>
        <w:t xml:space="preserve">.</w:t>
      </w:r>
    </w:p>
    <w:p>
      <w:pPr>
        <w:pStyle w:val="Heading2"/>
        <w:spacing w:before="200" w:after="80"/>
      </w:pPr>
      <w:r>
        <w:t xml:space="preserve">Le registre</w:t>
      </w:r>
    </w:p>
    <w:p>
      <w:pPr>
        <w:spacing w:after="120"/>
      </w:pPr>
      <w:r>
        <w:t xml:space="preserve">Une carte par étudiant ; sous lui, une ligne par unité demandée (ou « Admission »), avec la </w:t>
      </w:r>
      <w:r>
        <w:rPr>
          <w:b/>
          <w:bCs/>
        </w:rPr>
        <w:t xml:space="preserve">frise du circuit</w:t>
      </w:r>
      <w:r>
        <w:t xml:space="preserve"> : l’étape franchie, celle qui attend, un refus. Sur chaque unité : </w:t>
      </w:r>
      <w:r>
        <w:rPr>
          <w:b/>
          <w:bCs/>
        </w:rPr>
        <w:t xml:space="preserve">Dossier</w:t>
      </w:r>
      <w:r>
        <w:t xml:space="preserve"> (le dossier et son circuit), l’imprimante (</w:t>
      </w:r>
      <w:r>
        <w:rPr>
          <w:b/>
          <w:bCs/>
        </w:rPr>
        <w:t xml:space="preserve">Procès-verbal et attestations</w:t>
      </w:r>
      <w:r>
        <w:t xml:space="preserve">), la corbeille.</w:t>
      </w:r>
    </w:p>
    <w:p>
      <w:pPr>
        <w:pStyle w:val="Heading2"/>
        <w:spacing w:before="200" w:after="80"/>
      </w:pPr>
      <w:r>
        <w:t xml:space="preserve">Les cinq outils du rail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Introduire des demandes</w:t>
      </w:r>
      <w:r>
        <w:t xml:space="preserve"> — ouvrir des dossiers vides, qui demande quoi.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Créer avec la même dispense</w:t>
      </w:r>
      <w:r>
        <w:t xml:space="preserve"> — ouvrir des dossiers qui portent déjà les mêmes cours ou acquis dispensés, pour toute une cohorte.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Analyser les demandes en série</w:t>
      </w:r>
      <w:r>
        <w:t xml:space="preserve"> — instruire ce qui existe, étape par étape, sur une liasse.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Décider par étudiant</w:t>
      </w:r>
      <w:r>
        <w:t xml:space="preserve"> — toutes les unités d’un même dossier, dans une même séance.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Ajouter des étudiants</w:t>
      </w:r>
      <w:r>
        <w:t xml:space="preserve"> — ceux dont on va examiner une demande.</w:t>
      </w:r>
    </w:p>
    <w:p>
      <w:pPr>
        <w:pStyle w:val="Heading1"/>
        <w:spacing w:before="280" w:after="120"/>
      </w:pPr>
      <w:r>
        <w:t xml:space="preserve">3. Introduire les demandes</w:t>
      </w:r>
    </w:p>
    <w:p>
      <w:pPr>
        <w:pStyle w:val="ListParagraph"/>
        <w:numPr>
          <w:ilvl w:val="0"/>
          <w:numId w:val="203"/>
        </w:numPr>
        <w:spacing w:after="80"/>
      </w:pPr>
      <w:r>
        <w:rPr>
          <w:b/>
          <w:bCs/>
        </w:rPr>
        <w:t xml:space="preserve">Introduire des demandes</w:t>
      </w:r>
      <w:r>
        <w:t xml:space="preserve">. Choisissez la </w:t>
      </w:r>
      <w:r>
        <w:rPr>
          <w:b/>
          <w:bCs/>
        </w:rPr>
        <w:t xml:space="preserve">section</w:t>
      </w:r>
      <w:r>
        <w:t xml:space="preserve"> ; </w:t>
      </w:r>
      <w:r>
        <w:rPr>
          <w:b/>
          <w:bCs/>
        </w:rPr>
        <w:t xml:space="preserve">Reçues le</w:t>
      </w:r>
      <w:r>
        <w:t xml:space="preserve"> propose la date du jour.</w:t>
      </w:r>
    </w:p>
    <w:p>
      <w:pPr>
        <w:pStyle w:val="ListParagraph"/>
        <w:numPr>
          <w:ilvl w:val="0"/>
          <w:numId w:val="203"/>
        </w:numPr>
        <w:spacing w:after="80"/>
      </w:pPr>
      <w:r>
        <w:t xml:space="preserve">Le tableau : une ligne par étudiant, une colonne </w:t>
      </w:r>
      <w:r>
        <w:rPr>
          <w:b/>
          <w:bCs/>
        </w:rPr>
        <w:t xml:space="preserve">AD</w:t>
      </w:r>
      <w:r>
        <w:t xml:space="preserve"> (admission dans la section) et une colonne par unité. L’épreuve intégrée et les unités exclues de la valorisation n’y figurent pas : elles ne se valorisent jamais.</w:t>
      </w:r>
    </w:p>
    <w:p>
      <w:pPr>
        <w:pStyle w:val="ListParagraph"/>
        <w:numPr>
          <w:ilvl w:val="0"/>
          <w:numId w:val="203"/>
        </w:numPr>
        <w:spacing w:after="80"/>
      </w:pPr>
      <w:r>
        <w:t xml:space="preserve">Cliquez une case pour poser </w:t>
      </w:r>
      <w:r>
        <w:rPr>
          <w:b/>
          <w:bCs/>
        </w:rPr>
        <w:t xml:space="preserve">VA</w:t>
      </w:r>
      <w:r>
        <w:t xml:space="preserve"> (acquis formels), puis </w:t>
      </w:r>
      <w:r>
        <w:rPr>
          <w:b/>
          <w:bCs/>
        </w:rPr>
        <w:t xml:space="preserve">VAE</w:t>
      </w:r>
      <w:r>
        <w:t xml:space="preserve"> (expérience), puis revenir à </w:t>
      </w:r>
      <w:r>
        <w:rPr>
          <w:b/>
          <w:bCs/>
        </w:rPr>
        <w:t xml:space="preserve">—</w:t>
      </w:r>
      <w:r>
        <w:t xml:space="preserve">. Une admission se coche dans la colonne AD.</w:t>
      </w:r>
    </w:p>
    <w:p>
      <w:pPr>
        <w:pStyle w:val="ListParagraph"/>
        <w:numPr>
          <w:ilvl w:val="0"/>
          <w:numId w:val="203"/>
        </w:numPr>
        <w:spacing w:after="80"/>
      </w:pPr>
      <w:r>
        <w:rPr>
          <w:b/>
          <w:bCs/>
        </w:rPr>
        <w:t xml:space="preserve">Ouvrir N dossiers</w:t>
      </w:r>
      <w:r>
        <w:t xml:space="preserve">. Chaque demande s’ouvre au stade </w:t>
      </w:r>
      <w:r>
        <w:rPr>
          <w:b/>
          <w:bCs/>
        </w:rPr>
        <w:t xml:space="preserve">Introduite</w:t>
      </w:r>
      <w:r>
        <w:t xml:space="preserve"> — recevable ou non, toute demande s’encode.</w:t>
      </w:r>
    </w:p>
    <w:p>
      <w:pPr>
        <w:spacing w:after="120"/>
      </w:pPr>
      <w:r>
        <w:t xml:space="preserve">Filtres utiles : le niveau (BA1, BA2, BA3 / diplômant…), </w:t>
      </w:r>
      <w:r>
        <w:rPr>
          <w:b/>
          <w:bCs/>
        </w:rPr>
        <w:t xml:space="preserve">Primo-arrivés</w:t>
      </w:r>
      <w:r>
        <w:t xml:space="preserve">, la recherche par nom. </w:t>
      </w:r>
      <w:r>
        <w:rPr>
          <w:b/>
          <w:bCs/>
        </w:rPr>
        <w:t xml:space="preserve">Ajouter un étudiant</w:t>
      </w:r>
      <w:r>
        <w:t xml:space="preserve"> si la personne n’est pas encore dans la liste.</w:t>
      </w:r>
    </w:p>
    <w:p>
      <w:pPr>
        <w:pStyle w:val="Heading2"/>
        <w:spacing w:before="200" w:after="80"/>
      </w:pPr>
      <w:r>
        <w:t xml:space="preserve">Le délai</w:t>
      </w:r>
    </w:p>
    <w:p>
      <w:pPr>
        <w:spacing w:after="120"/>
      </w:pPr>
      <w:r>
        <w:t xml:space="preserve">Lucie </w:t>
      </w:r>
      <w:r>
        <w:rPr>
          <w:b/>
          <w:bCs/>
        </w:rPr>
        <w:t xml:space="preserve">calcule</w:t>
      </w:r>
      <w:r>
        <w:t xml:space="preserve"> le délai (RDE art. 28) : avant le premier jour de cours de l’unité, ou, pour une unité annuelle, au plus tard le quinzième jour suivant le premier jour de l’année. C’est la date d’</w:t>
      </w:r>
      <w:r>
        <w:rPr>
          <w:b/>
          <w:bCs/>
        </w:rPr>
        <w:t xml:space="preserve">envoi</w:t>
      </w:r>
      <w:r>
        <w:t xml:space="preserve"> qui compte, pas celle du formulaire. Une demande hors délai est </w:t>
      </w:r>
      <w:r>
        <w:rPr>
          <w:b/>
          <w:bCs/>
        </w:rPr>
        <w:t xml:space="preserve">signalée</w:t>
      </w:r>
      <w:r>
        <w:t xml:space="preserve">, pas bloquée.</w:t>
      </w:r>
    </w:p>
    <w:p>
      <w:pPr>
        <w:pStyle w:val="Heading1"/>
        <w:spacing w:before="280" w:after="120"/>
      </w:pPr>
      <w:r>
        <w:t xml:space="preserve">4. Le dossier, étape par étape</w:t>
      </w:r>
    </w:p>
    <w:p>
      <w:pPr>
        <w:spacing w:after="120"/>
      </w:pPr>
      <w:r>
        <w:t xml:space="preserve">Bouton </w:t>
      </w:r>
      <w:r>
        <w:rPr>
          <w:b/>
          <w:bCs/>
        </w:rPr>
        <w:t xml:space="preserve">Dossier</w:t>
      </w:r>
      <w:r>
        <w:t xml:space="preserve"> d’une unité. Les étapes suivent l’ordre de la procédure ; l’</w:t>
      </w:r>
      <w:r>
        <w:rPr>
          <w:b/>
          <w:bCs/>
        </w:rPr>
        <w:t xml:space="preserve">état</w:t>
      </w:r>
      <w:r>
        <w:t xml:space="preserve"> du dossier se lit de ce qui a été fait, il ne se choisit pas : Introduite, Irrecevable, Recevable, Avis rendu, Décidée, Validée, Notifiée, Encodée, Archivée.</w:t>
      </w:r>
    </w:p>
    <w:p>
      <w:pPr>
        <w:pStyle w:val="Heading2"/>
        <w:spacing w:before="200" w:after="80"/>
      </w:pPr>
      <w:r>
        <w:t xml:space="preserve">La demande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Nature</w:t>
      </w:r>
      <w:r>
        <w:t xml:space="preserve"> : AD — admission, VA — acquis formels, VAE — expérience. </w:t>
      </w:r>
      <w:r>
        <w:rPr>
          <w:b/>
          <w:bCs/>
        </w:rPr>
        <w:t xml:space="preserve">Ce qui est demandé</w:t>
      </w:r>
      <w:r>
        <w:t xml:space="preserve"> : dispense partielle ou complète.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Date du formulaire</w:t>
      </w:r>
      <w:r>
        <w:t xml:space="preserve">, </w:t>
      </w:r>
      <w:r>
        <w:rPr>
          <w:b/>
          <w:bCs/>
        </w:rPr>
        <w:t xml:space="preserve">Date d’envoi ou de dépôt</w:t>
      </w:r>
      <w:r>
        <w:t xml:space="preserve">, </w:t>
      </w:r>
      <w:r>
        <w:rPr>
          <w:b/>
          <w:bCs/>
        </w:rPr>
        <w:t xml:space="preserve">Mode</w:t>
      </w:r>
      <w:r>
        <w:t xml:space="preserve"> (courriel, papier, rendez-vous pour un diplôme étranger), puis </w:t>
      </w:r>
      <w:r>
        <w:rPr>
          <w:b/>
          <w:bCs/>
        </w:rPr>
        <w:t xml:space="preserve">Enregistrer la demande</w:t>
      </w:r>
      <w:r>
        <w:t xml:space="preserve">.</w:t>
      </w:r>
    </w:p>
    <w:p>
      <w:pPr>
        <w:pStyle w:val="Heading2"/>
        <w:spacing w:before="200" w:after="80"/>
      </w:pPr>
      <w:r>
        <w:t xml:space="preserve">La recevabilité — contrôle de forme, 5 jours ouvrables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Déclarer recevable</w:t>
      </w:r>
      <w:r>
        <w:t xml:space="preserve">, ou écrire le </w:t>
      </w:r>
      <w:r>
        <w:rPr>
          <w:b/>
          <w:bCs/>
        </w:rPr>
        <w:t xml:space="preserve">motif de forme</w:t>
      </w:r>
      <w:r>
        <w:t xml:space="preserve"> (hors délai, formulaire incomplet, pièces non officielles…) et </w:t>
      </w:r>
      <w:r>
        <w:rPr>
          <w:b/>
          <w:bCs/>
        </w:rPr>
        <w:t xml:space="preserve">Irrecevable</w:t>
      </w:r>
      <w:r>
        <w:t xml:space="preserve">. Un refus de forme n’est pas un refus pédagogique : il a son propre motif.</w:t>
      </w:r>
    </w:p>
    <w:p>
      <w:pPr>
        <w:pStyle w:val="Heading2"/>
        <w:spacing w:before="200" w:after="80"/>
      </w:pPr>
      <w:r>
        <w:t xml:space="preserve">L’avis du chargé de cours — 10 jours ouvrables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Favorable</w:t>
      </w:r>
      <w:r>
        <w:t xml:space="preserve">, </w:t>
      </w:r>
      <w:r>
        <w:rPr>
          <w:b/>
          <w:bCs/>
        </w:rPr>
        <w:t xml:space="preserve">Partiel</w:t>
      </w:r>
      <w:r>
        <w:t xml:space="preserve"> ou </w:t>
      </w:r>
      <w:r>
        <w:rPr>
          <w:b/>
          <w:bCs/>
        </w:rPr>
        <w:t xml:space="preserve">Défavorable</w:t>
      </w:r>
      <w:r>
        <w:t xml:space="preserve"> ; </w:t>
      </w:r>
      <w:r>
        <w:rPr>
          <w:b/>
          <w:bCs/>
        </w:rPr>
        <w:t xml:space="preserve">Rendu par</w:t>
      </w:r>
      <w:r>
        <w:t xml:space="preserve"> : le chargé de cours, choisi dans le personnel (« + » pour un nom hors liste) ; le </w:t>
      </w:r>
      <w:r>
        <w:rPr>
          <w:b/>
          <w:bCs/>
        </w:rPr>
        <w:t xml:space="preserve">constat</w:t>
      </w:r>
      <w:r>
        <w:t xml:space="preserve"> : ce qui a été comparé au dossier pédagogique, et ce qu’on en conclut.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 avis sans texte n’est pas un avis : les décisions de valorisation ne sont </w:t>
      </w:r>
      <w:r>
        <w:rPr>
          <w:b/>
          <w:bCs/>
        </w:rPr>
        <w:t xml:space="preserve">pas susceptibles de recours</w:t>
      </w:r>
      <w:r>
        <w:t xml:space="preserve">, la motivation est tout ce qui reste.</w:t>
      </w:r>
    </w:p>
    <w:p>
      <w:pPr>
        <w:pStyle w:val="Heading2"/>
        <w:spacing w:before="200" w:after="80"/>
      </w:pPr>
      <w:r>
        <w:t xml:space="preserve">Le test ou l’épreuve complémentaire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Par défaut, le Conseil se prononce </w:t>
      </w:r>
      <w:r>
        <w:rPr>
          <w:b/>
          <w:bCs/>
        </w:rPr>
        <w:t xml:space="preserve">sur pièces</w:t>
      </w:r>
      <w:r>
        <w:t xml:space="preserve">. </w:t>
      </w:r>
      <w:r>
        <w:rPr>
          <w:b/>
          <w:bCs/>
        </w:rPr>
        <w:t xml:space="preserve">Un test a été organisé</w:t>
      </w:r>
      <w:r>
        <w:t xml:space="preserve"> ouvre les notes et la date ; déposez la copie en preuve (</w:t>
      </w:r>
      <w:r>
        <w:rPr>
          <w:b/>
          <w:bCs/>
        </w:rPr>
        <w:t xml:space="preserve">Copie du test ou de l’épreuve d’admission</w:t>
      </w:r>
      <w:r>
        <w:t xml:space="preserve">).</w:t>
      </w:r>
    </w:p>
    <w:p>
      <w:pPr>
        <w:pStyle w:val="Heading2"/>
        <w:spacing w:before="200" w:after="80"/>
      </w:pPr>
      <w:r>
        <w:t xml:space="preserve">La décision du Conseil des études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Accord</w:t>
      </w:r>
      <w:r>
        <w:t xml:space="preserve"> ou </w:t>
      </w:r>
      <w:r>
        <w:rPr>
          <w:b/>
          <w:bCs/>
        </w:rPr>
        <w:t xml:space="preserve">Refus</w:t>
      </w:r>
      <w:r>
        <w:t xml:space="preserve"> ; la </w:t>
      </w:r>
      <w:r>
        <w:rPr>
          <w:b/>
          <w:bCs/>
        </w:rPr>
        <w:t xml:space="preserve">finalité</w:t>
      </w:r>
      <w:r>
        <w:t xml:space="preserve"> : admission, dispense partielle, dispense complète.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Base de la décision</w:t>
      </w:r>
      <w:r>
        <w:t xml:space="preserve">, obligatoire dès qu’on accorde : VAF V1 à V4 ou VANFI D ou E. C’est elle qui part dans eProm.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Une dispense </w:t>
      </w:r>
      <w:r>
        <w:rPr>
          <w:b/>
          <w:bCs/>
        </w:rPr>
        <w:t xml:space="preserve">partielle</w:t>
      </w:r>
      <w:r>
        <w:t xml:space="preserve"> désigne ses activités d’enseignement ou ses acquis — et </w:t>
      </w:r>
      <w:r>
        <w:rPr>
          <w:b/>
          <w:bCs/>
        </w:rPr>
        <w:t xml:space="preserve">ne peut pas couvrir toute l’unité</w:t>
      </w:r>
      <w:r>
        <w:t xml:space="preserve"> : ce serait une dispense complète.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réussite est fixée à </w:t>
      </w:r>
      <w:r>
        <w:rPr>
          <w:b/>
          <w:bCs/>
        </w:rPr>
        <w:t xml:space="preserve">50 %</w:t>
      </w:r>
      <w:r>
        <w:t xml:space="preserve"> : elle </w:t>
      </w:r>
      <w:r>
        <w:rPr>
          <w:b/>
          <w:bCs/>
        </w:rPr>
        <w:t xml:space="preserve">ne se saisit pas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L’ordre est tenu : pas de décision sans recevabilité contrôlée, ni sans avis écrit du chargé de cours.</w:t>
      </w:r>
    </w:p>
    <w:p>
      <w:pPr>
        <w:pStyle w:val="Heading2"/>
        <w:spacing w:before="200" w:after="80"/>
      </w:pPr>
      <w:r>
        <w:t xml:space="preserve">La validation par la direction — étape 6 bis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Tant que le dossier est incomplet, Lucie dit ce qui manque. Complet : </w:t>
      </w:r>
      <w:r>
        <w:rPr>
          <w:b/>
          <w:bCs/>
        </w:rPr>
        <w:t xml:space="preserve">Valider ce dossier</w:t>
      </w:r>
      <w:r>
        <w:t xml:space="preserve">. Le nom de la personne et l’heure sont conservés au journal.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Un dossier validé est gelé</w:t>
      </w:r>
      <w:r>
        <w:t xml:space="preserve"> : recevabilité, avis et décision ne se modifient plus. Pour corriger, la direction </w:t>
      </w:r>
      <w:r>
        <w:rPr>
          <w:b/>
          <w:bCs/>
        </w:rPr>
        <w:t xml:space="preserve">retire la validation</w:t>
      </w:r>
      <w:r>
        <w:t xml:space="preserve">, avec un motif.</w:t>
      </w:r>
    </w:p>
    <w:p>
      <w:pPr>
        <w:pStyle w:val="Heading2"/>
        <w:spacing w:before="200" w:after="80"/>
      </w:pPr>
      <w:r>
        <w:t xml:space="preserve">Notification, encodage, archivage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Notifier à l’étudiant</w:t>
      </w:r>
      <w:r>
        <w:t xml:space="preserve">, </w:t>
      </w:r>
      <w:r>
        <w:rPr>
          <w:b/>
          <w:bCs/>
        </w:rPr>
        <w:t xml:space="preserve">Encodé dans eProm</w:t>
      </w:r>
      <w:r>
        <w:t xml:space="preserve">, </w:t>
      </w:r>
      <w:r>
        <w:rPr>
          <w:b/>
          <w:bCs/>
        </w:rPr>
        <w:t xml:space="preserve">Archivé (4 ans)</w:t>
      </w:r>
      <w:r>
        <w:t xml:space="preserve"> : chaque bouton pointe le geste, avec son auteur. L’encodage eProm vaut pour les décisions positives </w:t>
      </w:r>
      <w:r>
        <w:rPr>
          <w:b/>
          <w:bCs/>
        </w:rPr>
        <w:t xml:space="preserve">comme</w:t>
      </w:r>
      <w:r>
        <w:t xml:space="preserve"> négatives.</w:t>
      </w:r>
    </w:p>
    <w:p>
      <w:pPr>
        <w:pStyle w:val="Heading2"/>
        <w:spacing w:before="200" w:after="80"/>
      </w:pPr>
      <w:r>
        <w:t xml:space="preserve">Le journal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 bas du dossier, </w:t>
      </w:r>
      <w:r>
        <w:rPr>
          <w:b/>
          <w:bCs/>
        </w:rPr>
        <w:t xml:space="preserve">le journal, en ajout seul</w:t>
      </w:r>
      <w:r>
        <w:t xml:space="preserve"> : chaque geste, qui et quand. Rien ne s’y efface, administrateur compris.</w:t>
      </w:r>
    </w:p>
    <w:p>
      <w:pPr>
        <w:pStyle w:val="Heading1"/>
        <w:spacing w:before="280" w:after="120"/>
      </w:pPr>
      <w:r>
        <w:t xml:space="preserve">5. Travailler en série</w:t>
      </w:r>
    </w:p>
    <w:p>
      <w:pPr>
        <w:pStyle w:val="Heading2"/>
        <w:spacing w:before="200" w:after="80"/>
      </w:pPr>
      <w:r>
        <w:t xml:space="preserve">Analyser les demandes en série</w:t>
      </w:r>
    </w:p>
    <w:p>
      <w:pPr>
        <w:spacing w:after="120"/>
      </w:pPr>
      <w:r>
        <w:t xml:space="preserve">Une ligne par demande, sur toute l’année, filtrable par nom, section, unité et état. En tête, la </w:t>
      </w:r>
      <w:r>
        <w:rPr>
          <w:b/>
          <w:bCs/>
        </w:rPr>
        <w:t xml:space="preserve">frise des cinq gestes</w:t>
      </w:r>
      <w:r>
        <w:t xml:space="preserve"> : </w:t>
      </w:r>
      <w:r>
        <w:rPr>
          <w:b/>
          <w:bCs/>
        </w:rPr>
        <w:t xml:space="preserve">Demande</w:t>
      </w:r>
      <w:r>
        <w:t xml:space="preserve"> (les dates) · </w:t>
      </w:r>
      <w:r>
        <w:rPr>
          <w:b/>
          <w:bCs/>
        </w:rPr>
        <w:t xml:space="preserve">Recevabilité</w:t>
      </w:r>
      <w:r>
        <w:t xml:space="preserve"> · </w:t>
      </w:r>
      <w:r>
        <w:rPr>
          <w:b/>
          <w:bCs/>
        </w:rPr>
        <w:t xml:space="preserve">Avis</w:t>
      </w:r>
      <w:r>
        <w:t xml:space="preserve"> · </w:t>
      </w:r>
      <w:r>
        <w:rPr>
          <w:b/>
          <w:bCs/>
        </w:rPr>
        <w:t xml:space="preserve">Décision</w:t>
      </w:r>
      <w:r>
        <w:t xml:space="preserve"> · </w:t>
      </w:r>
      <w:r>
        <w:rPr>
          <w:b/>
          <w:bCs/>
        </w:rPr>
        <w:t xml:space="preserve">Validation</w:t>
      </w:r>
      <w:r>
        <w:t xml:space="preserve">. On choisit d’abord le geste : il décide des lignes cochables. Chaque ligne non cochable dit pourquoi.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Demande</w:t>
      </w:r>
      <w:r>
        <w:t xml:space="preserve"> : poser la date de la demande et la date de réception d’une liasse.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Recevabilité</w:t>
      </w:r>
      <w:r>
        <w:t xml:space="preserve"> : recevable ou irrecevable, avec un même motif pour tout le lot. Ce geste peut mêler plusieurs unités : c’est un contrôle de forme.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Avis</w:t>
      </w:r>
      <w:r>
        <w:t xml:space="preserve"> : le même texte pour tous les dossiers cochés, au nom du chargé de cours </w:t>
      </w:r>
      <w:r>
        <w:rPr>
          <w:b/>
          <w:bCs/>
        </w:rPr>
        <w:t xml:space="preserve">nommé</w:t>
      </w:r>
      <w:r>
        <w:t xml:space="preserve">. À réserver à une cohorte homogène (même unité, même diplôme antérieur).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Décision</w:t>
      </w:r>
      <w:r>
        <w:t xml:space="preserve"> : </w:t>
      </w:r>
      <w:r>
        <w:rPr>
          <w:b/>
          <w:bCs/>
        </w:rPr>
        <w:t xml:space="preserve">Dispense totale</w:t>
      </w:r>
      <w:r>
        <w:t xml:space="preserve">, </w:t>
      </w:r>
      <w:r>
        <w:rPr>
          <w:b/>
          <w:bCs/>
        </w:rPr>
        <w:t xml:space="preserve">Dispense partielle</w:t>
      </w:r>
      <w:r>
        <w:t xml:space="preserve"> (des cours ou des acquis, pour tout le lot) ou </w:t>
      </w:r>
      <w:r>
        <w:rPr>
          <w:b/>
          <w:bCs/>
        </w:rPr>
        <w:t xml:space="preserve">Refusée</w:t>
      </w:r>
      <w:r>
        <w:t xml:space="preserve">, avec la </w:t>
      </w:r>
      <w:r>
        <w:rPr>
          <w:b/>
          <w:bCs/>
        </w:rPr>
        <w:t xml:space="preserve">date de la séance</w:t>
      </w:r>
      <w:r>
        <w:t xml:space="preserve">, la base et, au besoin, une </w:t>
      </w:r>
      <w:r>
        <w:rPr>
          <w:b/>
          <w:bCs/>
        </w:rPr>
        <w:t xml:space="preserve">remarque du Conseil</w:t>
      </w:r>
      <w:r>
        <w:t xml:space="preserve"> imprimée sur le PV.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Validation</w:t>
      </w:r>
      <w:r>
        <w:t xml:space="preserve"> : réservée à la direction.</w:t>
      </w:r>
    </w:p>
    <w:p>
      <w:pPr>
        <w:spacing w:after="120"/>
      </w:pPr>
      <w:r>
        <w:rPr>
          <w:b/>
          <w:bCs/>
        </w:rPr>
        <w:t xml:space="preserve">Tout ou rien</w:t>
      </w:r>
      <w:r>
        <w:t xml:space="preserve"> : si un dossier bloque, rien n’est écrit, et Lucie nomme les dossiers en cause. Une ligne de journal s’écrit par dossier. Après chaque geste, l’écran passe à l’étape suivante et garde les dossiers encore éligibles.</w:t>
      </w:r>
    </w:p>
    <w:p>
      <w:pPr>
        <w:pStyle w:val="Heading2"/>
        <w:spacing w:before="200" w:after="80"/>
      </w:pPr>
      <w:r>
        <w:t xml:space="preserve">Décider par étudiant</w:t>
      </w:r>
    </w:p>
    <w:p>
      <w:pPr>
        <w:pStyle w:val="ListParagraph"/>
        <w:numPr>
          <w:ilvl w:val="0"/>
          <w:numId w:val="205"/>
        </w:numPr>
        <w:spacing w:after="80"/>
      </w:pPr>
      <w:r>
        <w:t xml:space="preserve">Cherchez l’étudiant ; ses unités s’affichent, une ligne chacune.</w:t>
      </w:r>
    </w:p>
    <w:p>
      <w:pPr>
        <w:pStyle w:val="ListParagraph"/>
        <w:numPr>
          <w:ilvl w:val="0"/>
          <w:numId w:val="205"/>
        </w:numPr>
        <w:spacing w:after="80"/>
      </w:pPr>
      <w:r>
        <w:t xml:space="preserve">Posez la </w:t>
      </w:r>
      <w:r>
        <w:rPr>
          <w:b/>
          <w:bCs/>
        </w:rPr>
        <w:t xml:space="preserve">date de la séance</w:t>
      </w:r>
      <w:r>
        <w:t xml:space="preserve"> et, pour les accords, la </w:t>
      </w:r>
      <w:r>
        <w:rPr>
          <w:b/>
          <w:bCs/>
        </w:rPr>
        <w:t xml:space="preserve">base de la décision</w:t>
      </w:r>
      <w:r>
        <w:t xml:space="preserve"> (commune, ou propre à une unité).</w:t>
      </w:r>
    </w:p>
    <w:p>
      <w:pPr>
        <w:pStyle w:val="ListParagraph"/>
        <w:numPr>
          <w:ilvl w:val="0"/>
          <w:numId w:val="205"/>
        </w:numPr>
        <w:spacing w:after="80"/>
      </w:pPr>
      <w:r>
        <w:t xml:space="preserve">Pour chaque unité : </w:t>
      </w:r>
      <w:r>
        <w:rPr>
          <w:b/>
          <w:bCs/>
        </w:rPr>
        <w:t xml:space="preserve">Totale</w:t>
      </w:r>
      <w:r>
        <w:t xml:space="preserve">, </w:t>
      </w:r>
      <w:r>
        <w:rPr>
          <w:b/>
          <w:bCs/>
        </w:rPr>
        <w:t xml:space="preserve">Partielle</w:t>
      </w:r>
      <w:r>
        <w:t xml:space="preserve"> (ses cours ou ses acquis), </w:t>
      </w:r>
      <w:r>
        <w:rPr>
          <w:b/>
          <w:bCs/>
        </w:rPr>
        <w:t xml:space="preserve">Refusée</w:t>
      </w:r>
      <w:r>
        <w:t xml:space="preserve"> (motif obligatoire) — ou « — » pour ne pas y toucher.</w:t>
      </w:r>
    </w:p>
    <w:p>
      <w:pPr>
        <w:pStyle w:val="ListParagraph"/>
        <w:numPr>
          <w:ilvl w:val="0"/>
          <w:numId w:val="205"/>
        </w:numPr>
        <w:spacing w:after="80"/>
      </w:pPr>
      <w:r>
        <w:rPr>
          <w:b/>
          <w:bCs/>
        </w:rPr>
        <w:t xml:space="preserve">Enregistrer N décision(s)</w:t>
      </w:r>
      <w:r>
        <w:t xml:space="preserve">. La direction peut ensuite </w:t>
      </w:r>
      <w:r>
        <w:rPr>
          <w:b/>
          <w:bCs/>
        </w:rPr>
        <w:t xml:space="preserve">Valider N dossier(s)</w:t>
      </w:r>
      <w:r>
        <w:t xml:space="preserve">.</w:t>
      </w:r>
    </w:p>
    <w:p>
      <w:pPr>
        <w:spacing w:after="120"/>
      </w:pPr>
      <w:r>
        <w:t xml:space="preserve">Une séance du Conseil, c’est </w:t>
      </w:r>
      <w:r>
        <w:rPr>
          <w:b/>
          <w:bCs/>
        </w:rPr>
        <w:t xml:space="preserve">une section et une date</w:t>
      </w:r>
      <w:r>
        <w:t xml:space="preserve"> : un lot qui mêle deux sections ou deux dates est refusé.</w:t>
      </w:r>
    </w:p>
    <w:p>
      <w:pPr>
        <w:pStyle w:val="Heading2"/>
        <w:spacing w:before="200" w:after="80"/>
      </w:pPr>
      <w:r>
        <w:t xml:space="preserve">Créer avec la même dispense</w:t>
      </w:r>
    </w:p>
    <w:p>
      <w:pPr>
        <w:spacing w:after="120"/>
      </w:pPr>
      <w:r>
        <w:t xml:space="preserve">Pour une cohorte à qui le Conseil accorde la même chose : </w:t>
      </w:r>
      <w:r>
        <w:rPr>
          <w:b/>
          <w:bCs/>
        </w:rPr>
        <w:t xml:space="preserve">1 · L’unité</w:t>
      </w:r>
      <w:r>
        <w:t xml:space="preserve">, </w:t>
      </w:r>
      <w:r>
        <w:rPr>
          <w:b/>
          <w:bCs/>
        </w:rPr>
        <w:t xml:space="preserve">2 · Les étudiants</w:t>
      </w:r>
      <w:r>
        <w:t xml:space="preserve"> (ceux qui l’ont à leur programme ; un étudiant déjà décidé ne se coche pas), </w:t>
      </w:r>
      <w:r>
        <w:rPr>
          <w:b/>
          <w:bCs/>
        </w:rPr>
        <w:t xml:space="preserve">3 · La décision</w:t>
      </w:r>
      <w:r>
        <w:t xml:space="preserve"> (toute l’unité, des cours, des acquis au choix ; ou le refus motivé). Les dossiers naissent porteurs du détail ; </w:t>
      </w:r>
      <w:r>
        <w:rPr>
          <w:b/>
          <w:bCs/>
        </w:rPr>
        <w:t xml:space="preserve">ils passent ensuite le circuit comme les autres</w:t>
      </w:r>
      <w:r>
        <w:t xml:space="preserve"> — recevabilité, avis, décision, validation.</w:t>
      </w:r>
    </w:p>
    <w:p>
      <w:pPr>
        <w:pStyle w:val="Heading1"/>
        <w:spacing w:before="280" w:after="120"/>
      </w:pPr>
      <w:r>
        <w:t xml:space="preserve">6. Les preuves</w:t>
      </w:r>
    </w:p>
    <w:p>
      <w:pPr>
        <w:spacing w:after="120"/>
      </w:pPr>
      <w:r>
        <w:t xml:space="preserve">Elles se déposent </w:t>
      </w:r>
      <w:r>
        <w:rPr>
          <w:b/>
          <w:bCs/>
        </w:rPr>
        <w:t xml:space="preserve">sur la fiche de l’étudiant, onglet Valorisation</w:t>
      </w:r>
      <w:r>
        <w:t xml:space="preserve">, sur chaque valorisation : choisissez la </w:t>
      </w:r>
      <w:r>
        <w:rPr>
          <w:b/>
          <w:bCs/>
        </w:rPr>
        <w:t xml:space="preserve">nature de la pièce</w:t>
      </w:r>
      <w:r>
        <w:t xml:space="preserve"> (carte d’identité, diplôme ou titre, relevé de notes, attestation de formation, dossier pédagogique, attestation d’expérience professionnelle, contrat de travail, CV, demande de valorisation, copie du test, autre pièce), puis </w:t>
      </w:r>
      <w:r>
        <w:rPr>
          <w:b/>
          <w:bCs/>
        </w:rPr>
        <w:t xml:space="preserve">Déposer une preuve</w:t>
      </w:r>
      <w:r>
        <w:t xml:space="preserve">. Lucie </w:t>
      </w:r>
      <w:r>
        <w:rPr>
          <w:b/>
          <w:bCs/>
        </w:rPr>
        <w:t xml:space="preserve">nomme le fichier</w:t>
      </w:r>
      <w:r>
        <w:t xml:space="preserve"> elle-même : par exemple CI_NOM_Prénom_UE95_20252026.pdf. PDF, images, Word, tableurs ; 25 Mo au plus.</w:t>
      </w:r>
    </w:p>
    <w:p>
      <w:pPr>
        <w:pStyle w:val="Heading1"/>
        <w:spacing w:before="280" w:after="120"/>
      </w:pPr>
      <w:r>
        <w:t xml:space="preserve">7. Le procès-verbal et les attestations</w:t>
      </w:r>
    </w:p>
    <w:p>
      <w:pPr>
        <w:pStyle w:val="ListParagraph"/>
        <w:numPr>
          <w:ilvl w:val="0"/>
          <w:numId w:val="207"/>
        </w:numPr>
        <w:spacing w:after="80"/>
      </w:pPr>
      <w:r>
        <w:t xml:space="preserve">Depuis l’imprimante d’une unité, le bouton </w:t>
      </w:r>
      <w:r>
        <w:rPr>
          <w:b/>
          <w:bCs/>
        </w:rPr>
        <w:t xml:space="preserve">Documents</w:t>
      </w:r>
      <w:r>
        <w:t xml:space="preserve"> de l’onglet Valorisation de la fiche, ou </w:t>
      </w:r>
      <w:r>
        <w:rPr>
          <w:b/>
          <w:bCs/>
        </w:rPr>
        <w:t xml:space="preserve">Éditions → Étudiants → Valorisation des acquis</w:t>
      </w:r>
      <w:r>
        <w:t xml:space="preserve"> (bouton </w:t>
      </w:r>
      <w:r>
        <w:rPr>
          <w:b/>
          <w:bCs/>
        </w:rPr>
        <w:t xml:space="preserve">PV et attestations</w:t>
      </w:r>
      <w:r>
        <w:t xml:space="preserve">).</w:t>
      </w:r>
    </w:p>
    <w:p>
      <w:pPr>
        <w:pStyle w:val="ListParagraph"/>
        <w:numPr>
          <w:ilvl w:val="0"/>
          <w:numId w:val="207"/>
        </w:numPr>
        <w:spacing w:after="80"/>
      </w:pPr>
      <w:r>
        <w:t xml:space="preserve">Complétez la séance : </w:t>
      </w:r>
      <w:r>
        <w:rPr>
          <w:b/>
          <w:bCs/>
        </w:rPr>
        <w:t xml:space="preserve">Date de la séance</w:t>
      </w:r>
      <w:r>
        <w:t xml:space="preserve">, </w:t>
      </w:r>
      <w:r>
        <w:rPr>
          <w:b/>
          <w:bCs/>
        </w:rPr>
        <w:t xml:space="preserve">Communication des résultats</w:t>
      </w:r>
      <w:r>
        <w:t xml:space="preserve">, </w:t>
      </w:r>
      <w:r>
        <w:rPr>
          <w:b/>
          <w:bCs/>
        </w:rPr>
        <w:t xml:space="preserve">Président de séance</w:t>
      </w:r>
      <w:r>
        <w:t xml:space="preserve">, </w:t>
      </w:r>
      <w:r>
        <w:rPr>
          <w:b/>
          <w:bCs/>
        </w:rPr>
        <w:t xml:space="preserve">Qualité du président</w:t>
      </w:r>
      <w:r>
        <w:t xml:space="preserve">, les </w:t>
      </w:r>
      <w:r>
        <w:rPr>
          <w:b/>
          <w:bCs/>
        </w:rPr>
        <w:t xml:space="preserve">présences</w:t>
      </w:r>
      <w:r>
        <w:t xml:space="preserve"> du Conseil (le quorum des deux tiers se calcule). La date de séance est reprise des dossiers quand ils portent tous la même date de décision.</w:t>
      </w:r>
    </w:p>
    <w:p>
      <w:pPr>
        <w:pStyle w:val="ListParagraph"/>
        <w:numPr>
          <w:ilvl w:val="0"/>
          <w:numId w:val="207"/>
        </w:numPr>
        <w:spacing w:after="80"/>
      </w:pPr>
      <w:r>
        <w:t xml:space="preserve">Cochez </w:t>
      </w:r>
      <w:r>
        <w:rPr>
          <w:b/>
          <w:bCs/>
        </w:rPr>
        <w:t xml:space="preserve">Le Conseil a organisé un test ou une épreuve complémentaire</w:t>
      </w:r>
      <w:r>
        <w:t xml:space="preserve"> s’il y en a eu un ; à défaut, le PV dit que l’évaluation s’est fondée sur le seul dossier.</w:t>
      </w:r>
    </w:p>
    <w:p>
      <w:pPr>
        <w:pStyle w:val="ListParagraph"/>
        <w:numPr>
          <w:ilvl w:val="0"/>
          <w:numId w:val="207"/>
        </w:numPr>
        <w:spacing w:after="80"/>
      </w:pPr>
      <w:r>
        <w:rPr>
          <w:b/>
          <w:bCs/>
        </w:rPr>
        <w:t xml:space="preserve">Produire le PV et les attestations</w:t>
      </w:r>
      <w:r>
        <w:t xml:space="preserve">. Tant qu’il manque une valeur, Lucie la nomme (</w:t>
      </w:r>
      <w:r>
        <w:rPr>
          <w:b/>
          <w:bCs/>
        </w:rPr>
        <w:t xml:space="preserve">À encoder avant impression</w:t>
      </w:r>
      <w:r>
        <w:t xml:space="preserve">) et ne produit rien : une pièce à trous se complète à la main, et c’est cette main qu’on ne retrouve plus un an après.</w:t>
      </w:r>
    </w:p>
    <w:p>
      <w:pPr>
        <w:pStyle w:val="ListParagraph"/>
        <w:numPr>
          <w:ilvl w:val="0"/>
          <w:numId w:val="207"/>
        </w:numPr>
        <w:spacing w:after="80"/>
      </w:pPr>
      <w:r>
        <w:t xml:space="preserve">Pour la pièce elle-même — A4, pied de page sur chaque feuille — prenez le </w:t>
      </w:r>
      <w:r>
        <w:rPr>
          <w:b/>
          <w:bCs/>
        </w:rPr>
        <w:t xml:space="preserve">PDF</w:t>
      </w:r>
      <w:r>
        <w:t xml:space="preserve"> : l’onglet qui s’ouvre n’est qu’un aperçu.</w:t>
      </w:r>
    </w:p>
    <w:p>
      <w:pPr>
        <w:spacing w:after="120"/>
      </w:pPr>
      <w:r>
        <w:t xml:space="preserve">Le </w:t>
      </w:r>
      <w:r>
        <w:rPr>
          <w:b/>
          <w:bCs/>
        </w:rPr>
        <w:t xml:space="preserve">PV d’annexe 4</w:t>
      </w:r>
      <w:r>
        <w:t xml:space="preserve"> porte </w:t>
      </w:r>
      <w:r>
        <w:rPr>
          <w:b/>
          <w:bCs/>
        </w:rPr>
        <w:t xml:space="preserve">tous</w:t>
      </w:r>
      <w:r>
        <w:t xml:space="preserve"> les dossiers de l’unité pour l’année ; une dispense partielle y paraît « Réussite partielle — dispense », avec un renvoi vers une remarque qui dit ce qui est dispensé. Une </w:t>
      </w:r>
      <w:r>
        <w:rPr>
          <w:b/>
          <w:bCs/>
        </w:rPr>
        <w:t xml:space="preserve">attestation</w:t>
      </w:r>
      <w:r>
        <w:t xml:space="preserve"> (annexe 15 au supérieur, 14 au secondaire) ne se tire que d’une </w:t>
      </w:r>
      <w:r>
        <w:rPr>
          <w:b/>
          <w:bCs/>
        </w:rPr>
        <w:t xml:space="preserve">dispense complète accordée</w:t>
      </w:r>
      <w:r>
        <w:t xml:space="preserve">. </w:t>
      </w:r>
      <w:r>
        <w:rPr>
          <w:b/>
          <w:bCs/>
        </w:rPr>
        <w:t xml:space="preserve">Tous les dossiers de l’unité doivent être validés</w:t>
      </w:r>
      <w:r>
        <w:t xml:space="preserve"> avant qu’aucune pièce ne sorte.</w:t>
      </w:r>
    </w:p>
    <w:p>
      <w:pPr>
        <w:pStyle w:val="Heading1"/>
        <w:spacing w:before="280" w:after="120"/>
      </w:pPr>
      <w:r>
        <w:t xml:space="preserve">8. Ce qui ne peut pas être valorisé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L’épreuve intégrée</w:t>
      </w:r>
      <w:r>
        <w:t xml:space="preserve"> : elle doit toujours être présentée.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Les unités </w:t>
      </w:r>
      <w:r>
        <w:rPr>
          <w:b/>
          <w:bCs/>
        </w:rPr>
        <w:t xml:space="preserve">exclues</w:t>
      </w:r>
      <w:r>
        <w:t xml:space="preserve"> sur leur fiche du référentiel (sans prestation d’étudiant, suivi imposé par une réglementation, méthodologie de la recherche à l’IIP) : le motif coché s’imprime tel quel dans le refus.</w:t>
      </w:r>
    </w:p>
    <w:p>
      <w:pPr>
        <w:pStyle w:val="Heading1"/>
        <w:spacing w:before="280" w:after="120"/>
      </w:pPr>
      <w:r>
        <w:t xml:space="preserve">9. Ce que Lucie ne fait pas encore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notification n’</w:t>
      </w:r>
      <w:r>
        <w:rPr>
          <w:b/>
          <w:bCs/>
        </w:rPr>
        <w:t xml:space="preserve">envoie</w:t>
      </w:r>
      <w:r>
        <w:t xml:space="preserve"> rien : le bouton pointe la date. Les pièces ne s’envoient pas par courriel depuis cette fenêtre.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Notification et encodage eProm ne demandent pas encore que le dossier soit validé : respectez l’ordre.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correction rapide d’une ligne (</w:t>
      </w:r>
      <w:r>
        <w:rPr>
          <w:b/>
          <w:bCs/>
        </w:rPr>
        <w:t xml:space="preserve">Enregistrer</w:t>
      </w:r>
      <w:r>
        <w:t xml:space="preserve"> dans le registre, </w:t>
      </w:r>
      <w:r>
        <w:rPr>
          <w:b/>
          <w:bCs/>
        </w:rPr>
        <w:t xml:space="preserve">Modifier</w:t>
      </w:r>
      <w:r>
        <w:t xml:space="preserve"> sur la fiche) passe à côté du gel et du journal : pour un dossier engagé, passez par le </w:t>
      </w:r>
      <w:r>
        <w:rPr>
          <w:b/>
          <w:bCs/>
        </w:rPr>
        <w:t xml:space="preserve">Dossier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registre ne se filtre que par année.</w:t>
      </w:r>
    </w:p>
    <w:p>
      <w:pPr>
        <w:spacing w:after="120"/>
      </w:pPr>
      <w:r>
        <w:t xml:space="preserve">Une idée, un manque ? </w:t>
      </w:r>
      <w:r>
        <w:rPr>
          <w:b/>
          <w:bCs/>
        </w:rPr>
        <w:t xml:space="preserve">Proposer une amélioration</w:t>
      </w:r>
      <w:r>
        <w:t xml:space="preserve"> (l’ampoule), dans le rail.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201">
    <w:abstractNumId w:val="3"/>
    <w:lvlOverride w:ilvl="0">
      <w:startOverride w:val="1"/>
    </w:lvlOverride>
  </w:num>
  <w:num w:numId="202">
    <w:abstractNumId w:val="3"/>
    <w:lvlOverride w:ilvl="0">
      <w:startOverride w:val="1"/>
    </w:lvlOverride>
  </w:num>
  <w:num w:numId="203">
    <w:abstractNumId w:val="3"/>
    <w:lvlOverride w:ilvl="0">
      <w:startOverride w:val="1"/>
    </w:lvlOverride>
  </w:num>
  <w:num w:numId="204">
    <w:abstractNumId w:val="3"/>
    <w:lvlOverride w:ilvl="0">
      <w:startOverride w:val="1"/>
    </w:lvlOverride>
  </w:num>
  <w:num w:numId="205">
    <w:abstractNumId w:val="3"/>
    <w:lvlOverride w:ilvl="0">
      <w:startOverride w:val="1"/>
    </w:lvlOverride>
  </w:num>
  <w:num w:numId="206">
    <w:abstractNumId w:val="3"/>
    <w:lvlOverride w:ilvl="0">
      <w:startOverride w:val="1"/>
    </w:lvlOverride>
  </w:num>
  <w:num w:numId="207">
    <w:abstractNumId w:val="3"/>
    <w:lvlOverride w:ilvl="0">
      <w:startOverride w:val="1"/>
    </w:lvlOverride>
  </w:num>
  <w:num w:numId="208">
    <w:abstractNumId w:val="3"/>
    <w:lvlOverride w:ilvl="0">
      <w:startOverride w:val="1"/>
    </w:lvlOverride>
  </w:num>
  <w:num w:numId="209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4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b/>
      <w:bCs/>
      <w:color w:val="1B2B4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b/>
      <w:bCs/>
      <w:color w:val="1B2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2026-09-26T13:04:46.354Z</dcterms:created>
  <dcterms:modified xsi:type="dcterms:W3CDTF">2026-09-26T13:04:46.355Z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