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rPr>
          <w:b/>
          <w:bCs/>
          <w:color w:val="1B2B4B"/>
          <w:sz w:val="40"/>
          <w:szCs w:val="40"/>
        </w:rPr>
        <w:t xml:space="preserve">Encoder ses notes dans Lucie</w:t>
      </w:r>
    </w:p>
    <w:p>
      <w:pPr>
        <w:spacing w:after="120"/>
      </w:pPr>
      <w:r>
        <w:rPr>
          <w:color w:val="4B5568"/>
        </w:rPr>
        <w:t xml:space="preserve">Mode d’emploi pour les professeurs — Institut Ilya Prigogine</w:t>
      </w:r>
    </w:p>
    <w:p>
      <w:pPr>
        <w:spacing w:after="120"/>
      </w:pPr>
      <w:r>
        <w:rPr>
          <w:i/>
          <w:iCs/>
          <w:color w:val="7A879E"/>
          <w:sz w:val="18"/>
          <w:szCs w:val="18"/>
        </w:rPr>
        <w:t xml:space="preserve">Ce guide décrit Lucie en version 2.12.260, en production sur www.lucie-iip.be (septembre 2026). Les noms qui figurent sur les images sont fictifs.</w:t>
      </w:r>
    </w:p>
    <w:tbl>
      <w:tblPr>
        <w:tblW w:type="dxa" w:w="9638"/>
        <w:tblBorders>
          <w:top w:val="single" w:color="D8DCE4" w:sz="4"/>
          <w:left w:val="single" w:color="1B2B4B" w:sz="24"/>
          <w:bottom w:val="single" w:color="D8DCE4" w:sz="4"/>
          <w:right w:val="single" w:color="D8DCE4" w:sz="4"/>
        </w:tblBorders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c>
          <w:tcPr>
            <w:tcW w:w="9638" w:type="dxa"/>
            <w:shd w:val="clear" w:color="auto" w:fill="EEF3F9"/>
          </w:tcPr>
          <w:p>
            <w:pPr>
              <w:spacing w:after="60"/>
            </w:pPr>
            <w:r>
              <w:rPr>
                <w:b/>
                <w:bCs/>
                <w:color w:val="1B2B4B"/>
              </w:rPr>
              <w:t xml:space="preserve">En bref</w:t>
            </w:r>
          </w:p>
          <w:p>
            <w:pPr>
              <w:spacing w:after="40"/>
            </w:pPr>
            <w:r>
              <w:t xml:space="preserve">1. Connectez-vous sur </w:t>
            </w:r>
            <w:r>
              <w:rPr>
                <w:b/>
                <w:bCs/>
              </w:rPr>
              <w:t xml:space="preserve">www.lucie-iip.be</w:t>
            </w:r>
            <w:r>
              <w:t xml:space="preserve"> avec votre adresse de l’école.</w:t>
            </w:r>
          </w:p>
          <w:p>
            <w:pPr>
              <w:spacing w:after="40"/>
            </w:pPr>
            <w:r>
              <w:t xml:space="preserve">2. Ouvrez </w:t>
            </w:r>
            <w:r>
              <w:rPr>
                <w:b/>
                <w:bCs/>
              </w:rPr>
              <w:t xml:space="preserve">Mes cours</w:t>
            </w:r>
            <w:r>
              <w:t xml:space="preserve">, choisissez l’année, puis votre cours.</w:t>
            </w:r>
          </w:p>
          <w:p>
            <w:pPr>
              <w:spacing w:after="40"/>
            </w:pPr>
            <w:r>
              <w:t xml:space="preserve">3. Tapez une </w:t>
            </w:r>
            <w:r>
              <w:rPr>
                <w:b/>
                <w:bCs/>
              </w:rPr>
              <w:t xml:space="preserve">note entière sur 20</w:t>
            </w:r>
            <w:r>
              <w:t xml:space="preserve"> par acquis d’apprentissage — ou </w:t>
            </w:r>
            <w:r>
              <w:rPr>
                <w:b/>
                <w:bCs/>
              </w:rPr>
              <w:t xml:space="preserve">PP</w:t>
            </w:r>
            <w:r>
              <w:t xml:space="preserve">, </w:t>
            </w:r>
            <w:r>
              <w:rPr>
                <w:b/>
                <w:bCs/>
              </w:rPr>
              <w:t xml:space="preserve">NP</w:t>
            </w:r>
            <w:r>
              <w:t xml:space="preserve">, </w:t>
            </w:r>
            <w:r>
              <w:rPr>
                <w:b/>
                <w:bCs/>
              </w:rPr>
              <w:t xml:space="preserve">CM</w:t>
            </w:r>
            <w:r>
              <w:t xml:space="preserve">.</w:t>
            </w:r>
          </w:p>
          <w:p>
            <w:pPr>
              <w:spacing w:after="40"/>
            </w:pPr>
            <w:r>
              <w:t xml:space="preserve">4. Sous 10, écrivez le </w:t>
            </w:r>
            <w:r>
              <w:rPr>
                <w:b/>
                <w:bCs/>
              </w:rPr>
              <w:t xml:space="preserve">justificatif</w:t>
            </w:r>
            <w:r>
              <w:t xml:space="preserve"> : ce que l’étudiant n’a pas démontré pour cet acquis.</w:t>
            </w:r>
          </w:p>
          <w:p>
            <w:pPr>
              <w:spacing w:after="40"/>
            </w:pPr>
            <w:r>
              <w:t xml:space="preserve">5. Cliquez </w:t>
            </w:r>
            <w:r>
              <w:rPr>
                <w:b/>
                <w:bCs/>
              </w:rPr>
              <w:t xml:space="preserve">Enregistrer</w:t>
            </w:r>
            <w:r>
              <w:t xml:space="preserve">, en haut de la feuille.</w:t>
            </w:r>
          </w:p>
          <w:p>
            <w:pPr>
              <w:spacing w:after="40"/>
            </w:pPr>
            <w:r>
              <w:t xml:space="preserve">Vos notes sont des </w:t>
            </w:r>
            <w:r>
              <w:rPr>
                <w:b/>
                <w:bCs/>
              </w:rPr>
              <w:t xml:space="preserve">propositions</w:t>
            </w:r>
            <w:r>
              <w:t xml:space="preserve"> : la coordination les reprend dans l’encodage officiel, et c’est le Conseil des études qui délibère.</w:t>
            </w:r>
          </w:p>
        </w:tc>
      </w:tr>
    </w:tbl>
    <w:p>
      <w:pPr>
        <w:spacing w:after="60"/>
      </w:pPr>
    </w:p>
    <w:p>
      <w:pPr>
        <w:pStyle w:val="Heading1"/>
        <w:spacing w:before="280" w:after="120"/>
      </w:pPr>
      <w:r>
        <w:t xml:space="preserve">1. Se connecter</w:t>
      </w:r>
    </w:p>
    <w:p>
      <w:pPr>
        <w:pStyle w:val="ListParagraph"/>
        <w:numPr>
          <w:ilvl w:val="0"/>
          <w:numId w:val="201"/>
        </w:numPr>
        <w:spacing w:after="80"/>
      </w:pPr>
      <w:r>
        <w:t xml:space="preserve">Ouvrez </w:t>
      </w:r>
      <w:r>
        <w:rPr>
          <w:b/>
          <w:bCs/>
        </w:rPr>
        <w:t xml:space="preserve">www.lucie-iip.be</w:t>
      </w:r>
      <w:r>
        <w:t xml:space="preserve"> dans votre navigateur.</w:t>
      </w:r>
    </w:p>
    <w:p>
      <w:pPr>
        <w:pStyle w:val="ListParagraph"/>
        <w:numPr>
          <w:ilvl w:val="0"/>
          <w:numId w:val="201"/>
        </w:numPr>
        <w:spacing w:after="80"/>
      </w:pPr>
      <w:r>
        <w:t xml:space="preserve">Dans </w:t>
      </w:r>
      <w:r>
        <w:rPr>
          <w:b/>
          <w:bCs/>
        </w:rPr>
        <w:t xml:space="preserve">Email</w:t>
      </w:r>
      <w:r>
        <w:t xml:space="preserve">, tapez votre adresse de l’école (…@institut-prigogine.be), puis votre </w:t>
      </w:r>
      <w:r>
        <w:rPr>
          <w:b/>
          <w:bCs/>
        </w:rPr>
        <w:t xml:space="preserve">Mot de passe</w:t>
      </w:r>
      <w:r>
        <w:t xml:space="preserve">, et cliquez </w:t>
      </w:r>
      <w:r>
        <w:rPr>
          <w:b/>
          <w:bCs/>
        </w:rPr>
        <w:t xml:space="preserve">Se connecter</w:t>
      </w:r>
      <w:r>
        <w:t xml:space="preserve">.</w:t>
      </w:r>
    </w:p>
    <w:p>
      <w:pPr>
        <w:pStyle w:val="ListParagraph"/>
        <w:numPr>
          <w:ilvl w:val="0"/>
          <w:numId w:val="201"/>
        </w:numPr>
        <w:spacing w:after="80"/>
      </w:pPr>
      <w:r>
        <w:t xml:space="preserve">Si vous avez activé la vérification en deux temps, Lucie demande le </w:t>
      </w:r>
      <w:r>
        <w:rPr>
          <w:b/>
          <w:bCs/>
        </w:rPr>
        <w:t xml:space="preserve">code à six chiffres</w:t>
      </w:r>
      <w:r>
        <w:t xml:space="preserve"> de votre application. Téléphone perdu : </w:t>
      </w:r>
      <w:r>
        <w:rPr>
          <w:b/>
          <w:bCs/>
        </w:rPr>
        <w:t xml:space="preserve">Code de secours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Premier accès.</w:t>
      </w:r>
      <w:r>
        <w:t xml:space="preserve"> À la création de votre compte, vous recevez un courriel pour choisir votre mot de passe. Le lien vaut </w:t>
      </w:r>
      <w:r>
        <w:rPr>
          <w:b/>
          <w:bCs/>
        </w:rPr>
        <w:t xml:space="preserve">72 heures</w:t>
      </w:r>
      <w:r>
        <w:t xml:space="preserve"> et ne sert qu’une fois. Le mot de passe compte au moins </w:t>
      </w:r>
      <w:r>
        <w:rPr>
          <w:b/>
          <w:bCs/>
        </w:rPr>
        <w:t xml:space="preserve">12 caractères</w:t>
      </w:r>
      <w:r>
        <w:t xml:space="preserve"> et ne contient ni votre nom ni votre adresse : une phrase dont vous vous souvenez vaut mieux qu’un mot compliqué.</w:t>
      </w:r>
    </w:p>
    <w:p>
      <w:pPr>
        <w:spacing w:after="120"/>
      </w:pPr>
      <w:r>
        <w:rPr>
          <w:b/>
          <w:bCs/>
        </w:rPr>
        <w:t xml:space="preserve">Mot de passe perdu ?</w:t>
      </w:r>
      <w:r>
        <w:t xml:space="preserve"> Cliquez </w:t>
      </w:r>
      <w:r>
        <w:rPr>
          <w:b/>
          <w:bCs/>
        </w:rPr>
        <w:t xml:space="preserve">Mot de passe oublié ?</w:t>
      </w:r>
      <w:r>
        <w:t xml:space="preserve">, tapez votre adresse, puis </w:t>
      </w:r>
      <w:r>
        <w:rPr>
          <w:b/>
          <w:bCs/>
        </w:rPr>
        <w:t xml:space="preserve">Recevoir le lien</w:t>
      </w:r>
      <w:r>
        <w:t xml:space="preserve">. Ce lien vaut </w:t>
      </w:r>
      <w:r>
        <w:rPr>
          <w:b/>
          <w:bCs/>
        </w:rPr>
        <w:t xml:space="preserve">60 minutes</w:t>
      </w:r>
      <w:r>
        <w:t xml:space="preserve">. Regardez aussi dans les indésirables ; sans nouvelle, prévenez le secrétariat.</w:t>
      </w:r>
    </w:p>
    <w:p>
      <w:pPr>
        <w:keepNext/>
        <w:spacing w:before="80" w:after="40"/>
        <w:jc w:val="center"/>
      </w:pPr>
      <w:r>
        <w:drawing>
          <wp:inline distT="0" distB="0" distL="0" distR="0">
            <wp:extent cx="2700000" cy="1687500"/>
            <wp:docPr id="101" name="Cap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rof-01-connexion.png"/>
                    <pic:cNvPicPr/>
                  </pic:nvPicPr>
                  <pic:blipFill>
                    <a:blip r:embed="rIdCap1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687500"/>
                    </a:xfrm>
                    <a:prstGeom prst="rect">
                      <a:avLst/>
                    </a:prstGeom>
                    <a:ln w="6350">
                      <a:solidFill>
                        <a:srgbClr val="D8DCE4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B5568"/>
          <w:sz w:val="18"/>
          <w:szCs w:val="18"/>
        </w:rPr>
        <w:t xml:space="preserve">La page de connexion</w:t>
      </w:r>
    </w:p>
    <w:p>
      <w:pPr>
        <w:pStyle w:val="Heading1"/>
        <w:spacing w:before="280" w:after="120"/>
      </w:pPr>
      <w:r>
        <w:t xml:space="preserve">2. En arrivant : le tableau de bord</w:t>
      </w:r>
    </w:p>
    <w:p>
      <w:pPr>
        <w:spacing w:after="120"/>
      </w:pPr>
      <w:r>
        <w:t xml:space="preserve">Vous arrivez sur le </w:t>
      </w:r>
      <w:r>
        <w:rPr>
          <w:b/>
          <w:bCs/>
        </w:rPr>
        <w:t xml:space="preserve">Tableau de bord</w:t>
      </w:r>
      <w:r>
        <w:t xml:space="preserve">, à la rubrique </w:t>
      </w:r>
      <w:r>
        <w:rPr>
          <w:b/>
          <w:bCs/>
        </w:rPr>
        <w:t xml:space="preserve">Ce qui m’attend</w:t>
      </w:r>
      <w:r>
        <w:t xml:space="preserve">. Trois blocs peuvent vous concerner 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À confirmer</w:t>
      </w:r>
      <w:r>
        <w:t xml:space="preserve"> : les textes publiés par la direction (par exemple la circulaire des examens) dont vous devez prendre connaissance. Cliquez le texte, lisez-le, cochez </w:t>
      </w:r>
      <w:r>
        <w:rPr>
          <w:b/>
          <w:bCs/>
        </w:rPr>
        <w:t xml:space="preserve">Je confirme avoir pris connaissance de ce document</w:t>
      </w:r>
      <w:r>
        <w:t xml:space="preserve">, puis </w:t>
      </w:r>
      <w:r>
        <w:rPr>
          <w:b/>
          <w:bCs/>
        </w:rPr>
        <w:t xml:space="preserve">Confirmer</w:t>
      </w:r>
      <w:r>
        <w:t xml:space="preserve">. Le bloc disparaît quand tout est confirmé.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Ce qui m’attend</w:t>
      </w:r>
      <w:r>
        <w:t xml:space="preserve"> : les tâches qui vous sont confiées, avec leur échéance. La case ✓ les marque comme faites.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Pour information</w:t>
      </w:r>
      <w:r>
        <w:t xml:space="preserve"> : ce dont on vous tient au courant, sans que vous en répondiez.</w:t>
      </w:r>
    </w:p>
    <w:p>
      <w:pPr>
        <w:spacing w:before="60" w:after="160"/>
      </w:pPr>
      <w:r>
        <w:rPr>
          <w:i/>
          <w:iCs/>
          <w:color w:val="7A879E"/>
        </w:rPr>
        <w:t xml:space="preserve">[Capture à venir : Le tableau de bord, rubrique « Ce qui m’attend »]</w:t>
      </w:r>
    </w:p>
    <w:p>
      <w:pPr>
        <w:pStyle w:val="Heading1"/>
        <w:spacing w:before="280" w:after="120"/>
      </w:pPr>
      <w:r>
        <w:t xml:space="preserve">3. Trouver ses cours</w:t>
      </w:r>
    </w:p>
    <w:p>
      <w:pPr>
        <w:pStyle w:val="ListParagraph"/>
        <w:numPr>
          <w:ilvl w:val="0"/>
          <w:numId w:val="203"/>
        </w:numPr>
        <w:spacing w:after="80"/>
      </w:pPr>
      <w:r>
        <w:t xml:space="preserve">Dans la barre du haut, cliquez </w:t>
      </w:r>
      <w:r>
        <w:rPr>
          <w:b/>
          <w:bCs/>
        </w:rPr>
        <w:t xml:space="preserve">Mes cours</w:t>
      </w:r>
      <w:r>
        <w:t xml:space="preserve"> : c’est la première entrée.</w:t>
      </w:r>
    </w:p>
    <w:p>
      <w:pPr>
        <w:pStyle w:val="ListParagraph"/>
        <w:numPr>
          <w:ilvl w:val="0"/>
          <w:numId w:val="203"/>
        </w:numPr>
        <w:spacing w:after="80"/>
      </w:pPr>
      <w:r>
        <w:t xml:space="preserve">À côté du titre, choisissez </w:t>
      </w:r>
      <w:r>
        <w:rPr>
          <w:b/>
          <w:bCs/>
        </w:rPr>
        <w:t xml:space="preserve">l’année</w:t>
      </w:r>
      <w:r>
        <w:t xml:space="preserve">. Les notes de l’année qui se termine se trouvent dans cette année-là (par exemple 2025-2026), et non dans celle qui commence. Ce choix ne change que Mes cours.</w:t>
      </w:r>
    </w:p>
    <w:p>
      <w:pPr>
        <w:pStyle w:val="ListParagraph"/>
        <w:numPr>
          <w:ilvl w:val="0"/>
          <w:numId w:val="203"/>
        </w:numPr>
        <w:spacing w:after="80"/>
      </w:pPr>
      <w:r>
        <w:t xml:space="preserve">Vos cours sont rangés </w:t>
      </w:r>
      <w:r>
        <w:rPr>
          <w:b/>
          <w:bCs/>
        </w:rPr>
        <w:t xml:space="preserve">par section</w:t>
      </w:r>
      <w:r>
        <w:t xml:space="preserve">, puis </w:t>
      </w:r>
      <w:r>
        <w:rPr>
          <w:b/>
          <w:bCs/>
        </w:rPr>
        <w:t xml:space="preserve">par bloc</w:t>
      </w:r>
      <w:r>
        <w:t xml:space="preserve">. Le liseré à gauche de chaque carte donne le bloc : orange pour le BA1, bleu clair pour le BA2, marine pour le BA3.</w:t>
      </w:r>
    </w:p>
    <w:p>
      <w:pPr>
        <w:spacing w:after="120"/>
      </w:pPr>
      <w:r>
        <w:t xml:space="preserve">Chaque carte donne le cours, son unité, vos groupes et le nombre d’étudiants. </w:t>
      </w:r>
      <w:r>
        <w:rPr>
          <w:b/>
          <w:bCs/>
        </w:rPr>
        <w:t xml:space="preserve">toute l’unité</w:t>
      </w:r>
      <w:r>
        <w:t xml:space="preserve"> veut dire que le cours n’est pas réparti en groupes : vous voyez tous les inscrits de l’unité.</w:t>
      </w:r>
    </w:p>
    <w:p>
      <w:pPr>
        <w:spacing w:after="120"/>
      </w:pPr>
      <w:r>
        <w:rPr>
          <w:b/>
          <w:bCs/>
        </w:rPr>
        <w:t xml:space="preserve">Coordination.</w:t>
      </w:r>
      <w:r>
        <w:t xml:space="preserve"> Vous voyez en plus </w:t>
      </w:r>
      <w:r>
        <w:rPr>
          <w:b/>
          <w:bCs/>
        </w:rPr>
        <w:t xml:space="preserve">Les cours de ma section — en tant que coordination</w:t>
      </w:r>
      <w:r>
        <w:t xml:space="preserve">, rangés par unité, avec la recherche </w:t>
      </w:r>
      <w:r>
        <w:rPr>
          <w:b/>
          <w:bCs/>
        </w:rPr>
        <w:t xml:space="preserve">Chercher un cours ou une unité…</w:t>
      </w:r>
      <w:r>
        <w:t xml:space="preserve">. Vous pouvez y encoder comme pour vos propres cours.</w:t>
      </w:r>
    </w:p>
    <w:p>
      <w:pPr>
        <w:spacing w:before="60" w:after="160"/>
      </w:pPr>
      <w:r>
        <w:rPr>
          <w:i/>
          <w:iCs/>
          <w:color w:val="7A879E"/>
        </w:rPr>
        <w:t xml:space="preserve">[Capture à venir : Mes cours : les cours rangés par section et par bloc]</w:t>
      </w:r>
    </w:p>
    <w:p>
      <w:pPr>
        <w:pStyle w:val="Heading1"/>
        <w:spacing w:before="280" w:after="120"/>
      </w:pPr>
      <w:r>
        <w:t xml:space="preserve">4. Encoder les notes</w:t>
      </w:r>
    </w:p>
    <w:p>
      <w:pPr>
        <w:pStyle w:val="Heading2"/>
        <w:spacing w:before="200" w:after="80"/>
      </w:pPr>
      <w:r>
        <w:t xml:space="preserve">La feuille du cours</w:t>
      </w:r>
    </w:p>
    <w:p>
      <w:pPr>
        <w:spacing w:after="120"/>
      </w:pPr>
      <w:r>
        <w:t xml:space="preserve">Cliquez un cours. En tête, une tuile rappelle le cours, son unité, vos groupes, le nombre d’étudiants et le nombre de notes déjà saisies. Le lien </w:t>
      </w:r>
      <w:r>
        <w:rPr>
          <w:b/>
          <w:bCs/>
        </w:rPr>
        <w:t xml:space="preserve">‹ Mes cours</w:t>
      </w:r>
      <w:r>
        <w:t xml:space="preserve"> ramène à la liste.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tableau compte </w:t>
      </w:r>
      <w:r>
        <w:rPr>
          <w:b/>
          <w:bCs/>
        </w:rPr>
        <w:t xml:space="preserve">une ligne par étudiant</w:t>
      </w:r>
      <w:r>
        <w:t xml:space="preserve"> et </w:t>
      </w:r>
      <w:r>
        <w:rPr>
          <w:b/>
          <w:bCs/>
        </w:rPr>
        <w:t xml:space="preserve">une colonne par acquis d’apprentissage</w:t>
      </w:r>
      <w:r>
        <w:t xml:space="preserve"> (AA 1, AA 2…), avec la part de chaque acquis dans la note du cours.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À droite, </w:t>
      </w:r>
      <w:r>
        <w:rPr>
          <w:b/>
          <w:bCs/>
        </w:rPr>
        <w:t xml:space="preserve">Ce que vous évaluez</w:t>
      </w:r>
      <w:r>
        <w:t xml:space="preserve"> dit ce que recouvre chaque acquis, combien il pèse et combien de notes sont posées.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colonne </w:t>
      </w:r>
      <w:r>
        <w:rPr>
          <w:b/>
          <w:bCs/>
        </w:rPr>
        <w:t xml:space="preserve">Cours</w:t>
      </w:r>
      <w:r>
        <w:t xml:space="preserve"> calcule la note du cours à mesure que vous encodez. Elle est indicative : ce qui fait foi, ce sont les notes par acquis.</w:t>
      </w:r>
    </w:p>
    <w:p>
      <w:pPr>
        <w:spacing w:before="60" w:after="160"/>
      </w:pPr>
      <w:r>
        <w:rPr>
          <w:i/>
          <w:iCs/>
          <w:color w:val="7A879E"/>
        </w:rPr>
        <w:t xml:space="preserve">[Capture à venir : La feuille d’un cours : une colonne par acquis, et « Ce que vous évaluez » à droite]</w:t>
      </w:r>
    </w:p>
    <w:p>
      <w:pPr>
        <w:pStyle w:val="Heading2"/>
        <w:spacing w:before="200" w:after="80"/>
      </w:pPr>
      <w:r>
        <w:t xml:space="preserve">Taper une note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Cliquez une case et tapez la note : un </w:t>
      </w:r>
      <w:r>
        <w:rPr>
          <w:b/>
          <w:bCs/>
        </w:rPr>
        <w:t xml:space="preserve">nombre entier de 0 à 20</w:t>
      </w:r>
      <w:r>
        <w:t xml:space="preserve">. Les décimales ne sont pas admises.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Passez d’une case à l’autre au clavier : </w:t>
      </w:r>
      <w:r>
        <w:rPr>
          <w:b/>
          <w:bCs/>
        </w:rPr>
        <w:t xml:space="preserve">haut</w:t>
      </w:r>
      <w:r>
        <w:t xml:space="preserve"> et </w:t>
      </w:r>
      <w:r>
        <w:rPr>
          <w:b/>
          <w:bCs/>
        </w:rPr>
        <w:t xml:space="preserve">bas</w:t>
      </w:r>
      <w:r>
        <w:t xml:space="preserve"> changent d’étudiant, </w:t>
      </w:r>
      <w:r>
        <w:rPr>
          <w:b/>
          <w:bCs/>
        </w:rPr>
        <w:t xml:space="preserve">gauche</w:t>
      </w:r>
      <w:r>
        <w:t xml:space="preserve"> et </w:t>
      </w:r>
      <w:r>
        <w:rPr>
          <w:b/>
          <w:bCs/>
        </w:rPr>
        <w:t xml:space="preserve">droite</w:t>
      </w:r>
      <w:r>
        <w:t xml:space="preserve"> changent d’acquis, </w:t>
      </w:r>
      <w:r>
        <w:rPr>
          <w:b/>
          <w:bCs/>
        </w:rPr>
        <w:t xml:space="preserve">Entrée</w:t>
      </w:r>
      <w:r>
        <w:t xml:space="preserve"> descend à l’étudiant suivant.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Une case vide veut dire </w:t>
      </w:r>
      <w:r>
        <w:rPr>
          <w:b/>
          <w:bCs/>
        </w:rPr>
        <w:t xml:space="preserve">non évalué</w:t>
      </w:r>
      <w:r>
        <w:t xml:space="preserve"> : elle ne compte pas comme zéro.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Une case qui passe en rouge contient une valeur que Lucie ne comprend pas : corrigez-la.</w:t>
      </w:r>
    </w:p>
    <w:p>
      <w:pPr>
        <w:pStyle w:val="Heading2"/>
        <w:spacing w:before="200" w:after="80"/>
      </w:pPr>
      <w:r>
        <w:t xml:space="preserve">Pas présenté, note de présence, certificat médical</w:t>
      </w:r>
    </w:p>
    <w:p>
      <w:pPr>
        <w:spacing w:after="120"/>
      </w:pPr>
      <w:r>
        <w:t xml:space="preserve">Trois mentions remplacent une note : </w:t>
      </w:r>
      <w:r>
        <w:rPr>
          <w:b/>
          <w:bCs/>
        </w:rPr>
        <w:t xml:space="preserve">PP</w:t>
      </w:r>
      <w:r>
        <w:t xml:space="preserve"> (pas présenté), </w:t>
      </w:r>
      <w:r>
        <w:rPr>
          <w:b/>
          <w:bCs/>
        </w:rPr>
        <w:t xml:space="preserve">NP</w:t>
      </w:r>
      <w:r>
        <w:t xml:space="preserve"> (note de présence) et </w:t>
      </w:r>
      <w:r>
        <w:rPr>
          <w:b/>
          <w:bCs/>
        </w:rPr>
        <w:t xml:space="preserve">CM</w:t>
      </w:r>
      <w:r>
        <w:t xml:space="preserve"> (certificat médical). Deux façons de les poser 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taper PP, NP ou CM directement dans la case 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ou cliquer la case, puis le bouton </w:t>
      </w:r>
      <w:r>
        <w:rPr>
          <w:b/>
          <w:bCs/>
        </w:rPr>
        <w:t xml:space="preserve">PP · pas présenté</w:t>
      </w:r>
      <w:r>
        <w:t xml:space="preserve">, </w:t>
      </w:r>
      <w:r>
        <w:rPr>
          <w:b/>
          <w:bCs/>
        </w:rPr>
        <w:t xml:space="preserve">NP · note de présence</w:t>
      </w:r>
      <w:r>
        <w:t xml:space="preserve"> ou </w:t>
      </w:r>
      <w:r>
        <w:rPr>
          <w:b/>
          <w:bCs/>
        </w:rPr>
        <w:t xml:space="preserve">CM · certificat médical</w:t>
      </w:r>
      <w:r>
        <w:t xml:space="preserve"> au-dessus du tableau. Lucie passe alors à l’étudiant suivant. </w:t>
      </w:r>
      <w:r>
        <w:rPr>
          <w:b/>
          <w:bCs/>
        </w:rPr>
        <w:t xml:space="preserve">Effacer</w:t>
      </w:r>
      <w:r>
        <w:t xml:space="preserve"> vide la case.</w:t>
      </w:r>
    </w:p>
    <w:p>
      <w:pPr>
        <w:spacing w:after="120"/>
      </w:pPr>
      <w:r>
        <w:t xml:space="preserve">Dans la colonne Cours, un astérisque (*) signale une note calculée sans les acquis marqués PP, NP ou CM.</w:t>
      </w:r>
    </w:p>
    <w:p>
      <w:pPr>
        <w:pStyle w:val="Heading2"/>
        <w:spacing w:before="200" w:after="80"/>
      </w:pPr>
      <w:r>
        <w:t xml:space="preserve">Les cours reportés</w:t>
      </w:r>
    </w:p>
    <w:p>
      <w:pPr>
        <w:spacing w:after="120"/>
      </w:pPr>
      <w:r>
        <w:t xml:space="preserve">Un étudiant qui a maîtrisé l’an passé tous les acquis d’un cours en est dispensé : ses notes sont </w:t>
      </w:r>
      <w:r>
        <w:rPr>
          <w:b/>
          <w:bCs/>
        </w:rPr>
        <w:t xml:space="preserve">reprises d’office</w:t>
      </w:r>
      <w:r>
        <w:t xml:space="preserve">. Sa ligne porte l’étiquette </w:t>
      </w:r>
      <w:r>
        <w:rPr>
          <w:b/>
          <w:bCs/>
        </w:rPr>
        <w:t xml:space="preserve">reporté</w:t>
      </w:r>
      <w:r>
        <w:t xml:space="preserve"> et l’année d’origine ; ses notes s’affichent en gris et ne se saisissent pas.</w:t>
      </w:r>
    </w:p>
    <w:p>
      <w:pPr>
        <w:pStyle w:val="Heading1"/>
        <w:spacing w:before="280" w:after="120"/>
      </w:pPr>
      <w:r>
        <w:t xml:space="preserve">5. Justifier un échec</w:t>
      </w:r>
    </w:p>
    <w:p>
      <w:pPr>
        <w:spacing w:after="120"/>
      </w:pPr>
      <w:r>
        <w:rPr>
          <w:b/>
          <w:bCs/>
        </w:rPr>
        <w:t xml:space="preserve">Une note sous 10 sur un acquis doit être justifiée.</w:t>
      </w:r>
      <w:r>
        <w:t xml:space="preserve"> C’est une exigence du règlement des études : tout échec se motive, acquis par acquis. Et c’est au moment où vous corrigez que vous savez pourquoi.</w:t>
      </w:r>
    </w:p>
    <w:p>
      <w:pPr>
        <w:pStyle w:val="ListParagraph"/>
        <w:numPr>
          <w:ilvl w:val="0"/>
          <w:numId w:val="205"/>
        </w:numPr>
        <w:spacing w:after="80"/>
      </w:pPr>
      <w:r>
        <w:t xml:space="preserve">Dès que vous tapez une note sous 10, une petite </w:t>
      </w:r>
      <w:r>
        <w:rPr>
          <w:b/>
          <w:bCs/>
        </w:rPr>
        <w:t xml:space="preserve">bulle ocre</w:t>
      </w:r>
      <w:r>
        <w:t xml:space="preserve"> apparaît dans la case : le justificatif manque.</w:t>
      </w:r>
    </w:p>
    <w:p>
      <w:pPr>
        <w:pStyle w:val="ListParagraph"/>
        <w:numPr>
          <w:ilvl w:val="0"/>
          <w:numId w:val="205"/>
        </w:numPr>
        <w:spacing w:after="80"/>
      </w:pPr>
      <w:r>
        <w:t xml:space="preserve">Cliquez la case. En haut du panneau de droite, le bloc </w:t>
      </w:r>
      <w:r>
        <w:rPr>
          <w:b/>
          <w:bCs/>
        </w:rPr>
        <w:t xml:space="preserve">Justificatif d’échec</w:t>
      </w:r>
      <w:r>
        <w:t xml:space="preserve"> rappelle l’étudiant, l’acquis et la note.</w:t>
      </w:r>
    </w:p>
    <w:p>
      <w:pPr>
        <w:pStyle w:val="ListParagraph"/>
        <w:numPr>
          <w:ilvl w:val="0"/>
          <w:numId w:val="205"/>
        </w:numPr>
        <w:spacing w:after="80"/>
      </w:pPr>
      <w:r>
        <w:t xml:space="preserve">Écrivez, en une ou deux phrases, </w:t>
      </w:r>
      <w:r>
        <w:rPr>
          <w:b/>
          <w:bCs/>
        </w:rPr>
        <w:t xml:space="preserve">ce que l’étudiant n’a pas démontré pour cet acquis</w:t>
      </w:r>
      <w:r>
        <w:t xml:space="preserve">. La bulle devient </w:t>
      </w:r>
      <w:r>
        <w:rPr>
          <w:b/>
          <w:bCs/>
        </w:rPr>
        <w:t xml:space="preserve">marine</w:t>
      </w:r>
      <w:r>
        <w:t xml:space="preserve"> : le justificatif est écrit. Au survol, elle le montre.</w:t>
      </w:r>
    </w:p>
    <w:p>
      <w:pPr>
        <w:spacing w:before="60" w:after="160"/>
      </w:pPr>
      <w:r>
        <w:rPr>
          <w:i/>
          <w:iCs/>
          <w:color w:val="7A879E"/>
        </w:rPr>
        <w:t xml:space="preserve">[Capture à venir : Une note sous 10 : la bulle dans la case, et le justificatif dans le panneau de droite]</w:t>
      </w:r>
    </w:p>
    <w:tbl>
      <w:tblPr>
        <w:tblW w:type="dxa" w:w="9638"/>
        <w:tblBorders>
          <w:top w:val="single" w:color="D8DCE4" w:sz="4"/>
          <w:left w:val="single" w:color="B45309" w:sz="24"/>
          <w:bottom w:val="single" w:color="D8DCE4" w:sz="4"/>
          <w:right w:val="single" w:color="D8DCE4" w:sz="4"/>
        </w:tblBorders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c>
          <w:tcPr>
            <w:tcW w:w="9638" w:type="dxa"/>
            <w:shd w:val="clear" w:color="auto" w:fill="FDF6EC"/>
          </w:tcPr>
          <w:p>
            <w:pPr>
              <w:spacing w:after="60"/>
            </w:pPr>
            <w:r>
              <w:rPr>
                <w:b/>
                <w:bCs/>
                <w:color w:val="1B2B4B"/>
              </w:rPr>
              <w:t xml:space="preserve">Écrire un bon justificatif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Concret et lié à l’acquis</w:t>
            </w:r>
            <w:r>
              <w:t xml:space="preserve"> : « ne situe pas les structures du membre supérieur sur le schéma », plutôt que « insuffisant ».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Sur le travail, jamais sur la personne</w:t>
            </w:r>
            <w:r>
              <w:t xml:space="preserve"> : ce qui a été produit ou non, pas un jugement.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Court</w:t>
            </w:r>
            <w:r>
              <w:t xml:space="preserve"> : une ou deux phrases suffisent ; le Conseil peut compléter.</w:t>
            </w:r>
          </w:p>
        </w:tc>
      </w:tr>
    </w:tbl>
    <w:p>
      <w:pPr>
        <w:spacing w:after="60"/>
      </w:pPr>
    </w:p>
    <w:p>
      <w:pPr>
        <w:pStyle w:val="Heading2"/>
        <w:spacing w:before="200" w:after="80"/>
      </w:pPr>
      <w:r>
        <w:t xml:space="preserve">Ce que devient votre justificatif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accompagne la note et </w:t>
      </w:r>
      <w:r>
        <w:rPr>
          <w:b/>
          <w:bCs/>
        </w:rPr>
        <w:t xml:space="preserve">est proposé au Conseil des études</w:t>
      </w:r>
      <w:r>
        <w:t xml:space="preserve"> comme motivation de l’échec. Le Conseil le garde, le complète ou le réécrit : la décision et sa motivation lui appartiennent.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 acquis évalué dans </w:t>
      </w:r>
      <w:r>
        <w:rPr>
          <w:b/>
          <w:bCs/>
        </w:rPr>
        <w:t xml:space="preserve">deux cours</w:t>
      </w:r>
      <w:r>
        <w:t xml:space="preserve"> : les justificatifs des deux professeurs </w:t>
      </w:r>
      <w:r>
        <w:rPr>
          <w:b/>
          <w:bCs/>
        </w:rPr>
        <w:t xml:space="preserve">s’additionnent</w:t>
      </w:r>
      <w:r>
        <w:t xml:space="preserve">, chacun précédé de son cours. Deux textes identiques ne s’écrivent qu’une fois.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motivation retenue figure sur la pièce remise à l’étudiant : écrivez comme s’il allait la lire.</w:t>
      </w:r>
    </w:p>
    <w:p>
      <w:pPr>
        <w:pStyle w:val="Heading1"/>
        <w:spacing w:before="280" w:after="120"/>
      </w:pPr>
      <w:r>
        <w:t xml:space="preserve">6. Enregistrer</w:t>
      </w:r>
    </w:p>
    <w:p>
      <w:pPr>
        <w:pStyle w:val="ListParagraph"/>
        <w:numPr>
          <w:ilvl w:val="0"/>
          <w:numId w:val="206"/>
        </w:numPr>
        <w:spacing w:after="80"/>
      </w:pPr>
      <w:r>
        <w:t xml:space="preserve">Cliquez </w:t>
      </w:r>
      <w:r>
        <w:rPr>
          <w:b/>
          <w:bCs/>
        </w:rPr>
        <w:t xml:space="preserve">Enregistrer</w:t>
      </w:r>
      <w:r>
        <w:t xml:space="preserve">, en haut de la feuille, à côté des mentions.</w:t>
      </w:r>
    </w:p>
    <w:p>
      <w:pPr>
        <w:pStyle w:val="ListParagraph"/>
        <w:numPr>
          <w:ilvl w:val="0"/>
          <w:numId w:val="206"/>
        </w:numPr>
        <w:spacing w:after="80"/>
      </w:pPr>
      <w:r>
        <w:t xml:space="preserve">Lucie confirme le nombre de notes proposées. Vous pouvez revenir à tout moment : changez une note et enregistrez à nouveau. Vider une case retire la proposition.</w:t>
      </w:r>
    </w:p>
    <w:p>
      <w:pPr>
        <w:spacing w:after="120"/>
      </w:pPr>
      <w:r>
        <w:rPr>
          <w:b/>
          <w:bCs/>
        </w:rPr>
        <w:t xml:space="preserve">Le bouton reste gris</w:t>
      </w:r>
      <w:r>
        <w:t xml:space="preserve"> tant qu’une case est à corriger (en rouge) ou qu’une note sous 10 n’a pas son justificatif. Le bas de la feuille dit combien il en manque ; </w:t>
      </w:r>
      <w:r>
        <w:rPr>
          <w:b/>
          <w:bCs/>
        </w:rPr>
        <w:t xml:space="preserve">Aller au premier</w:t>
      </w:r>
      <w:r>
        <w:t xml:space="preserve"> vous y conduit.</w:t>
      </w:r>
    </w:p>
    <w:p>
      <w:pPr>
        <w:pStyle w:val="Heading1"/>
        <w:spacing w:before="280" w:after="120"/>
      </w:pPr>
      <w:r>
        <w:t xml:space="preserve">7. Et ensuite 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Vos notes sont des </w:t>
      </w:r>
      <w:r>
        <w:rPr>
          <w:b/>
          <w:bCs/>
        </w:rPr>
        <w:t xml:space="preserve">propositions</w:t>
      </w:r>
      <w:r>
        <w:t xml:space="preserve"> : elles n’entrent pas directement au dossier de l’étudiant.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</w:t>
      </w:r>
      <w:r>
        <w:rPr>
          <w:b/>
          <w:bCs/>
        </w:rPr>
        <w:t xml:space="preserve">coordination</w:t>
      </w:r>
      <w:r>
        <w:t xml:space="preserve"> les reprend dans l’encodage officiel.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</w:t>
      </w:r>
      <w:r>
        <w:rPr>
          <w:b/>
          <w:bCs/>
        </w:rPr>
        <w:t xml:space="preserve">Conseil des études</w:t>
      </w:r>
      <w:r>
        <w:t xml:space="preserve"> délibère ; c’est sa décision, motivée, qui est communiquée à l’étudiant, par le secrétariat.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Ne communiquez pas vous-même les résultats aux étudiants : ce sont des informations institutionnelles, qui passent par les canaux officiels.</w:t>
      </w:r>
    </w:p>
    <w:p>
      <w:pPr>
        <w:pStyle w:val="Heading1"/>
        <w:spacing w:before="280" w:after="120"/>
      </w:pPr>
      <w:r>
        <w:t xml:space="preserve">8. Questions fréquentes</w:t>
      </w:r>
    </w:p>
    <w:p>
      <w:pPr>
        <w:pStyle w:val="Heading2"/>
        <w:spacing w:before="200" w:after="80"/>
      </w:pPr>
      <w:r>
        <w:t xml:space="preserve">Je ne vois pas « Mes cours »</w:t>
      </w:r>
    </w:p>
    <w:p>
      <w:pPr>
        <w:spacing w:after="120"/>
      </w:pPr>
      <w:r>
        <w:t xml:space="preserve">Votre compte n’est peut-être pas encore relié à votre fiche de membre du personnel. Signalez-le au secrétariat.</w:t>
      </w:r>
    </w:p>
    <w:p>
      <w:pPr>
        <w:pStyle w:val="Heading2"/>
        <w:spacing w:before="200" w:after="80"/>
      </w:pPr>
      <w:r>
        <w:t xml:space="preserve">Je ne vois pas un de mes cours</w:t>
      </w:r>
    </w:p>
    <w:p>
      <w:pPr>
        <w:spacing w:after="120"/>
      </w:pPr>
      <w:r>
        <w:t xml:space="preserve">Vérifiez l’année choisie à côté du titre. Si le cours manque toujours, l’attribution n’est pas encodée pour cette année : signalez-le à la coordination de la section.</w:t>
      </w:r>
    </w:p>
    <w:p>
      <w:pPr>
        <w:pStyle w:val="Heading2"/>
        <w:spacing w:before="200" w:after="80"/>
      </w:pPr>
      <w:r>
        <w:t xml:space="preserve">Un étudiant manque, ou il y en a trop</w:t>
      </w:r>
    </w:p>
    <w:p>
      <w:pPr>
        <w:spacing w:after="120"/>
      </w:pPr>
      <w:r>
        <w:t xml:space="preserve">Quand le cours est réparti en groupes, vous ne voyez que vos groupes ; sinon, tous les inscrits de l’unité. Un étudiant absent n’est pas inscrit à l’unité pour cette année, ou n’est pas dans votre groupe : signalez-le au secrétariat.</w:t>
      </w:r>
    </w:p>
    <w:p>
      <w:pPr>
        <w:pStyle w:val="Heading2"/>
        <w:spacing w:before="200" w:after="80"/>
      </w:pPr>
      <w:r>
        <w:t xml:space="preserve">Je voudrais mettre 9,5</w:t>
      </w:r>
    </w:p>
    <w:p>
      <w:pPr>
        <w:spacing w:after="120"/>
      </w:pPr>
      <w:r>
        <w:t xml:space="preserve">Les notes sont des entiers de 0 à 20 : arrondissez selon vos critères d’évaluation. C’est la règle de toute la maison.</w:t>
      </w:r>
    </w:p>
    <w:p>
      <w:pPr>
        <w:pStyle w:val="Heading2"/>
        <w:spacing w:before="200" w:after="80"/>
      </w:pPr>
      <w:r>
        <w:t xml:space="preserve">« La pondération de ce cours n’est pas encore réglée »</w:t>
      </w:r>
    </w:p>
    <w:p>
      <w:pPr>
        <w:spacing w:after="120"/>
      </w:pPr>
      <w:r>
        <w:t xml:space="preserve">Les acquis pèsent alors autant l’un que l’autre dans la colonne Cours. Vous pouvez encoder normalement ; la coordination règle la pondération.</w:t>
      </w:r>
    </w:p>
    <w:p>
      <w:pPr>
        <w:pStyle w:val="Heading2"/>
        <w:spacing w:before="200" w:after="80"/>
      </w:pPr>
      <w:r>
        <w:t xml:space="preserve">J’ai une question, ou quelque chose ne va pas</w:t>
      </w:r>
    </w:p>
    <w:p>
      <w:pPr>
        <w:spacing w:after="120"/>
      </w:pPr>
      <w:r>
        <w:t xml:space="preserve">Chaque écran de Lucie porte, dans le rail à gauche, </w:t>
      </w:r>
      <w:r>
        <w:rPr>
          <w:b/>
          <w:bCs/>
        </w:rPr>
        <w:t xml:space="preserve">Proposer une amélioration</w:t>
      </w:r>
      <w:r>
        <w:t xml:space="preserve"> (l’ampoule). Écrivez-y ce qui bloque, au moment où vous butez : chaque idée reçoit une réponse, dans Lucie.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201">
    <w:abstractNumId w:val="3"/>
    <w:lvlOverride w:ilvl="0">
      <w:startOverride w:val="1"/>
    </w:lvlOverride>
  </w:num>
  <w:num w:numId="202">
    <w:abstractNumId w:val="3"/>
    <w:lvlOverride w:ilvl="0">
      <w:startOverride w:val="1"/>
    </w:lvlOverride>
  </w:num>
  <w:num w:numId="203">
    <w:abstractNumId w:val="3"/>
    <w:lvlOverride w:ilvl="0">
      <w:startOverride w:val="1"/>
    </w:lvlOverride>
  </w:num>
  <w:num w:numId="204">
    <w:abstractNumId w:val="3"/>
    <w:lvlOverride w:ilvl="0">
      <w:startOverride w:val="1"/>
    </w:lvlOverride>
  </w:num>
  <w:num w:numId="205">
    <w:abstractNumId w:val="3"/>
    <w:lvlOverride w:ilvl="0">
      <w:startOverride w:val="1"/>
    </w:lvlOverride>
  </w:num>
  <w:num w:numId="206">
    <w:abstractNumId w:val="3"/>
    <w:lvlOverride w:ilvl="0">
      <w:startOverride w:val="1"/>
    </w:lvlOverride>
  </w:num>
  <w:num w:numId="207">
    <w:abstractNumId w:val="3"/>
    <w:lvlOverride w:ilvl="0">
      <w:startOverride w:val="1"/>
    </w:lvlOverride>
  </w:num>
  <w:num w:numId="208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4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b/>
      <w:bCs/>
      <w:color w:val="1B2B4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b/>
      <w:bCs/>
      <w:color w:val="1B2B4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Cap1" Type="http://schemas.openxmlformats.org/officeDocument/2006/relationships/image" Target="media/prof-01-connexion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2026-09-26T13:04:46.354Z</dcterms:created>
  <dcterms:modified xsi:type="dcterms:W3CDTF">2026-09-26T13:04:46.355Z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