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DRAFT — Minutes of Meeting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ITUK / ISZE / ISZJ — Spare parts business meeting (PMS Parts Sales Promotion Activities)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18 August 2026</w:t>
      </w:r>
    </w:p>
    <w:p>
      <w:r>
        <w:rPr>
          <w:b/>
          <w:sz w:val="22"/>
        </w:rPr>
        <w:t xml:space="preserve">Time / place: </w:t>
      </w:r>
      <w:r>
        <w:rPr>
          <w:sz w:val="22"/>
        </w:rPr>
        <w:t>06:00–08:00 UTC · Microsoft Teams / ISZJ HQ12 M13</w:t>
      </w:r>
    </w:p>
    <w:p>
      <w:r>
        <w:rPr>
          <w:b/>
          <w:sz w:val="22"/>
        </w:rPr>
        <w:t xml:space="preserve">Duration: </w:t>
      </w:r>
      <w:r>
        <w:rPr>
          <w:sz w:val="22"/>
        </w:rPr>
        <w:t>approx. 1 h 34 min</w:t>
      </w:r>
    </w:p>
    <w:p>
      <w:r>
        <w:rPr>
          <w:b/>
          <w:sz w:val="22"/>
        </w:rPr>
        <w:t xml:space="preserve">Organised by: </w:t>
      </w:r>
      <w:r>
        <w:rPr>
          <w:sz w:val="22"/>
        </w:rPr>
        <w:t>Takayoshi Suzuki (ISZJ)</w:t>
      </w:r>
    </w:p>
    <w:p>
      <w:r>
        <w:rPr>
          <w:b/>
          <w:sz w:val="22"/>
        </w:rPr>
        <w:t xml:space="preserve">Source: </w:t>
      </w:r>
      <w:r>
        <w:rPr>
          <w:sz w:val="22"/>
        </w:rPr>
        <w:t>Teams transcript shared by Suzuki-san, 25 August 2026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DRAFT for review — not yet circulated</w:t>
      </w:r>
    </w:p>
    <w:p>
      <w:pPr>
        <w:pStyle w:val="Heading1"/>
      </w:pPr>
      <w:r>
        <w:t>1. Participants</w:t>
      </w:r>
    </w:p>
    <w:p>
      <w:pPr>
        <w:pStyle w:val="Heading2"/>
      </w:pPr>
      <w:r>
        <w:t>Confirmed speakers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Organisation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Role in discussion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ITUK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Duncan Young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PMS operating model &amp; dealer execution (presentation)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ITUK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Tim Hicks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Contract maintenance packages &amp; service planner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ITUK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Peter Murphy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Commercial / TCO / vehicle-sales perspective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ISZE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Jerome Van Der Pluym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ISZE parts support pack (coverage, BVP, SPA)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ISZJ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Takayoshi Suzuki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PMS promotion framework &amp; next steps</w:t>
            </w:r>
          </w:p>
        </w:tc>
      </w:tr>
    </w:tbl>
    <w:p/>
    <w:p>
      <w:r>
        <w:rPr>
          <w:b w:val="0"/>
          <w:i/>
          <w:sz w:val="22"/>
        </w:rPr>
        <w:t>Also invited (calendar): Stuart Beeton (ITUK), Masumi Hayakawa (ISZE), Hadewijch Tibos (ISZE), Miki Sugano (ISZJ), Sales (ISZE). Attendance of non-speakers not confirmed from the transcript alone.</w:t>
      </w:r>
    </w:p>
    <w:p>
      <w:pPr>
        <w:pStyle w:val="Heading1"/>
      </w:pPr>
      <w:r>
        <w:t>2. Agenda (as covered)</w:t>
      </w:r>
    </w:p>
    <w:p>
      <w:r>
        <w:rPr>
          <w:b w:val="0"/>
          <w:i w:val="0"/>
          <w:sz w:val="22"/>
        </w:rPr>
        <w:t>1. ITUK presentation — PMS campaign scope, dealer workflow, KPIs, implementation roadmap</w:t>
      </w:r>
    </w:p>
    <w:p>
      <w:r>
        <w:rPr>
          <w:b w:val="0"/>
          <w:i w:val="0"/>
          <w:sz w:val="22"/>
        </w:rPr>
        <w:t>2. ITUK maintenance-contract package evolution (Connected / Essential / Complete) — context only</w:t>
      </w:r>
    </w:p>
    <w:p>
      <w:r>
        <w:rPr>
          <w:b w:val="0"/>
          <w:i w:val="0"/>
          <w:sz w:val="22"/>
        </w:rPr>
        <w:t>3. ISZE presentation — N75 coverage, filter / brake / clutch support options (BVP / SPA)</w:t>
      </w:r>
    </w:p>
    <w:p>
      <w:r>
        <w:rPr>
          <w:b w:val="0"/>
          <w:i w:val="0"/>
          <w:sz w:val="22"/>
        </w:rPr>
        <w:t>4. Open discussion — air filter interval, focus parts, SPA logic, brake pricing</w:t>
      </w:r>
    </w:p>
    <w:p>
      <w:r>
        <w:rPr>
          <w:b w:val="0"/>
          <w:i w:val="0"/>
          <w:sz w:val="22"/>
        </w:rPr>
        <w:t>5. Agreements and next actions</w:t>
      </w:r>
    </w:p>
    <w:p>
      <w:pPr>
        <w:pStyle w:val="Heading1"/>
      </w:pPr>
      <w:r>
        <w:t>3. Summary of discussion</w:t>
      </w:r>
    </w:p>
    <w:p>
      <w:pPr>
        <w:pStyle w:val="Heading2"/>
      </w:pPr>
      <w:r>
        <w:t>3.1 Campaign scope and timeline</w:t>
      </w:r>
    </w:p>
    <w:p>
      <w:pPr>
        <w:pStyle w:val="ListBullet"/>
      </w:pPr>
      <w:r>
        <w:t>Phase 1: N75 fleet (dealers with workshops / repeated touch points).</w:t>
      </w:r>
    </w:p>
    <w:p>
      <w:pPr>
        <w:pStyle w:val="ListBullet"/>
      </w:pPr>
      <w:r>
        <w:t>Phase 2: N35 (and further external / out-of-network opportunity) — later; not the immediate launch focus.</w:t>
      </w:r>
    </w:p>
    <w:p>
      <w:pPr>
        <w:pStyle w:val="ListBullet"/>
      </w:pPr>
      <w:r>
        <w:t>Target launch: notify / drive from September, go-live October 2026, with pilot / scale through late 2026 into 2027.</w:t>
      </w:r>
    </w:p>
    <w:p>
      <w:pPr>
        <w:pStyle w:val="ListBullet"/>
      </w:pPr>
      <w:r>
        <w:t>Communication tools discussed: one-page bulletin, monthly league table, follow-up via network development managers.</w:t>
      </w:r>
    </w:p>
    <w:p>
      <w:pPr>
        <w:pStyle w:val="ListBullet"/>
      </w:pPr>
      <w:r>
        <w:t>Management headline target referenced by ISZE: +1% PMS share by value (standard distributor target). ISZJ noted that, depending on focus parts, a higher stretch may be appropriate once baselines are known.</w:t>
      </w:r>
    </w:p>
    <w:p>
      <w:pPr>
        <w:pStyle w:val="Heading2"/>
      </w:pPr>
      <w:r>
        <w:t>3.2 ITUK operating model (Duncan)</w:t>
      </w:r>
    </w:p>
    <w:p>
      <w:pPr>
        <w:pStyle w:val="ListBullet"/>
      </w:pPr>
      <w:r>
        <w:t>Core focus categories: oil and fuel filters; brakes (condition-based); clutch (VIN / application specific); air filter as incremental / inspection-based.</w:t>
      </w:r>
    </w:p>
    <w:p>
      <w:pPr>
        <w:pStyle w:val="ListBullet"/>
      </w:pPr>
      <w:r>
        <w:t>Dealer flow: confirm contract maintenance; prepare parts for scheduled service; service advisor authorisation; technician check sheet; no unnecessary parts fitted only for cycle.</w:t>
      </w:r>
    </w:p>
    <w:p>
      <w:pPr>
        <w:pStyle w:val="ListBullet"/>
      </w:pPr>
      <w:r>
        <w:t>Baselines: per-dealership baselines from ITUK 2025 parts sales / UIO for selected part numbers; incentivise uplift from baseline.</w:t>
      </w:r>
    </w:p>
    <w:p>
      <w:pPr>
        <w:pStyle w:val="ListBullet"/>
      </w:pPr>
      <w:r>
        <w:t>KPIs: selected PMS part quantity &amp; value vs baseline; air-filter inclusion (if kept); workshop retention / reminders; contract-maintenance penetration; parts availability / back orders; VIN part selection accuracy.</w:t>
      </w:r>
    </w:p>
    <w:p>
      <w:pPr>
        <w:pStyle w:val="ListBullet"/>
      </w:pPr>
      <w:r>
        <w:t>Support requested from ISZE / ISZJ: commercial / SPA / BVP support, especially N75 brakes.</w:t>
      </w:r>
    </w:p>
    <w:p>
      <w:pPr>
        <w:pStyle w:val="Heading2"/>
      </w:pPr>
      <w:r>
        <w:t>3.3 Maintenance packages (Tim) — context</w:t>
      </w:r>
    </w:p>
    <w:p>
      <w:pPr>
        <w:pStyle w:val="ListBullet"/>
      </w:pPr>
      <w:r>
        <w:t>Package evolution (Connected / Essential / Complete) and five-year warranty / connected pathway explained as ITUK commercial context.</w:t>
      </w:r>
    </w:p>
    <w:p>
      <w:pPr>
        <w:pStyle w:val="ListBullet"/>
      </w:pPr>
      <w:r>
        <w:t>Essential covers PMS-type activity (filters, safety inspections) but not brakes; Complete is full R&amp;M.</w:t>
      </w:r>
    </w:p>
    <w:p>
      <w:pPr>
        <w:pStyle w:val="ListBullet"/>
      </w:pPr>
      <w:r>
        <w:t>This was background to explain why TCO and service intervals matter; it is not the PMS parts campaign itself.</w:t>
      </w:r>
    </w:p>
    <w:p>
      <w:pPr>
        <w:pStyle w:val="Heading2"/>
      </w:pPr>
      <w:r>
        <w:t>3.4 ISZE coverage view (Jerome)</w:t>
      </w:r>
    </w:p>
    <w:p>
      <w:pPr>
        <w:pStyle w:val="ListBullet"/>
      </w:pPr>
      <w:r>
        <w:t>N75 park figure used: 9,359 units (DVLA / Retax 2024). ITUK challenged full-park vs ~10-year operable park; Jerome acknowledged and proposed possibly showing both figures.</w:t>
      </w:r>
    </w:p>
    <w:p>
      <w:pPr>
        <w:pStyle w:val="ListBullet"/>
      </w:pPr>
      <w:r>
        <w:t>Theoretical service rate discussed at 40,000 km (~1.25 services/year) for filter math — with caveats on air filter.</w:t>
      </w:r>
    </w:p>
    <w:p>
      <w:pPr>
        <w:pStyle w:val="ListBullet"/>
      </w:pPr>
      <w:r>
        <w:t>Indicative coverage: oil filter ~40–45%; fuel filter higher at ITUK→dealer (~63%) than ISZE→ITUK (~31%) — likely timing / production-order effect; air filter ~20%.</w:t>
      </w:r>
    </w:p>
    <w:p>
      <w:pPr>
        <w:pStyle w:val="ListBullet"/>
      </w:pPr>
      <w:r>
        <w:t>Genuine / BVP mix: oil and fuel already have BVP share; air filter showed no BVP sales in the period reviewed.</w:t>
      </w:r>
    </w:p>
    <w:p>
      <w:pPr>
        <w:pStyle w:val="ListBullet"/>
      </w:pPr>
      <w:r>
        <w:t>Brake pads: condition-based (operator-licence safety inspections, commonly ~every 8 weeks). SPA preferred while waiting for BVP.</w:t>
      </w:r>
    </w:p>
    <w:p>
      <w:pPr>
        <w:pStyle w:val="ListBullet"/>
      </w:pPr>
      <w:r>
        <w:t>Clutch: manual share likely ~20% (not ~47%); Duncan to confirm. Potential lower priority vs air / brakes.</w:t>
      </w:r>
    </w:p>
    <w:p>
      <w:pPr>
        <w:pStyle w:val="Heading2"/>
      </w:pPr>
      <w:r>
        <w:t>3.5 Air filter — agreed understanding</w:t>
      </w:r>
    </w:p>
    <w:p>
      <w:pPr>
        <w:pStyle w:val="ListBullet"/>
      </w:pPr>
      <w:r>
        <w:t>Forcing air filter replacement at every 40,000 km is not realistic for UK R&amp;M / TCO.</w:t>
      </w:r>
    </w:p>
    <w:p>
      <w:pPr>
        <w:pStyle w:val="ListBullet"/>
      </w:pPr>
      <w:r>
        <w:t>ITUK practice: check and replace when necessary (aligned with maintenance planner / indicator logic for P700).</w:t>
      </w:r>
    </w:p>
    <w:p>
      <w:pPr>
        <w:pStyle w:val="ListBullet"/>
      </w:pPr>
      <w:r>
        <w:t>Air filter should not be pushed as a fixed every-service item in Phase 1.</w:t>
      </w:r>
    </w:p>
    <w:p>
      <w:pPr>
        <w:pStyle w:val="ListBullet"/>
      </w:pPr>
      <w:r>
        <w:t>If a filter "pack" is used: supply as grouped parts to the dealer, with dealer confirming need — not a forced kit.</w:t>
      </w:r>
    </w:p>
    <w:p>
      <w:pPr>
        <w:pStyle w:val="Heading2"/>
      </w:pPr>
      <w:r>
        <w:t>3.6 AdBlue filter</w:t>
      </w:r>
    </w:p>
    <w:p>
      <w:pPr>
        <w:pStyle w:val="ListBullet"/>
      </w:pPr>
      <w:r>
        <w:t>Demand skewed by recent AdBlue rework (~6,000 vehicles). Leave AdBlue quantities out of the PMS campaign metrics for now.</w:t>
      </w:r>
    </w:p>
    <w:p>
      <w:pPr>
        <w:pStyle w:val="Heading2"/>
      </w:pPr>
      <w:r>
        <w:t>3.7 Brakes — main commercial focus</w:t>
      </w:r>
    </w:p>
    <w:p>
      <w:pPr>
        <w:pStyle w:val="ListBullet"/>
      </w:pPr>
      <w:r>
        <w:t>Brake price competitiveness is the #1 dealer complaint and a barrier to truck sales and aftersales perception.</w:t>
      </w:r>
    </w:p>
    <w:p>
      <w:pPr>
        <w:pStyle w:val="ListBullet"/>
      </w:pPr>
      <w:r>
        <w:t>ITUK margin on N75 brake pads already ~18% after logistics — no further ITUK cut available; needs ISZE / ISZJ support.</w:t>
      </w:r>
    </w:p>
    <w:p>
      <w:pPr>
        <w:pStyle w:val="ListBullet"/>
      </w:pPr>
      <w:r>
        <w:t>BVP brake parts: production / launch from Japan around December 2026; realistic availability toward end of Q1 2027.</w:t>
      </w:r>
    </w:p>
    <w:p>
      <w:pPr>
        <w:pStyle w:val="ListBullet"/>
      </w:pPr>
      <w:r>
        <w:t>Until BVP: proceed with SPA on genuine as a temporary bridge.</w:t>
      </w:r>
    </w:p>
    <w:p>
      <w:pPr>
        <w:pStyle w:val="ListBullet"/>
      </w:pPr>
      <w:r>
        <w:t>Acceptable gap vs aftermarket discussed as roughly 15–20%; current gap is larger.</w:t>
      </w:r>
    </w:p>
    <w:p>
      <w:pPr>
        <w:pStyle w:val="ListBullet"/>
      </w:pPr>
      <w:r>
        <w:t>SPA may protect existing volume (stop decline), not only force large volume/profit jumps — case-by-case with ISZE management; ISZJ can support ISZE if required.</w:t>
      </w:r>
    </w:p>
    <w:p>
      <w:pPr>
        <w:pStyle w:val="Heading2"/>
      </w:pPr>
      <w:r>
        <w:t>3.8 Clutch</w:t>
      </w:r>
    </w:p>
    <w:p>
      <w:pPr>
        <w:pStyle w:val="ListBullet"/>
      </w:pPr>
      <w:r>
        <w:t>ISZJ suggested lower focus (limited potential vs filters / brakes).</w:t>
      </w:r>
    </w:p>
    <w:p>
      <w:pPr>
        <w:pStyle w:val="ListBullet"/>
      </w:pPr>
      <w:r>
        <w:t>Duncan will still run the usual annual clutch promotion with ISZE; light-touch, not Phase 1 headline.</w:t>
      </w:r>
    </w:p>
    <w:p>
      <w:pPr>
        <w:pStyle w:val="Heading1"/>
      </w:pPr>
      <w:r>
        <w:t>4. Decisions / agreements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873"/>
          </w:tcPr>
          <w:p>
            <w:r>
              <w:rPr>
                <w:b/>
                <w:sz w:val="20"/>
              </w:rPr>
              <w:t>Agreement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Proceed with Phase 1 = N75, October go-live target, using ITUK dealer baselines + ISZE commercial support (BVP / SPA).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Primary commercial focus for SPA / pricing support: brake parts (genuine SPA until BVP available).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Do not force air filter every 40,000 km; inspection / replace-when-necessary approach for UK.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Exclude AdBlue filter volumes from campaign baseline metrics (rework distortion).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Clutch = secondary / annual promo track — not the main Phase 1 focus.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Headline +1% PMS value remains the stated management target; dealer baselines first, then refine ambition.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SPA route: ITUK → ISZE first; ISZJ support to ISZE if required.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Continue joint follow-up (Teams periodically; face-to-face opportunity around October / possible Belgium visit).</w:t>
            </w:r>
          </w:p>
        </w:tc>
      </w:tr>
    </w:tbl>
    <w:p/>
    <w:p>
      <w:pPr>
        <w:pStyle w:val="Heading1"/>
      </w:pPr>
      <w:r>
        <w:t>5.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Due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Provide / update brake-parts target figures (volume / gap for SPA discussion)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ITUK (Duncan Young)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28 August 2026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Align on SPA for N75 genuine brake parts (volume-protection case + any ISZJ support)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ISZJ (Suzuki) + ISZE (Jerome) + ITUK (Duncan)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After A1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Confirm manual-transmission share of N75 park from vehicle sales history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ITUK (Duncan Young)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ASAP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Recalibrate coverage pack: 10-year park option; remove AdBlue; reflect air-filter logic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ISZE (Jerome)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Next working pack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Finalise Phase 1 part list / baseline per dealership and KPI dashboard approach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ITUK (Duncan) with ISZE support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Before October go-live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Schedule next Teams follow-up; explore October face-to-face / Belgium opportunity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TBD</w:t>
            </w:r>
          </w:p>
        </w:tc>
      </w:tr>
    </w:tbl>
    <w:p/>
    <w:p>
      <w:pPr>
        <w:pStyle w:val="Heading1"/>
      </w:pPr>
      <w:r>
        <w:t>6. Open points (not closed in the meeting)</w:t>
      </w:r>
    </w:p>
    <w:p>
      <w:pPr>
        <w:pStyle w:val="ListBullet"/>
      </w:pPr>
      <w:r>
        <w:t>Exact stretch % above the 1% headline once brake / filter baselines are known.</w:t>
      </w:r>
    </w:p>
    <w:p>
      <w:pPr>
        <w:pStyle w:val="ListBullet"/>
      </w:pPr>
      <w:r>
        <w:t>Final SPA approval criteria (turnover-only vs profit) — ISZE management decision.</w:t>
      </w:r>
    </w:p>
    <w:p>
      <w:pPr>
        <w:pStyle w:val="ListBullet"/>
      </w:pPr>
      <w:r>
        <w:t>Phase 2 external / N35 hook (past campaign with weak conversion — needs a strong commercial hook if revisited).</w:t>
      </w:r>
    </w:p>
    <w:p>
      <w:pPr>
        <w:pStyle w:val="ListBullet"/>
      </w:pPr>
      <w:r>
        <w:t>Precise BVP brake arrival date to dealers (production Dec / market ~Q1 2027).</w:t>
      </w:r>
    </w:p>
    <w:p>
      <w:pPr>
        <w:pStyle w:val="Heading1"/>
      </w:pPr>
      <w:r>
        <w:t>7. Next meeting</w:t>
      </w:r>
    </w:p>
    <w:p>
      <w:pPr>
        <w:pStyle w:val="ListBullet"/>
      </w:pPr>
      <w:r>
        <w:t>Periodic Teams follow-up (suggested roughly quarterly).</w:t>
      </w:r>
    </w:p>
    <w:p>
      <w:pPr>
        <w:pStyle w:val="ListBullet"/>
      </w:pPr>
      <w:r>
        <w:t>Face-to-face opportunity in October 2026, or when ISZJ visits Belgium / ISZE.</w:t>
      </w:r>
    </w:p>
    <w:p>
      <w:r>
        <w:rPr>
          <w:i/>
          <w:sz w:val="18"/>
        </w:rPr>
        <w:t>Draft prepared from the Teams transcript (ITUK-ISZE-ISZJ PMS Parts Sales Promotion Activities, recording 18 Aug 2026). ASR wording cleaned for readability; please correct names, figures and owners before circulation.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